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05. Gmail Module</w:t>
      </w:r>
    </w:p>
    <w:p>
      <w:pPr>
        <w:jc w:val="center"/>
      </w:pPr>
      <w:r>
        <w:t>Backend Design Package</w:t>
        <w:br/>
      </w:r>
      <w:r>
        <w:t>Version 1.0</w:t>
        <w:br/>
      </w:r>
      <w:r>
        <w:t>Prepared By: Parth Nadiyapara</w:t>
        <w:br/>
      </w:r>
      <w:r>
        <w:t>BCA • FoCA • Marwadi University</w:t>
        <w:br/>
      </w:r>
      <w:r>
        <w:t>Batch: 2024–2027</w:t>
      </w:r>
    </w:p>
    <w:p>
      <w:pPr>
        <w:pStyle w:val="Heading1"/>
      </w:pPr>
      <w:r>
        <w:t>1. Purpose</w:t>
      </w:r>
    </w:p>
    <w:p>
      <w:r>
        <w:t>This document defines the Gmail integration module responsible for securely retrieving user emails and preparing them for AI analysis.</w:t>
      </w:r>
    </w:p>
    <w:p>
      <w:pPr>
        <w:pStyle w:val="Heading1"/>
      </w:pPr>
      <w:r>
        <w:t>2. Gmail Processing Flow</w:t>
      </w:r>
    </w:p>
    <w:p>
      <w:r>
        <w:t>User Login</w:t>
        <w:br/>
        <w:t xml:space="preserve">      ↓</w:t>
        <w:br/>
        <w:t>Google OAuth</w:t>
        <w:br/>
        <w:t xml:space="preserve">      ↓</w:t>
        <w:br/>
        <w:t>Access Token</w:t>
        <w:br/>
        <w:t xml:space="preserve">      ↓</w:t>
        <w:br/>
        <w:t>Gmail API</w:t>
        <w:br/>
        <w:t xml:space="preserve">      ↓</w:t>
        <w:br/>
        <w:t>Fetch Message List</w:t>
        <w:br/>
        <w:t xml:space="preserve">      ↓</w:t>
        <w:br/>
        <w:t>Fetch Message Details</w:t>
        <w:br/>
        <w:t xml:space="preserve">      ↓</w:t>
        <w:br/>
        <w:t>Normalize Email Data</w:t>
        <w:br/>
        <w:t xml:space="preserve">      ↓</w:t>
        <w:br/>
        <w:t>Store Metadata</w:t>
        <w:br/>
        <w:t xml:space="preserve">      ↓</w:t>
        <w:br/>
        <w:t>Send to AI Module</w:t>
        <w:br/>
      </w:r>
    </w:p>
    <w:p>
      <w:pPr>
        <w:pStyle w:val="Heading1"/>
      </w:pPr>
      <w:r>
        <w:t>3. Gmail 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users.messages.list</w:t>
            </w:r>
          </w:p>
        </w:tc>
        <w:tc>
          <w:tcPr>
            <w:tcW w:type="dxa" w:w="2880"/>
          </w:tcPr>
          <w:p>
            <w:r>
              <w:t>List inbox messages</w:t>
            </w:r>
          </w:p>
        </w:tc>
        <w:tc>
          <w:tcPr>
            <w:tcW w:type="dxa" w:w="2880"/>
          </w:tcPr>
          <w:p>
            <w:r>
              <w:t>Pagination</w:t>
            </w:r>
          </w:p>
        </w:tc>
      </w:tr>
      <w:tr>
        <w:tc>
          <w:tcPr>
            <w:tcW w:type="dxa" w:w="2880"/>
          </w:tcPr>
          <w:p>
            <w:r>
              <w:t>users.messages.get</w:t>
            </w:r>
          </w:p>
        </w:tc>
        <w:tc>
          <w:tcPr>
            <w:tcW w:type="dxa" w:w="2880"/>
          </w:tcPr>
          <w:p>
            <w:r>
              <w:t>Fetch full email</w:t>
            </w:r>
          </w:p>
        </w:tc>
        <w:tc>
          <w:tcPr>
            <w:tcW w:type="dxa" w:w="2880"/>
          </w:tcPr>
          <w:p>
            <w:r>
              <w:t>Analysis</w:t>
            </w:r>
          </w:p>
        </w:tc>
      </w:tr>
      <w:tr>
        <w:tc>
          <w:tcPr>
            <w:tcW w:type="dxa" w:w="2880"/>
          </w:tcPr>
          <w:p>
            <w:r>
              <w:t>users.labels.list</w:t>
            </w:r>
          </w:p>
        </w:tc>
        <w:tc>
          <w:tcPr>
            <w:tcW w:type="dxa" w:w="2880"/>
          </w:tcPr>
          <w:p>
            <w:r>
              <w:t>Retrieve labels</w:t>
            </w:r>
          </w:p>
        </w:tc>
        <w:tc>
          <w:tcPr>
            <w:tcW w:type="dxa" w:w="2880"/>
          </w:tcPr>
          <w:p>
            <w:r>
              <w:t>Filtering</w:t>
            </w:r>
          </w:p>
        </w:tc>
      </w:tr>
      <w:tr>
        <w:tc>
          <w:tcPr>
            <w:tcW w:type="dxa" w:w="2880"/>
          </w:tcPr>
          <w:p>
            <w:r>
              <w:t>users.profile.get</w:t>
            </w:r>
          </w:p>
        </w:tc>
        <w:tc>
          <w:tcPr>
            <w:tcW w:type="dxa" w:w="2880"/>
          </w:tcPr>
          <w:p>
            <w:r>
              <w:t>Get mailbox profile</w:t>
            </w:r>
          </w:p>
        </w:tc>
        <w:tc>
          <w:tcPr>
            <w:tcW w:type="dxa" w:w="2880"/>
          </w:tcPr>
          <w:p>
            <w:r>
              <w:t>User information</w:t>
            </w:r>
          </w:p>
        </w:tc>
      </w:tr>
      <w:tr>
        <w:tc>
          <w:tcPr>
            <w:tcW w:type="dxa" w:w="2880"/>
          </w:tcPr>
          <w:p>
            <w:r>
              <w:t>users.history.list</w:t>
            </w:r>
          </w:p>
        </w:tc>
        <w:tc>
          <w:tcPr>
            <w:tcW w:type="dxa" w:w="2880"/>
          </w:tcPr>
          <w:p>
            <w:r>
              <w:t>Incremental sync</w:t>
            </w:r>
          </w:p>
        </w:tc>
        <w:tc>
          <w:tcPr>
            <w:tcW w:type="dxa" w:w="2880"/>
          </w:tcPr>
          <w:p>
            <w:r>
              <w:t>Future enhancement</w:t>
            </w:r>
          </w:p>
        </w:tc>
      </w:tr>
    </w:tbl>
    <w:p>
      <w:pPr>
        <w:pStyle w:val="Heading1"/>
      </w:pPr>
      <w:r>
        <w:t>4. Synchronization Strategy</w:t>
      </w:r>
    </w:p>
    <w:p>
      <w:pPr>
        <w:pStyle w:val="ListBullet"/>
      </w:pPr>
      <w:r>
        <w:t>Use pagination for large inboxes.</w:t>
      </w:r>
    </w:p>
    <w:p>
      <w:pPr>
        <w:pStyle w:val="ListBullet"/>
      </w:pPr>
      <w:r>
        <w:t>Cache message metadata where appropriate.</w:t>
      </w:r>
    </w:p>
    <w:p>
      <w:pPr>
        <w:pStyle w:val="ListBullet"/>
      </w:pPr>
      <w:r>
        <w:t>Analyze only newly fetched emails.</w:t>
      </w:r>
    </w:p>
    <w:p>
      <w:pPr>
        <w:pStyle w:val="ListBullet"/>
      </w:pPr>
      <w:r>
        <w:t>Support incremental synchronization in future releases.</w:t>
      </w:r>
    </w:p>
    <w:p>
      <w:pPr>
        <w:pStyle w:val="Heading1"/>
      </w:pPr>
      <w:r>
        <w:t>5. Error Handling</w:t>
      </w:r>
    </w:p>
    <w:p>
      <w:r>
        <w:t>Handle expired access tokens, revoked permissions, Gmail API quota limits, network failures, and malformed responses gracefully.</w:t>
      </w:r>
    </w:p>
    <w:p>
      <w:pPr>
        <w:pStyle w:val="Heading1"/>
      </w:pPr>
      <w:r>
        <w:t>6. Security</w:t>
      </w:r>
    </w:p>
    <w:p>
      <w:pPr>
        <w:pStyle w:val="ListBullet"/>
      </w:pPr>
      <w:r>
        <w:t>Use gmail.readonly scope only.</w:t>
      </w:r>
    </w:p>
    <w:p>
      <w:pPr>
        <w:pStyle w:val="ListBullet"/>
      </w:pPr>
      <w:r>
        <w:t>Never store raw access tokens in logs.</w:t>
      </w:r>
    </w:p>
    <w:p>
      <w:pPr>
        <w:pStyle w:val="ListBullet"/>
      </w:pPr>
      <w:r>
        <w:t>Encrypt sensitive configuration.</w:t>
      </w:r>
    </w:p>
    <w:p>
      <w:pPr>
        <w:pStyle w:val="ListBullet"/>
      </w:pPr>
      <w:r>
        <w:t>Respect Google API rate limits.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