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Typography Guide</w:t>
      </w:r>
    </w:p>
    <w:p>
      <w:pPr>
        <w:jc w:val="center"/>
      </w:pPr>
      <w:r>
        <w:t>SmartMail AI Brand Identity</w:t>
        <w:br/>
        <w:t>Version 1.0</w:t>
        <w:br/>
        <w:t>Prepared By: Parth Nadiyapara</w:t>
      </w:r>
    </w:p>
    <w:p>
      <w:pPr>
        <w:pStyle w:val="Heading1"/>
      </w:pPr>
      <w:r>
        <w:t>1. Purpose</w:t>
      </w:r>
    </w:p>
    <w:p>
      <w:r>
        <w:t>This document defines the official typography system for SmartMail AI. Consistent typography improves readability, accessibility, and product identity.</w:t>
      </w:r>
    </w:p>
    <w:p>
      <w:pPr>
        <w:pStyle w:val="Heading1"/>
      </w:pPr>
      <w:r>
        <w:t>2. Font Family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Font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Usage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Poppins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Page titles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Poppins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Section titles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Poppins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Sub-sections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Paragraphs</w:t>
            </w:r>
          </w:p>
        </w:tc>
      </w:tr>
      <w:tr>
        <w:tc>
          <w:tcPr>
            <w:tcW w:type="dxa" w:w="2160"/>
          </w:tcPr>
          <w:p>
            <w:r>
              <w:t>UI Labels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Buttons &amp; Forms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Code blocks</w:t>
            </w:r>
          </w:p>
        </w:tc>
      </w:tr>
    </w:tbl>
    <w:p>
      <w:pPr>
        <w:pStyle w:val="Heading1"/>
      </w:pPr>
      <w:r>
        <w:t>3. Font Sizes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Line Height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32 pt</w:t>
            </w:r>
          </w:p>
        </w:tc>
        <w:tc>
          <w:tcPr>
            <w:tcW w:type="dxa" w:w="2880"/>
          </w:tcPr>
          <w:p>
            <w:r>
              <w:t>40 pt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24 pt</w:t>
            </w:r>
          </w:p>
        </w:tc>
        <w:tc>
          <w:tcPr>
            <w:tcW w:type="dxa" w:w="2880"/>
          </w:tcPr>
          <w:p>
            <w:r>
              <w:t>32 pt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18 pt</w:t>
            </w:r>
          </w:p>
        </w:tc>
        <w:tc>
          <w:tcPr>
            <w:tcW w:type="dxa" w:w="2880"/>
          </w:tcPr>
          <w:p>
            <w:r>
              <w:t>26 pt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11 pt</w:t>
            </w:r>
          </w:p>
        </w:tc>
        <w:tc>
          <w:tcPr>
            <w:tcW w:type="dxa" w:w="2880"/>
          </w:tcPr>
          <w:p>
            <w:r>
              <w:t>18 pt</w:t>
            </w:r>
          </w:p>
        </w:tc>
      </w:tr>
      <w:tr>
        <w:tc>
          <w:tcPr>
            <w:tcW w:type="dxa" w:w="2880"/>
          </w:tcPr>
          <w:p>
            <w:r>
              <w:t>Caption</w:t>
            </w:r>
          </w:p>
        </w:tc>
        <w:tc>
          <w:tcPr>
            <w:tcW w:type="dxa" w:w="2880"/>
          </w:tcPr>
          <w:p>
            <w:r>
              <w:t>9 pt</w:t>
            </w:r>
          </w:p>
        </w:tc>
        <w:tc>
          <w:tcPr>
            <w:tcW w:type="dxa" w:w="2880"/>
          </w:tcPr>
          <w:p>
            <w:r>
              <w:t>14 pt</w:t>
            </w:r>
          </w:p>
        </w:tc>
      </w:tr>
    </w:tbl>
    <w:p>
      <w:pPr>
        <w:pStyle w:val="Heading1"/>
      </w:pPr>
      <w:r>
        <w:t>4. Typography Rules</w:t>
      </w:r>
    </w:p>
    <w:p>
      <w:pPr>
        <w:pStyle w:val="ListBullet"/>
      </w:pPr>
      <w:r>
        <w:t>Never use more than three font families.</w:t>
      </w:r>
    </w:p>
    <w:p>
      <w:pPr>
        <w:pStyle w:val="ListBullet"/>
      </w:pPr>
      <w:r>
        <w:t>Keep left alignment for body text.</w:t>
      </w:r>
    </w:p>
    <w:p>
      <w:pPr>
        <w:pStyle w:val="ListBullet"/>
      </w:pPr>
      <w:r>
        <w:t>Use sentence case for headings.</w:t>
      </w:r>
    </w:p>
    <w:p>
      <w:pPr>
        <w:pStyle w:val="ListBullet"/>
      </w:pPr>
      <w:r>
        <w:t>Maintain consistent spacing before and after headings.</w:t>
      </w:r>
    </w:p>
    <w:p>
      <w:pPr>
        <w:pStyle w:val="ListBullet"/>
      </w:pPr>
      <w:r>
        <w:t>Use monospace fonts only for source code.</w:t>
      </w:r>
    </w:p>
    <w:p>
      <w:pPr>
        <w:pStyle w:val="Heading1"/>
      </w:pPr>
      <w:r>
        <w:t>5. Accessibility</w:t>
      </w:r>
    </w:p>
    <w:p>
      <w:r>
        <w:t>Maintain sufficient font size and contrast to satisfy WCAG AA guidelines. Avoid decorative fonts in technical documentation.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