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CEB87" w14:textId="77777777" w:rsidR="004124DA" w:rsidRDefault="00000000">
      <w:pPr>
        <w:jc w:val="center"/>
        <w:rPr>
          <w:rFonts w:hint="eastAsia"/>
        </w:rPr>
      </w:pPr>
      <w:r>
        <w:rPr>
          <w:b/>
          <w:color w:val="AD4C23"/>
          <w:sz w:val="32"/>
        </w:rPr>
        <w:t>WEEK 1 TASK</w:t>
      </w:r>
    </w:p>
    <w:p w14:paraId="4F744A39" w14:textId="77777777" w:rsidR="004124DA" w:rsidRDefault="00000000">
      <w:pPr>
        <w:jc w:val="center"/>
        <w:rPr>
          <w:rFonts w:hint="eastAsia"/>
        </w:rPr>
      </w:pPr>
      <w:r>
        <w:rPr>
          <w:b/>
          <w:color w:val="23303C"/>
          <w:sz w:val="48"/>
        </w:rPr>
        <w:t>Planning and Data Gathering</w:t>
      </w:r>
    </w:p>
    <w:p w14:paraId="3B503EAE" w14:textId="77777777" w:rsidR="004124DA" w:rsidRDefault="00000000">
      <w:pPr>
        <w:jc w:val="center"/>
        <w:rPr>
          <w:rFonts w:hint="eastAsia"/>
        </w:rPr>
      </w:pPr>
      <w:r>
        <w:rPr>
          <w:i/>
          <w:sz w:val="24"/>
        </w:rPr>
        <w:t>Quality Data Analysis: Sales Data Quality Assessment</w:t>
      </w:r>
    </w:p>
    <w:p w14:paraId="1081681D" w14:textId="77777777" w:rsidR="004124DA" w:rsidRDefault="004124DA">
      <w:pPr>
        <w:rPr>
          <w:rFonts w:hint="eastAsia"/>
        </w:rPr>
      </w:pPr>
    </w:p>
    <w:tbl>
      <w:tblPr>
        <w:tblStyle w:val="LightShading-Accent1"/>
        <w:tblW w:w="0" w:type="auto"/>
        <w:jc w:val="center"/>
        <w:tblLook w:val="04A0" w:firstRow="1" w:lastRow="0" w:firstColumn="1" w:lastColumn="0" w:noHBand="0" w:noVBand="1"/>
      </w:tblPr>
      <w:tblGrid>
        <w:gridCol w:w="5040"/>
        <w:gridCol w:w="5040"/>
      </w:tblGrid>
      <w:tr w:rsidR="004124DA" w14:paraId="58C7E540" w14:textId="77777777" w:rsidTr="004124D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4F83DE47" w14:textId="77777777" w:rsidR="004124DA" w:rsidRDefault="00000000">
            <w:pPr>
              <w:rPr>
                <w:rFonts w:hint="eastAsia"/>
              </w:rPr>
            </w:pPr>
            <w:r>
              <w:t>Internship Role</w:t>
            </w:r>
          </w:p>
        </w:tc>
        <w:tc>
          <w:tcPr>
            <w:tcW w:w="5040" w:type="dxa"/>
          </w:tcPr>
          <w:p w14:paraId="10F3170C" w14:textId="77777777" w:rsidR="004124DA" w:rsidRDefault="00000000">
            <w:pPr>
              <w:cnfStyle w:val="100000000000" w:firstRow="1" w:lastRow="0" w:firstColumn="0" w:lastColumn="0" w:oddVBand="0" w:evenVBand="0" w:oddHBand="0" w:evenHBand="0" w:firstRowFirstColumn="0" w:firstRowLastColumn="0" w:lastRowFirstColumn="0" w:lastRowLastColumn="0"/>
              <w:rPr>
                <w:rFonts w:hint="eastAsia"/>
              </w:rPr>
            </w:pPr>
            <w:r>
              <w:t>Quality Data Analysis Intern</w:t>
            </w:r>
          </w:p>
        </w:tc>
      </w:tr>
      <w:tr w:rsidR="004124DA" w14:paraId="65DD3DF6" w14:textId="77777777" w:rsidTr="004124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07B2A371" w14:textId="77777777" w:rsidR="004124DA" w:rsidRDefault="00000000">
            <w:pPr>
              <w:rPr>
                <w:rFonts w:hint="eastAsia"/>
              </w:rPr>
            </w:pPr>
            <w:r>
              <w:t>Task</w:t>
            </w:r>
          </w:p>
        </w:tc>
        <w:tc>
          <w:tcPr>
            <w:tcW w:w="5040" w:type="dxa"/>
          </w:tcPr>
          <w:p w14:paraId="6B34DBB2" w14:textId="77777777" w:rsidR="004124DA" w:rsidRDefault="00000000">
            <w:pPr>
              <w:cnfStyle w:val="000000100000" w:firstRow="0" w:lastRow="0" w:firstColumn="0" w:lastColumn="0" w:oddVBand="0" w:evenVBand="0" w:oddHBand="1" w:evenHBand="0" w:firstRowFirstColumn="0" w:firstRowLastColumn="0" w:lastRowFirstColumn="0" w:lastRowLastColumn="0"/>
              <w:rPr>
                <w:rFonts w:hint="eastAsia"/>
              </w:rPr>
            </w:pPr>
            <w:r>
              <w:t>Week 1 — Planning and Data Gathering</w:t>
            </w:r>
          </w:p>
        </w:tc>
      </w:tr>
      <w:tr w:rsidR="004124DA" w14:paraId="34DE06A8" w14:textId="77777777" w:rsidTr="004124DA">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739F01C5" w14:textId="77777777" w:rsidR="004124DA" w:rsidRDefault="00000000">
            <w:pPr>
              <w:rPr>
                <w:rFonts w:hint="eastAsia"/>
              </w:rPr>
            </w:pPr>
            <w:r>
              <w:t>Prepared by</w:t>
            </w:r>
          </w:p>
        </w:tc>
        <w:tc>
          <w:tcPr>
            <w:tcW w:w="5040" w:type="dxa"/>
          </w:tcPr>
          <w:p w14:paraId="3613E8FD" w14:textId="3DE164EF" w:rsidR="004124DA" w:rsidRDefault="00AB6C89">
            <w:pPr>
              <w:cnfStyle w:val="000000000000" w:firstRow="0" w:lastRow="0" w:firstColumn="0" w:lastColumn="0" w:oddVBand="0" w:evenVBand="0" w:oddHBand="0" w:evenHBand="0" w:firstRowFirstColumn="0" w:firstRowLastColumn="0" w:lastRowFirstColumn="0" w:lastRowLastColumn="0"/>
              <w:rPr>
                <w:rFonts w:hint="eastAsia"/>
              </w:rPr>
            </w:pPr>
            <w:r>
              <w:t>Parth Sarathi Dubey</w:t>
            </w:r>
          </w:p>
        </w:tc>
      </w:tr>
    </w:tbl>
    <w:p w14:paraId="44B21F37" w14:textId="77777777" w:rsidR="004124DA" w:rsidRDefault="00000000">
      <w:pPr>
        <w:rPr>
          <w:rFonts w:hint="eastAsia"/>
        </w:rPr>
      </w:pPr>
      <w:r>
        <w:br w:type="page"/>
      </w:r>
    </w:p>
    <w:p w14:paraId="00646610" w14:textId="77777777" w:rsidR="004124DA" w:rsidRDefault="00000000">
      <w:pPr>
        <w:pStyle w:val="Heading1"/>
      </w:pPr>
      <w:r>
        <w:lastRenderedPageBreak/>
        <w:t>1. Executive Summary</w:t>
      </w:r>
    </w:p>
    <w:p w14:paraId="26AC2890" w14:textId="77777777" w:rsidR="004124DA" w:rsidRDefault="00000000">
      <w:pPr>
        <w:rPr>
          <w:rFonts w:hint="eastAsia"/>
        </w:rPr>
      </w:pPr>
      <w:r>
        <w:t>This document sets out a practical plan for a Quality Data Analysis internship project. The project will assess the quality of a sample sales dataset, identify issues such as missing values, duplicate records, inconsistent formats and invalid values, and recommend repeatable checks to improve reliability.</w:t>
      </w:r>
    </w:p>
    <w:p w14:paraId="359CF15C" w14:textId="77777777" w:rsidR="004124DA" w:rsidRDefault="00000000">
      <w:pPr>
        <w:rPr>
          <w:rFonts w:hint="eastAsia"/>
        </w:rPr>
      </w:pPr>
      <w:r>
        <w:t>The first week focuses on research, defining the scope, selecting tools and standards, and planning the work before hands-on analysis begins. The plan is designed so another analyst can repeat the process using the same dataset and documented rules.</w:t>
      </w:r>
    </w:p>
    <w:p w14:paraId="60E41E80" w14:textId="77777777" w:rsidR="004124DA" w:rsidRDefault="00000000">
      <w:pPr>
        <w:pStyle w:val="Heading1"/>
      </w:pPr>
      <w:r>
        <w:t>2. Research: How Professionals Gather and Validate Data</w:t>
      </w:r>
    </w:p>
    <w:p w14:paraId="2A730AAA" w14:textId="77777777" w:rsidR="004124DA" w:rsidRDefault="00000000">
      <w:pPr>
        <w:rPr>
          <w:rFonts w:hint="eastAsia"/>
        </w:rPr>
      </w:pPr>
      <w:r>
        <w:t>Professional data gathering starts with a clear business question and an understanding of how the data will be used. Analysts identify suitable sources, confirm permissions, document the meaning of each field, and record the time period and limitations of the data.</w:t>
      </w:r>
    </w:p>
    <w:p w14:paraId="1A6CE065" w14:textId="77777777" w:rsidR="004124DA" w:rsidRDefault="00000000">
      <w:pPr>
        <w:rPr>
          <w:rFonts w:hint="eastAsia"/>
        </w:rPr>
      </w:pPr>
      <w:r>
        <w:t>Common methods include reviewing existing databases and spreadsheets, using approved exports or APIs, collecting information through structured forms, and consulting data owners. Data should be collected only when needed, with appropriate access controls and privacy safeguards.</w:t>
      </w:r>
    </w:p>
    <w:p w14:paraId="5DE944DA" w14:textId="77777777" w:rsidR="004124DA" w:rsidRDefault="00000000">
      <w:pPr>
        <w:rPr>
          <w:rFonts w:hint="eastAsia"/>
        </w:rPr>
      </w:pPr>
      <w:r>
        <w:t>After collection, analysts profile the data and check completeness, uniqueness, validity, consistency, accuracy where it can be verified, and timeliness. Issues are logged with examples, severity, likely cause and proposed action. Original data should be preserved; any cleaned copy should be reproducible and its changes documented.</w:t>
      </w:r>
    </w:p>
    <w:p w14:paraId="590347F2" w14:textId="77777777" w:rsidR="004124DA" w:rsidRDefault="00000000">
      <w:pPr>
        <w:pStyle w:val="Heading1"/>
      </w:pPr>
      <w:r>
        <w:t>3. Project Scope and Problem Definition</w:t>
      </w:r>
    </w:p>
    <w:p w14:paraId="6DEBE634" w14:textId="77777777" w:rsidR="004124DA" w:rsidRDefault="00000000">
      <w:pPr>
        <w:rPr>
          <w:rFonts w:hint="eastAsia"/>
        </w:rPr>
      </w:pPr>
      <w:r>
        <w:t>Problem statement: Sales reports can become unreliable when records contain missing fields, duplicate transactions, inconsistent date or category formats, invalid quantities, or values that do not match agreed business rules. The project will assess these risks in a sample sales dataset and produce a documented quality report.</w:t>
      </w:r>
    </w:p>
    <w:p w14:paraId="0DEB4A30" w14:textId="77777777" w:rsidR="004124DA" w:rsidRDefault="00000000">
      <w:pPr>
        <w:rPr>
          <w:rFonts w:hint="eastAsia"/>
        </w:rPr>
      </w:pPr>
      <w:r>
        <w:t>Objectives: (a) understand the dataset and its fields; (b) measure key data-quality issues; (c) define transparent validation rules; (d) create a reproducible cleaning and checking workflow; and (e) summarise findings and recommendations for a business audience.</w:t>
      </w:r>
    </w:p>
    <w:p w14:paraId="1689B921" w14:textId="77777777" w:rsidR="004124DA" w:rsidRDefault="00000000">
      <w:pPr>
        <w:pStyle w:val="Heading1"/>
      </w:pPr>
      <w:r>
        <w:t>4. Assumptions and Constraints</w:t>
      </w:r>
    </w:p>
    <w:p w14:paraId="3C8FE87A" w14:textId="77777777" w:rsidR="004124DA" w:rsidRDefault="00000000">
      <w:pPr>
        <w:rPr>
          <w:rFonts w:hint="eastAsia"/>
        </w:rPr>
      </w:pPr>
      <w:r>
        <w:t>Assumptions: the dataset is a permitted sample or public dataset; each row represents a sales line or transaction as described by its data dictionary; and the business owner can clarify ambiguous fields if needed.</w:t>
      </w:r>
    </w:p>
    <w:p w14:paraId="77D660B7" w14:textId="77777777" w:rsidR="004124DA" w:rsidRDefault="00000000">
      <w:pPr>
        <w:rPr>
          <w:rFonts w:hint="eastAsia"/>
        </w:rPr>
      </w:pPr>
      <w:r>
        <w:t>Constraints: the dataset may not represent every real-world sales process; there may be no trusted source to verify the accuracy of every value; time and access are limited; and results will apply only to the dataset and rules documented in this project. No personal or confidential customer data will be collected unless explicitly authorised and appropriately protected.</w:t>
      </w:r>
    </w:p>
    <w:p w14:paraId="764948DC" w14:textId="77777777" w:rsidR="004124DA" w:rsidRDefault="00000000">
      <w:pPr>
        <w:pStyle w:val="Heading1"/>
      </w:pPr>
      <w:r>
        <w:t>5. Data Quality Dimensions and Validation Rules</w:t>
      </w:r>
    </w:p>
    <w:p w14:paraId="747D0DD7" w14:textId="77777777" w:rsidR="004124DA" w:rsidRDefault="00000000">
      <w:pPr>
        <w:rPr>
          <w:rFonts w:hint="eastAsia"/>
        </w:rPr>
      </w:pPr>
      <w:r>
        <w:t>Completeness: required fields such as order date, product identifier, quantity and sales amount should not be blank.</w:t>
      </w:r>
    </w:p>
    <w:p w14:paraId="7C88DCED" w14:textId="77777777" w:rsidR="004124DA" w:rsidRDefault="00000000">
      <w:pPr>
        <w:rPr>
          <w:rFonts w:hint="eastAsia"/>
        </w:rPr>
      </w:pPr>
      <w:r>
        <w:t>Uniqueness: transaction identifiers should be unique where the data model requires one record per transaction.</w:t>
      </w:r>
    </w:p>
    <w:p w14:paraId="299058A0" w14:textId="77777777" w:rsidR="004124DA" w:rsidRDefault="00000000">
      <w:pPr>
        <w:rPr>
          <w:rFonts w:hint="eastAsia"/>
        </w:rPr>
      </w:pPr>
      <w:r>
        <w:lastRenderedPageBreak/>
        <w:t>Validity: dates should parse correctly; quantity should follow the agreed rule (for example, positive for ordinary sales); and numeric fields should contain valid numbers.</w:t>
      </w:r>
    </w:p>
    <w:p w14:paraId="21A4B497" w14:textId="77777777" w:rsidR="004124DA" w:rsidRDefault="00000000">
      <w:pPr>
        <w:rPr>
          <w:rFonts w:hint="eastAsia"/>
        </w:rPr>
      </w:pPr>
      <w:r>
        <w:t>Consistency: category names, currency formats and date formats should use agreed conventions.</w:t>
      </w:r>
    </w:p>
    <w:p w14:paraId="46B0BCC0" w14:textId="77777777" w:rsidR="004124DA" w:rsidRDefault="00000000">
      <w:pPr>
        <w:rPr>
          <w:rFonts w:hint="eastAsia"/>
        </w:rPr>
      </w:pPr>
      <w:r>
        <w:t>Accuracy and timeliness: compare against a trusted source where one exists, and check whether the dataset covers the intended reporting period. These checks cannot be proven from the dataset alone.</w:t>
      </w:r>
    </w:p>
    <w:p w14:paraId="0545FEED" w14:textId="77777777" w:rsidR="004124DA" w:rsidRDefault="00000000">
      <w:pPr>
        <w:pStyle w:val="Heading1"/>
      </w:pPr>
      <w:r>
        <w:t>6. Standards, Guidance and References</w:t>
      </w:r>
    </w:p>
    <w:p w14:paraId="69517029" w14:textId="77777777" w:rsidR="004124DA" w:rsidRDefault="00000000">
      <w:pPr>
        <w:rPr>
          <w:rFonts w:hint="eastAsia"/>
        </w:rPr>
      </w:pPr>
      <w:r>
        <w:t>Use the following references as practical guidance, adapting them to the organisation’s policies and the project’s actual requirements:</w:t>
      </w:r>
    </w:p>
    <w:p w14:paraId="7448B938" w14:textId="77777777" w:rsidR="004124DA" w:rsidRDefault="00000000">
      <w:pPr>
        <w:pStyle w:val="ListBullet"/>
        <w:rPr>
          <w:rFonts w:hint="eastAsia"/>
        </w:rPr>
      </w:pPr>
      <w:r>
        <w:t>DAMA International, DAMA-DMBOK: Data Management Body of Knowledge — a broad reference for data governance, data quality and data management practices.</w:t>
      </w:r>
    </w:p>
    <w:p w14:paraId="24F6A1DD" w14:textId="77777777" w:rsidR="004124DA" w:rsidRDefault="00000000">
      <w:pPr>
        <w:pStyle w:val="ListBullet"/>
        <w:rPr>
          <w:rFonts w:hint="eastAsia"/>
        </w:rPr>
      </w:pPr>
      <w:r>
        <w:t>ISO 8000 series — international standards concerned with data quality; consult the relevant part applicable to the organisation and data type.</w:t>
      </w:r>
    </w:p>
    <w:p w14:paraId="24AC7354" w14:textId="77777777" w:rsidR="004124DA" w:rsidRDefault="00000000">
      <w:pPr>
        <w:pStyle w:val="ListBullet"/>
        <w:rPr>
          <w:rFonts w:hint="eastAsia"/>
        </w:rPr>
      </w:pPr>
      <w:r>
        <w:t>ISO/IEC 27001 — information security management guidance for protecting data and managing access.</w:t>
      </w:r>
    </w:p>
    <w:p w14:paraId="06D12168" w14:textId="77777777" w:rsidR="004124DA" w:rsidRDefault="00000000">
      <w:pPr>
        <w:pStyle w:val="ListBullet"/>
        <w:rPr>
          <w:rFonts w:hint="eastAsia"/>
        </w:rPr>
      </w:pPr>
      <w:r>
        <w:t>Government of India, Digital Personal Data Protection Act, 2023 — consider applicable obligations if personal digital data is involved; follow the organisation’s legal/privacy guidance.</w:t>
      </w:r>
    </w:p>
    <w:p w14:paraId="1FFB35A0" w14:textId="77777777" w:rsidR="004124DA" w:rsidRDefault="00000000">
      <w:pPr>
        <w:pStyle w:val="ListBullet"/>
        <w:rPr>
          <w:rFonts w:hint="eastAsia"/>
        </w:rPr>
      </w:pPr>
      <w:r>
        <w:t>Dataset documentation and data dictionary — the primary source for field definitions, units, expected formats and business rules.</w:t>
      </w:r>
    </w:p>
    <w:p w14:paraId="0345005D" w14:textId="77777777" w:rsidR="004124DA" w:rsidRDefault="00000000">
      <w:pPr>
        <w:pStyle w:val="Heading1"/>
      </w:pPr>
      <w:r>
        <w:t>7. Tools and Why They Were Chosen</w:t>
      </w:r>
    </w:p>
    <w:p w14:paraId="092B9CF8" w14:textId="77777777" w:rsidR="004124DA" w:rsidRDefault="00000000">
      <w:pPr>
        <w:pStyle w:val="ListBullet"/>
        <w:rPr>
          <w:rFonts w:hint="eastAsia"/>
        </w:rPr>
      </w:pPr>
      <w:r>
        <w:t>Excel or Google Sheets: quick initial inspection, filters, pivot tables and a simple issue log.</w:t>
      </w:r>
    </w:p>
    <w:p w14:paraId="69319DE0" w14:textId="77777777" w:rsidR="004124DA" w:rsidRDefault="00000000">
      <w:pPr>
        <w:pStyle w:val="ListBullet"/>
        <w:rPr>
          <w:rFonts w:hint="eastAsia"/>
        </w:rPr>
      </w:pPr>
      <w:r>
        <w:t>SQL: profile structured tables, count missing values, detect duplicates, compare categories and validate rules efficiently.</w:t>
      </w:r>
    </w:p>
    <w:p w14:paraId="2F828BA9" w14:textId="77777777" w:rsidR="004124DA" w:rsidRDefault="00000000">
      <w:pPr>
        <w:pStyle w:val="ListBullet"/>
        <w:rPr>
          <w:rFonts w:hint="eastAsia"/>
        </w:rPr>
      </w:pPr>
      <w:r>
        <w:t>Python with Pandas: repeatable cleaning, data-type checks, missing-value analysis, duplicate detection and summary reporting.</w:t>
      </w:r>
    </w:p>
    <w:p w14:paraId="3E348F29" w14:textId="77777777" w:rsidR="004124DA" w:rsidRDefault="00000000">
      <w:pPr>
        <w:pStyle w:val="ListBullet"/>
        <w:rPr>
          <w:rFonts w:hint="eastAsia"/>
        </w:rPr>
      </w:pPr>
      <w:r>
        <w:t>Power BI or Tableau: communicate key quality metrics through a small dashboard after validation is complete.</w:t>
      </w:r>
    </w:p>
    <w:p w14:paraId="0164FDA7" w14:textId="77777777" w:rsidR="004124DA" w:rsidRDefault="00000000">
      <w:pPr>
        <w:pStyle w:val="ListBullet"/>
        <w:rPr>
          <w:rFonts w:hint="eastAsia"/>
        </w:rPr>
      </w:pPr>
      <w:r>
        <w:t>Git or a versioned folder: preserve scripts, rule definitions and change history so the workflow can be reviewed and repeated.</w:t>
      </w:r>
    </w:p>
    <w:p w14:paraId="1A639669" w14:textId="77777777" w:rsidR="004124DA" w:rsidRDefault="00000000">
      <w:pPr>
        <w:pStyle w:val="Heading1"/>
      </w:pPr>
      <w:r>
        <w:t>8. Data-Gathering and Analysis Workflow</w:t>
      </w:r>
    </w:p>
    <w:p w14:paraId="798DEA19" w14:textId="77777777" w:rsidR="004124DA" w:rsidRDefault="00000000">
      <w:pPr>
        <w:pStyle w:val="ListNumber"/>
        <w:rPr>
          <w:rFonts w:hint="eastAsia"/>
        </w:rPr>
      </w:pPr>
      <w:r>
        <w:t>1. Define the business question and obtain approval for the dataset.</w:t>
      </w:r>
    </w:p>
    <w:p w14:paraId="545AB003" w14:textId="77777777" w:rsidR="004124DA" w:rsidRDefault="00000000">
      <w:pPr>
        <w:pStyle w:val="ListNumber"/>
        <w:rPr>
          <w:rFonts w:hint="eastAsia"/>
        </w:rPr>
      </w:pPr>
      <w:r>
        <w:t>2. Record the source, owner, extraction date, time period, row count and field definitions.</w:t>
      </w:r>
    </w:p>
    <w:p w14:paraId="361F4D1D" w14:textId="77777777" w:rsidR="004124DA" w:rsidRDefault="00000000">
      <w:pPr>
        <w:pStyle w:val="ListNumber"/>
        <w:rPr>
          <w:rFonts w:hint="eastAsia"/>
        </w:rPr>
      </w:pPr>
      <w:r>
        <w:t>3. Keep an unchanged raw copy and work on a separate analysis copy.</w:t>
      </w:r>
    </w:p>
    <w:p w14:paraId="69DE2C32" w14:textId="77777777" w:rsidR="004124DA" w:rsidRDefault="00000000">
      <w:pPr>
        <w:pStyle w:val="ListNumber"/>
        <w:rPr>
          <w:rFonts w:hint="eastAsia"/>
        </w:rPr>
      </w:pPr>
      <w:r>
        <w:t>4. Profile columns and measure missing, duplicate, invalid and inconsistent values.</w:t>
      </w:r>
    </w:p>
    <w:p w14:paraId="0B527221" w14:textId="77777777" w:rsidR="004124DA" w:rsidRDefault="00000000">
      <w:pPr>
        <w:pStyle w:val="ListNumber"/>
        <w:rPr>
          <w:rFonts w:hint="eastAsia"/>
        </w:rPr>
      </w:pPr>
      <w:r>
        <w:t>5. Apply documented rules; do not silently delete or alter records.</w:t>
      </w:r>
    </w:p>
    <w:p w14:paraId="74F1080B" w14:textId="77777777" w:rsidR="004124DA" w:rsidRDefault="00000000">
      <w:pPr>
        <w:pStyle w:val="ListNumber"/>
        <w:rPr>
          <w:rFonts w:hint="eastAsia"/>
        </w:rPr>
      </w:pPr>
      <w:r>
        <w:t>6. Re-run checks after any correction and compare before/after metrics.</w:t>
      </w:r>
    </w:p>
    <w:p w14:paraId="5DCE86B4" w14:textId="77777777" w:rsidR="004124DA" w:rsidRDefault="00000000">
      <w:pPr>
        <w:pStyle w:val="ListNumber"/>
        <w:rPr>
          <w:rFonts w:hint="eastAsia"/>
        </w:rPr>
      </w:pPr>
      <w:r>
        <w:t>7. Prepare an issue log, summary table, recommendations and reproducibility notes.</w:t>
      </w:r>
    </w:p>
    <w:p w14:paraId="57129935" w14:textId="77777777" w:rsidR="004124DA" w:rsidRDefault="00000000">
      <w:pPr>
        <w:pStyle w:val="Heading1"/>
      </w:pPr>
      <w:r>
        <w:t>9. Summary Diagram</w:t>
      </w:r>
    </w:p>
    <w:p w14:paraId="7F8C5CB8" w14:textId="77777777" w:rsidR="004124DA" w:rsidRDefault="00000000">
      <w:pPr>
        <w:jc w:val="center"/>
        <w:rPr>
          <w:rFonts w:hint="eastAsia"/>
        </w:rPr>
      </w:pPr>
      <w:r>
        <w:rPr>
          <w:b/>
          <w:color w:val="AD4C23"/>
        </w:rPr>
        <w:t>Business question → Source approval → Data inventory → Data profiling → Quality checks → Documented corrections → Re-validation → Findings and recommendations</w:t>
      </w:r>
    </w:p>
    <w:p w14:paraId="46CDF036" w14:textId="77777777" w:rsidR="004124DA" w:rsidRDefault="00000000">
      <w:pPr>
        <w:pStyle w:val="Heading1"/>
      </w:pPr>
      <w:r>
        <w:lastRenderedPageBreak/>
        <w:t>10. Week-by-Week Plan</w:t>
      </w:r>
    </w:p>
    <w:p w14:paraId="65851AB6" w14:textId="77777777" w:rsidR="004124DA" w:rsidRDefault="00000000">
      <w:pPr>
        <w:rPr>
          <w:rFonts w:hint="eastAsia"/>
        </w:rPr>
      </w:pPr>
      <w:r>
        <w:t>The following is a proposed eight-week plan for the remaining internship. Adjust the duration and milestones to match the actual internship schedule and supervisor’s requirements.</w:t>
      </w:r>
    </w:p>
    <w:tbl>
      <w:tblPr>
        <w:tblStyle w:val="TableGrid"/>
        <w:tblW w:w="0" w:type="auto"/>
        <w:jc w:val="center"/>
        <w:tblLook w:val="04A0" w:firstRow="1" w:lastRow="0" w:firstColumn="1" w:lastColumn="0" w:noHBand="0" w:noVBand="1"/>
      </w:tblPr>
      <w:tblGrid>
        <w:gridCol w:w="2520"/>
        <w:gridCol w:w="2520"/>
        <w:gridCol w:w="2520"/>
        <w:gridCol w:w="2520"/>
      </w:tblGrid>
      <w:tr w:rsidR="004124DA" w14:paraId="1CC054BE" w14:textId="77777777">
        <w:trPr>
          <w:jc w:val="center"/>
        </w:trPr>
        <w:tc>
          <w:tcPr>
            <w:tcW w:w="2520" w:type="dxa"/>
            <w:shd w:val="clear" w:color="auto" w:fill="AD4C23"/>
          </w:tcPr>
          <w:p w14:paraId="3E5EA2D1" w14:textId="77777777" w:rsidR="004124DA" w:rsidRDefault="00000000">
            <w:pPr>
              <w:spacing w:after="40"/>
              <w:rPr>
                <w:rFonts w:hint="eastAsia"/>
              </w:rPr>
            </w:pPr>
            <w:r>
              <w:rPr>
                <w:b/>
                <w:color w:val="FFFFFF"/>
                <w:sz w:val="16"/>
              </w:rPr>
              <w:t>Week</w:t>
            </w:r>
          </w:p>
        </w:tc>
        <w:tc>
          <w:tcPr>
            <w:tcW w:w="2520" w:type="dxa"/>
            <w:shd w:val="clear" w:color="auto" w:fill="AD4C23"/>
          </w:tcPr>
          <w:p w14:paraId="4F98F894" w14:textId="77777777" w:rsidR="004124DA" w:rsidRDefault="00000000">
            <w:pPr>
              <w:spacing w:after="40"/>
              <w:rPr>
                <w:rFonts w:hint="eastAsia"/>
              </w:rPr>
            </w:pPr>
            <w:r>
              <w:rPr>
                <w:b/>
                <w:color w:val="FFFFFF"/>
                <w:sz w:val="16"/>
              </w:rPr>
              <w:t>Focus</w:t>
            </w:r>
          </w:p>
        </w:tc>
        <w:tc>
          <w:tcPr>
            <w:tcW w:w="2520" w:type="dxa"/>
            <w:shd w:val="clear" w:color="auto" w:fill="AD4C23"/>
          </w:tcPr>
          <w:p w14:paraId="3A8518A3" w14:textId="77777777" w:rsidR="004124DA" w:rsidRDefault="00000000">
            <w:pPr>
              <w:spacing w:after="40"/>
              <w:rPr>
                <w:rFonts w:hint="eastAsia"/>
              </w:rPr>
            </w:pPr>
            <w:r>
              <w:rPr>
                <w:b/>
                <w:color w:val="FFFFFF"/>
                <w:sz w:val="16"/>
              </w:rPr>
              <w:t>Main activities</w:t>
            </w:r>
          </w:p>
        </w:tc>
        <w:tc>
          <w:tcPr>
            <w:tcW w:w="2520" w:type="dxa"/>
            <w:shd w:val="clear" w:color="auto" w:fill="AD4C23"/>
          </w:tcPr>
          <w:p w14:paraId="1F0EFB03" w14:textId="77777777" w:rsidR="004124DA" w:rsidRDefault="00000000">
            <w:pPr>
              <w:spacing w:after="40"/>
              <w:rPr>
                <w:rFonts w:hint="eastAsia"/>
              </w:rPr>
            </w:pPr>
            <w:r>
              <w:rPr>
                <w:b/>
                <w:color w:val="FFFFFF"/>
                <w:sz w:val="16"/>
              </w:rPr>
              <w:t>Output</w:t>
            </w:r>
          </w:p>
        </w:tc>
      </w:tr>
      <w:tr w:rsidR="004124DA" w14:paraId="176AC846" w14:textId="77777777">
        <w:trPr>
          <w:jc w:val="center"/>
        </w:trPr>
        <w:tc>
          <w:tcPr>
            <w:tcW w:w="2520" w:type="dxa"/>
            <w:vAlign w:val="center"/>
          </w:tcPr>
          <w:p w14:paraId="197FCEC6" w14:textId="77777777" w:rsidR="004124DA" w:rsidRDefault="00000000">
            <w:pPr>
              <w:spacing w:after="40"/>
              <w:rPr>
                <w:rFonts w:hint="eastAsia"/>
              </w:rPr>
            </w:pPr>
            <w:r>
              <w:rPr>
                <w:sz w:val="16"/>
              </w:rPr>
              <w:t>1</w:t>
            </w:r>
          </w:p>
        </w:tc>
        <w:tc>
          <w:tcPr>
            <w:tcW w:w="2520" w:type="dxa"/>
            <w:vAlign w:val="center"/>
          </w:tcPr>
          <w:p w14:paraId="572C3BEC" w14:textId="77777777" w:rsidR="004124DA" w:rsidRDefault="00000000">
            <w:pPr>
              <w:spacing w:after="40"/>
              <w:rPr>
                <w:rFonts w:hint="eastAsia"/>
              </w:rPr>
            </w:pPr>
            <w:r>
              <w:rPr>
                <w:sz w:val="16"/>
              </w:rPr>
              <w:t>Planning &amp; research</w:t>
            </w:r>
          </w:p>
        </w:tc>
        <w:tc>
          <w:tcPr>
            <w:tcW w:w="2520" w:type="dxa"/>
            <w:vAlign w:val="center"/>
          </w:tcPr>
          <w:p w14:paraId="5703BD33" w14:textId="77777777" w:rsidR="004124DA" w:rsidRDefault="00000000">
            <w:pPr>
              <w:spacing w:after="40"/>
              <w:rPr>
                <w:rFonts w:hint="eastAsia"/>
              </w:rPr>
            </w:pPr>
            <w:r>
              <w:rPr>
                <w:sz w:val="16"/>
              </w:rPr>
              <w:t>Review methods, define scope, identify data source, standards and tools.</w:t>
            </w:r>
          </w:p>
        </w:tc>
        <w:tc>
          <w:tcPr>
            <w:tcW w:w="2520" w:type="dxa"/>
            <w:vAlign w:val="center"/>
          </w:tcPr>
          <w:p w14:paraId="457E4005" w14:textId="77777777" w:rsidR="004124DA" w:rsidRDefault="00000000">
            <w:pPr>
              <w:spacing w:after="40"/>
              <w:rPr>
                <w:rFonts w:hint="eastAsia"/>
              </w:rPr>
            </w:pPr>
            <w:r>
              <w:rPr>
                <w:sz w:val="16"/>
              </w:rPr>
              <w:t>Approved plan and workflow</w:t>
            </w:r>
          </w:p>
        </w:tc>
      </w:tr>
      <w:tr w:rsidR="004124DA" w14:paraId="6CE89D21" w14:textId="77777777">
        <w:trPr>
          <w:jc w:val="center"/>
        </w:trPr>
        <w:tc>
          <w:tcPr>
            <w:tcW w:w="2520" w:type="dxa"/>
            <w:vAlign w:val="center"/>
          </w:tcPr>
          <w:p w14:paraId="7691F1B4" w14:textId="77777777" w:rsidR="004124DA" w:rsidRDefault="00000000">
            <w:pPr>
              <w:spacing w:after="40"/>
              <w:rPr>
                <w:rFonts w:hint="eastAsia"/>
              </w:rPr>
            </w:pPr>
            <w:r>
              <w:rPr>
                <w:sz w:val="16"/>
              </w:rPr>
              <w:t>2</w:t>
            </w:r>
          </w:p>
        </w:tc>
        <w:tc>
          <w:tcPr>
            <w:tcW w:w="2520" w:type="dxa"/>
            <w:vAlign w:val="center"/>
          </w:tcPr>
          <w:p w14:paraId="57F28325" w14:textId="77777777" w:rsidR="004124DA" w:rsidRDefault="00000000">
            <w:pPr>
              <w:spacing w:after="40"/>
              <w:rPr>
                <w:rFonts w:hint="eastAsia"/>
              </w:rPr>
            </w:pPr>
            <w:r>
              <w:rPr>
                <w:sz w:val="16"/>
              </w:rPr>
              <w:t>Dataset understanding</w:t>
            </w:r>
          </w:p>
        </w:tc>
        <w:tc>
          <w:tcPr>
            <w:tcW w:w="2520" w:type="dxa"/>
            <w:vAlign w:val="center"/>
          </w:tcPr>
          <w:p w14:paraId="0D9E0CEB" w14:textId="77777777" w:rsidR="004124DA" w:rsidRDefault="00000000">
            <w:pPr>
              <w:spacing w:after="40"/>
              <w:rPr>
                <w:rFonts w:hint="eastAsia"/>
              </w:rPr>
            </w:pPr>
            <w:r>
              <w:rPr>
                <w:sz w:val="16"/>
              </w:rPr>
              <w:t>Acquire permitted dataset; document source, fields, units and limitations.</w:t>
            </w:r>
          </w:p>
        </w:tc>
        <w:tc>
          <w:tcPr>
            <w:tcW w:w="2520" w:type="dxa"/>
            <w:vAlign w:val="center"/>
          </w:tcPr>
          <w:p w14:paraId="03624B1F" w14:textId="77777777" w:rsidR="004124DA" w:rsidRDefault="00000000">
            <w:pPr>
              <w:spacing w:after="40"/>
              <w:rPr>
                <w:rFonts w:hint="eastAsia"/>
              </w:rPr>
            </w:pPr>
            <w:r>
              <w:rPr>
                <w:sz w:val="16"/>
              </w:rPr>
              <w:t>Data inventory and dictionary</w:t>
            </w:r>
          </w:p>
        </w:tc>
      </w:tr>
      <w:tr w:rsidR="004124DA" w14:paraId="02F66C64" w14:textId="77777777">
        <w:trPr>
          <w:jc w:val="center"/>
        </w:trPr>
        <w:tc>
          <w:tcPr>
            <w:tcW w:w="2520" w:type="dxa"/>
            <w:vAlign w:val="center"/>
          </w:tcPr>
          <w:p w14:paraId="32E0F606" w14:textId="77777777" w:rsidR="004124DA" w:rsidRDefault="00000000">
            <w:pPr>
              <w:spacing w:after="40"/>
              <w:rPr>
                <w:rFonts w:hint="eastAsia"/>
              </w:rPr>
            </w:pPr>
            <w:r>
              <w:rPr>
                <w:sz w:val="16"/>
              </w:rPr>
              <w:t>3</w:t>
            </w:r>
          </w:p>
        </w:tc>
        <w:tc>
          <w:tcPr>
            <w:tcW w:w="2520" w:type="dxa"/>
            <w:vAlign w:val="center"/>
          </w:tcPr>
          <w:p w14:paraId="7B4B018B" w14:textId="77777777" w:rsidR="004124DA" w:rsidRDefault="00000000">
            <w:pPr>
              <w:spacing w:after="40"/>
              <w:rPr>
                <w:rFonts w:hint="eastAsia"/>
              </w:rPr>
            </w:pPr>
            <w:r>
              <w:rPr>
                <w:sz w:val="16"/>
              </w:rPr>
              <w:t>Initial profiling</w:t>
            </w:r>
          </w:p>
        </w:tc>
        <w:tc>
          <w:tcPr>
            <w:tcW w:w="2520" w:type="dxa"/>
            <w:vAlign w:val="center"/>
          </w:tcPr>
          <w:p w14:paraId="078728A3" w14:textId="77777777" w:rsidR="004124DA" w:rsidRDefault="00000000">
            <w:pPr>
              <w:spacing w:after="40"/>
              <w:rPr>
                <w:rFonts w:hint="eastAsia"/>
              </w:rPr>
            </w:pPr>
            <w:r>
              <w:rPr>
                <w:sz w:val="16"/>
              </w:rPr>
              <w:t>Inspect data types, distributions, missing values, duplicates and unusual values.</w:t>
            </w:r>
          </w:p>
        </w:tc>
        <w:tc>
          <w:tcPr>
            <w:tcW w:w="2520" w:type="dxa"/>
            <w:vAlign w:val="center"/>
          </w:tcPr>
          <w:p w14:paraId="672EA17F" w14:textId="77777777" w:rsidR="004124DA" w:rsidRDefault="00000000">
            <w:pPr>
              <w:spacing w:after="40"/>
              <w:rPr>
                <w:rFonts w:hint="eastAsia"/>
              </w:rPr>
            </w:pPr>
            <w:r>
              <w:rPr>
                <w:sz w:val="16"/>
              </w:rPr>
              <w:t>Profiling summary</w:t>
            </w:r>
          </w:p>
        </w:tc>
      </w:tr>
      <w:tr w:rsidR="004124DA" w14:paraId="6F0F3F22" w14:textId="77777777">
        <w:trPr>
          <w:jc w:val="center"/>
        </w:trPr>
        <w:tc>
          <w:tcPr>
            <w:tcW w:w="2520" w:type="dxa"/>
            <w:vAlign w:val="center"/>
          </w:tcPr>
          <w:p w14:paraId="42A8F758" w14:textId="77777777" w:rsidR="004124DA" w:rsidRDefault="00000000">
            <w:pPr>
              <w:spacing w:after="40"/>
              <w:rPr>
                <w:rFonts w:hint="eastAsia"/>
              </w:rPr>
            </w:pPr>
            <w:r>
              <w:rPr>
                <w:sz w:val="16"/>
              </w:rPr>
              <w:t>4</w:t>
            </w:r>
          </w:p>
        </w:tc>
        <w:tc>
          <w:tcPr>
            <w:tcW w:w="2520" w:type="dxa"/>
            <w:vAlign w:val="center"/>
          </w:tcPr>
          <w:p w14:paraId="6725BB98" w14:textId="77777777" w:rsidR="004124DA" w:rsidRDefault="00000000">
            <w:pPr>
              <w:spacing w:after="40"/>
              <w:rPr>
                <w:rFonts w:hint="eastAsia"/>
              </w:rPr>
            </w:pPr>
            <w:r>
              <w:rPr>
                <w:sz w:val="16"/>
              </w:rPr>
              <w:t>Quality rules</w:t>
            </w:r>
          </w:p>
        </w:tc>
        <w:tc>
          <w:tcPr>
            <w:tcW w:w="2520" w:type="dxa"/>
            <w:vAlign w:val="center"/>
          </w:tcPr>
          <w:p w14:paraId="2D9A91C8" w14:textId="77777777" w:rsidR="004124DA" w:rsidRDefault="00000000">
            <w:pPr>
              <w:spacing w:after="40"/>
              <w:rPr>
                <w:rFonts w:hint="eastAsia"/>
              </w:rPr>
            </w:pPr>
            <w:r>
              <w:rPr>
                <w:sz w:val="16"/>
              </w:rPr>
              <w:t>Define completeness, validity, uniqueness and consistency checks.</w:t>
            </w:r>
          </w:p>
        </w:tc>
        <w:tc>
          <w:tcPr>
            <w:tcW w:w="2520" w:type="dxa"/>
            <w:vAlign w:val="center"/>
          </w:tcPr>
          <w:p w14:paraId="1DD77E26" w14:textId="77777777" w:rsidR="004124DA" w:rsidRDefault="00000000">
            <w:pPr>
              <w:spacing w:after="40"/>
              <w:rPr>
                <w:rFonts w:hint="eastAsia"/>
              </w:rPr>
            </w:pPr>
            <w:r>
              <w:rPr>
                <w:sz w:val="16"/>
              </w:rPr>
              <w:t>Rule catalogue and issue log</w:t>
            </w:r>
          </w:p>
        </w:tc>
      </w:tr>
      <w:tr w:rsidR="004124DA" w14:paraId="7A477911" w14:textId="77777777">
        <w:trPr>
          <w:jc w:val="center"/>
        </w:trPr>
        <w:tc>
          <w:tcPr>
            <w:tcW w:w="2520" w:type="dxa"/>
            <w:vAlign w:val="center"/>
          </w:tcPr>
          <w:p w14:paraId="36F5F88F" w14:textId="77777777" w:rsidR="004124DA" w:rsidRDefault="00000000">
            <w:pPr>
              <w:spacing w:after="40"/>
              <w:rPr>
                <w:rFonts w:hint="eastAsia"/>
              </w:rPr>
            </w:pPr>
            <w:r>
              <w:rPr>
                <w:sz w:val="16"/>
              </w:rPr>
              <w:t>5</w:t>
            </w:r>
          </w:p>
        </w:tc>
        <w:tc>
          <w:tcPr>
            <w:tcW w:w="2520" w:type="dxa"/>
            <w:vAlign w:val="center"/>
          </w:tcPr>
          <w:p w14:paraId="154D4D82" w14:textId="77777777" w:rsidR="004124DA" w:rsidRDefault="00000000">
            <w:pPr>
              <w:spacing w:after="40"/>
              <w:rPr>
                <w:rFonts w:hint="eastAsia"/>
              </w:rPr>
            </w:pPr>
            <w:r>
              <w:rPr>
                <w:sz w:val="16"/>
              </w:rPr>
              <w:t>Cleaning workflow</w:t>
            </w:r>
          </w:p>
        </w:tc>
        <w:tc>
          <w:tcPr>
            <w:tcW w:w="2520" w:type="dxa"/>
            <w:vAlign w:val="center"/>
          </w:tcPr>
          <w:p w14:paraId="51A3399C" w14:textId="77777777" w:rsidR="004124DA" w:rsidRDefault="00000000">
            <w:pPr>
              <w:spacing w:after="40"/>
              <w:rPr>
                <w:rFonts w:hint="eastAsia"/>
              </w:rPr>
            </w:pPr>
            <w:r>
              <w:rPr>
                <w:sz w:val="16"/>
              </w:rPr>
              <w:t>Implement controlled corrections in SQL/Pandas; preserve raw copy.</w:t>
            </w:r>
          </w:p>
        </w:tc>
        <w:tc>
          <w:tcPr>
            <w:tcW w:w="2520" w:type="dxa"/>
            <w:vAlign w:val="center"/>
          </w:tcPr>
          <w:p w14:paraId="7DE5F726" w14:textId="77777777" w:rsidR="004124DA" w:rsidRDefault="00000000">
            <w:pPr>
              <w:spacing w:after="40"/>
              <w:rPr>
                <w:rFonts w:hint="eastAsia"/>
              </w:rPr>
            </w:pPr>
            <w:r>
              <w:rPr>
                <w:sz w:val="16"/>
              </w:rPr>
              <w:t>Repeatable analysis script</w:t>
            </w:r>
          </w:p>
        </w:tc>
      </w:tr>
      <w:tr w:rsidR="004124DA" w14:paraId="2A81BBFF" w14:textId="77777777">
        <w:trPr>
          <w:jc w:val="center"/>
        </w:trPr>
        <w:tc>
          <w:tcPr>
            <w:tcW w:w="2520" w:type="dxa"/>
            <w:vAlign w:val="center"/>
          </w:tcPr>
          <w:p w14:paraId="22FC8294" w14:textId="77777777" w:rsidR="004124DA" w:rsidRDefault="00000000">
            <w:pPr>
              <w:spacing w:after="40"/>
              <w:rPr>
                <w:rFonts w:hint="eastAsia"/>
              </w:rPr>
            </w:pPr>
            <w:r>
              <w:rPr>
                <w:sz w:val="16"/>
              </w:rPr>
              <w:t>6</w:t>
            </w:r>
          </w:p>
        </w:tc>
        <w:tc>
          <w:tcPr>
            <w:tcW w:w="2520" w:type="dxa"/>
            <w:vAlign w:val="center"/>
          </w:tcPr>
          <w:p w14:paraId="4C2A35EA" w14:textId="77777777" w:rsidR="004124DA" w:rsidRDefault="00000000">
            <w:pPr>
              <w:spacing w:after="40"/>
              <w:rPr>
                <w:rFonts w:hint="eastAsia"/>
              </w:rPr>
            </w:pPr>
            <w:r>
              <w:rPr>
                <w:sz w:val="16"/>
              </w:rPr>
              <w:t>Validation</w:t>
            </w:r>
          </w:p>
        </w:tc>
        <w:tc>
          <w:tcPr>
            <w:tcW w:w="2520" w:type="dxa"/>
            <w:vAlign w:val="center"/>
          </w:tcPr>
          <w:p w14:paraId="0A633D29" w14:textId="77777777" w:rsidR="004124DA" w:rsidRDefault="00000000">
            <w:pPr>
              <w:spacing w:after="40"/>
              <w:rPr>
                <w:rFonts w:hint="eastAsia"/>
              </w:rPr>
            </w:pPr>
            <w:r>
              <w:rPr>
                <w:sz w:val="16"/>
              </w:rPr>
              <w:t>Re-run checks; compare before/after metrics and investigate unresolved issues.</w:t>
            </w:r>
          </w:p>
        </w:tc>
        <w:tc>
          <w:tcPr>
            <w:tcW w:w="2520" w:type="dxa"/>
            <w:vAlign w:val="center"/>
          </w:tcPr>
          <w:p w14:paraId="1C2DF7A2" w14:textId="77777777" w:rsidR="004124DA" w:rsidRDefault="00000000">
            <w:pPr>
              <w:spacing w:after="40"/>
              <w:rPr>
                <w:rFonts w:hint="eastAsia"/>
              </w:rPr>
            </w:pPr>
            <w:r>
              <w:rPr>
                <w:sz w:val="16"/>
              </w:rPr>
              <w:t>Validation results</w:t>
            </w:r>
          </w:p>
        </w:tc>
      </w:tr>
      <w:tr w:rsidR="004124DA" w14:paraId="373FC672" w14:textId="77777777">
        <w:trPr>
          <w:jc w:val="center"/>
        </w:trPr>
        <w:tc>
          <w:tcPr>
            <w:tcW w:w="2520" w:type="dxa"/>
            <w:vAlign w:val="center"/>
          </w:tcPr>
          <w:p w14:paraId="4E15FDAD" w14:textId="77777777" w:rsidR="004124DA" w:rsidRDefault="00000000">
            <w:pPr>
              <w:spacing w:after="40"/>
              <w:rPr>
                <w:rFonts w:hint="eastAsia"/>
              </w:rPr>
            </w:pPr>
            <w:r>
              <w:rPr>
                <w:sz w:val="16"/>
              </w:rPr>
              <w:t>7</w:t>
            </w:r>
          </w:p>
        </w:tc>
        <w:tc>
          <w:tcPr>
            <w:tcW w:w="2520" w:type="dxa"/>
            <w:vAlign w:val="center"/>
          </w:tcPr>
          <w:p w14:paraId="3CB1C019" w14:textId="77777777" w:rsidR="004124DA" w:rsidRDefault="00000000">
            <w:pPr>
              <w:spacing w:after="40"/>
              <w:rPr>
                <w:rFonts w:hint="eastAsia"/>
              </w:rPr>
            </w:pPr>
            <w:r>
              <w:rPr>
                <w:sz w:val="16"/>
              </w:rPr>
              <w:t>Reporting</w:t>
            </w:r>
          </w:p>
        </w:tc>
        <w:tc>
          <w:tcPr>
            <w:tcW w:w="2520" w:type="dxa"/>
            <w:vAlign w:val="center"/>
          </w:tcPr>
          <w:p w14:paraId="0A23484A" w14:textId="77777777" w:rsidR="004124DA" w:rsidRDefault="00000000">
            <w:pPr>
              <w:spacing w:after="40"/>
              <w:rPr>
                <w:rFonts w:hint="eastAsia"/>
              </w:rPr>
            </w:pPr>
            <w:r>
              <w:rPr>
                <w:sz w:val="16"/>
              </w:rPr>
              <w:t>Build charts/dashboard and summarise business impact and limitations.</w:t>
            </w:r>
          </w:p>
        </w:tc>
        <w:tc>
          <w:tcPr>
            <w:tcW w:w="2520" w:type="dxa"/>
            <w:vAlign w:val="center"/>
          </w:tcPr>
          <w:p w14:paraId="0699041F" w14:textId="77777777" w:rsidR="004124DA" w:rsidRDefault="00000000">
            <w:pPr>
              <w:spacing w:after="40"/>
              <w:rPr>
                <w:rFonts w:hint="eastAsia"/>
              </w:rPr>
            </w:pPr>
            <w:r>
              <w:rPr>
                <w:sz w:val="16"/>
              </w:rPr>
              <w:t>Dashboard and draft report</w:t>
            </w:r>
          </w:p>
        </w:tc>
      </w:tr>
      <w:tr w:rsidR="004124DA" w14:paraId="41AF57D6" w14:textId="77777777">
        <w:trPr>
          <w:jc w:val="center"/>
        </w:trPr>
        <w:tc>
          <w:tcPr>
            <w:tcW w:w="2520" w:type="dxa"/>
            <w:vAlign w:val="center"/>
          </w:tcPr>
          <w:p w14:paraId="24ACCB33" w14:textId="77777777" w:rsidR="004124DA" w:rsidRDefault="00000000">
            <w:pPr>
              <w:spacing w:after="40"/>
              <w:rPr>
                <w:rFonts w:hint="eastAsia"/>
              </w:rPr>
            </w:pPr>
            <w:r>
              <w:rPr>
                <w:sz w:val="16"/>
              </w:rPr>
              <w:t>8</w:t>
            </w:r>
          </w:p>
        </w:tc>
        <w:tc>
          <w:tcPr>
            <w:tcW w:w="2520" w:type="dxa"/>
            <w:vAlign w:val="center"/>
          </w:tcPr>
          <w:p w14:paraId="13FC1775" w14:textId="77777777" w:rsidR="004124DA" w:rsidRDefault="00000000">
            <w:pPr>
              <w:spacing w:after="40"/>
              <w:rPr>
                <w:rFonts w:hint="eastAsia"/>
              </w:rPr>
            </w:pPr>
            <w:r>
              <w:rPr>
                <w:sz w:val="16"/>
              </w:rPr>
              <w:t>Final review</w:t>
            </w:r>
          </w:p>
        </w:tc>
        <w:tc>
          <w:tcPr>
            <w:tcW w:w="2520" w:type="dxa"/>
            <w:vAlign w:val="center"/>
          </w:tcPr>
          <w:p w14:paraId="491C9242" w14:textId="77777777" w:rsidR="004124DA" w:rsidRDefault="00000000">
            <w:pPr>
              <w:spacing w:after="40"/>
              <w:rPr>
                <w:rFonts w:hint="eastAsia"/>
              </w:rPr>
            </w:pPr>
            <w:r>
              <w:rPr>
                <w:sz w:val="16"/>
              </w:rPr>
              <w:t>Review with supervisor, incorporate feedback, document reproducibility.</w:t>
            </w:r>
          </w:p>
        </w:tc>
        <w:tc>
          <w:tcPr>
            <w:tcW w:w="2520" w:type="dxa"/>
            <w:vAlign w:val="center"/>
          </w:tcPr>
          <w:p w14:paraId="6823D500" w14:textId="77777777" w:rsidR="004124DA" w:rsidRDefault="00000000">
            <w:pPr>
              <w:spacing w:after="40"/>
              <w:rPr>
                <w:rFonts w:hint="eastAsia"/>
              </w:rPr>
            </w:pPr>
            <w:r>
              <w:rPr>
                <w:sz w:val="16"/>
              </w:rPr>
              <w:t>Final report and presentation</w:t>
            </w:r>
          </w:p>
        </w:tc>
      </w:tr>
    </w:tbl>
    <w:p w14:paraId="7EC989BA" w14:textId="77777777" w:rsidR="004124DA" w:rsidRDefault="00000000">
      <w:pPr>
        <w:pStyle w:val="Heading1"/>
      </w:pPr>
      <w:r>
        <w:t>11. Deliverables and Success Criteria</w:t>
      </w:r>
    </w:p>
    <w:p w14:paraId="14B58E5F" w14:textId="77777777" w:rsidR="004124DA" w:rsidRDefault="00000000">
      <w:pPr>
        <w:rPr>
          <w:rFonts w:hint="eastAsia"/>
        </w:rPr>
      </w:pPr>
      <w:r>
        <w:t>Deliverables: (1) dataset inventory and field dictionary; (2) documented quality rules; (3) SQL queries and/or Python notebook; (4) issue log; (5) before-and-after quality metrics; (6) concise dashboard or visual summary; and (7) final report with limitations and recommendations.</w:t>
      </w:r>
    </w:p>
    <w:p w14:paraId="14239846" w14:textId="77777777" w:rsidR="004124DA" w:rsidRDefault="00000000">
      <w:pPr>
        <w:rPr>
          <w:rFonts w:hint="eastAsia"/>
        </w:rPr>
      </w:pPr>
      <w:r>
        <w:t>Success criteria: every rule is documented; results can be reproduced; data changes are traceable; metrics are clearly defined; limitations are stated; and findings are understandable to both technical and non-technical readers.</w:t>
      </w:r>
    </w:p>
    <w:p w14:paraId="34956D07" w14:textId="77777777" w:rsidR="004124DA" w:rsidRDefault="00000000">
      <w:pPr>
        <w:pStyle w:val="Heading1"/>
      </w:pPr>
      <w:r>
        <w:t>12. Conclusion</w:t>
      </w:r>
    </w:p>
    <w:p w14:paraId="638476D7" w14:textId="77777777" w:rsidR="004124DA" w:rsidRDefault="00000000">
      <w:pPr>
        <w:rPr>
          <w:rFonts w:hint="eastAsia"/>
        </w:rPr>
      </w:pPr>
      <w:r>
        <w:t>This plan establishes a structured, transparent approach to data gathering and quality assessment. By defining the scope first, preserving raw data, using repeatable checks and documenting limitations, the project can produce findings that are useful, auditable and suitable for further analysis.</w:t>
      </w:r>
    </w:p>
    <w:sectPr w:rsidR="004124DA"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D53DC" w14:textId="77777777" w:rsidR="00EC4932" w:rsidRDefault="00EC4932">
      <w:pPr>
        <w:spacing w:after="0" w:line="240" w:lineRule="auto"/>
        <w:rPr>
          <w:rFonts w:hint="eastAsia"/>
        </w:rPr>
      </w:pPr>
      <w:r>
        <w:separator/>
      </w:r>
    </w:p>
  </w:endnote>
  <w:endnote w:type="continuationSeparator" w:id="0">
    <w:p w14:paraId="507D61AE" w14:textId="77777777" w:rsidR="00EC4932" w:rsidRDefault="00EC493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79A40" w14:textId="77777777" w:rsidR="004124DA" w:rsidRDefault="00000000">
    <w:pPr>
      <w:pStyle w:val="Footer"/>
      <w:jc w:val="center"/>
      <w:rPr>
        <w:rFonts w:hint="eastAsia"/>
      </w:rPr>
    </w:pPr>
    <w:r>
      <w:rPr>
        <w:color w:val="787878"/>
        <w:sz w:val="16"/>
      </w:rPr>
      <w:t>Week 1 Task | Planning and Data Gathering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C7815" w14:textId="77777777" w:rsidR="00EC4932" w:rsidRDefault="00EC4932">
      <w:pPr>
        <w:spacing w:after="0" w:line="240" w:lineRule="auto"/>
        <w:rPr>
          <w:rFonts w:hint="eastAsia"/>
        </w:rPr>
      </w:pPr>
      <w:r>
        <w:separator/>
      </w:r>
    </w:p>
  </w:footnote>
  <w:footnote w:type="continuationSeparator" w:id="0">
    <w:p w14:paraId="7CE2E674" w14:textId="77777777" w:rsidR="00EC4932" w:rsidRDefault="00EC493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2162774">
    <w:abstractNumId w:val="8"/>
  </w:num>
  <w:num w:numId="2" w16cid:durableId="1439136398">
    <w:abstractNumId w:val="6"/>
  </w:num>
  <w:num w:numId="3" w16cid:durableId="2123843362">
    <w:abstractNumId w:val="5"/>
  </w:num>
  <w:num w:numId="4" w16cid:durableId="1613241086">
    <w:abstractNumId w:val="4"/>
  </w:num>
  <w:num w:numId="5" w16cid:durableId="1088694353">
    <w:abstractNumId w:val="7"/>
  </w:num>
  <w:num w:numId="6" w16cid:durableId="1251353277">
    <w:abstractNumId w:val="3"/>
  </w:num>
  <w:num w:numId="7" w16cid:durableId="1093551609">
    <w:abstractNumId w:val="2"/>
  </w:num>
  <w:num w:numId="8" w16cid:durableId="695887713">
    <w:abstractNumId w:val="1"/>
  </w:num>
  <w:num w:numId="9" w16cid:durableId="2095540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C59"/>
    <w:rsid w:val="0029639D"/>
    <w:rsid w:val="00326F90"/>
    <w:rsid w:val="004124DA"/>
    <w:rsid w:val="00AA1D8D"/>
    <w:rsid w:val="00AB6C89"/>
    <w:rsid w:val="00B47730"/>
    <w:rsid w:val="00CB0664"/>
    <w:rsid w:val="00EC49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C8DE9"/>
  <w14:defaultImageDpi w14:val="300"/>
  <w15:docId w15:val="{19EACA1F-DB64-4A68-9E9B-3BE0B07D4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D4C2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AD4C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1195</Words>
  <Characters>6816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sarthi Dubey</cp:lastModifiedBy>
  <cp:revision>2</cp:revision>
  <dcterms:created xsi:type="dcterms:W3CDTF">2013-12-23T23:15:00Z</dcterms:created>
  <dcterms:modified xsi:type="dcterms:W3CDTF">2026-10-22T11:07:00Z</dcterms:modified>
  <cp:category/>
</cp:coreProperties>
</file>