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SalesPilot AI Enterprise Solution Proposal</w:t>
      </w:r>
    </w:p>
    <w:p>
      <w:r>
        <w:t>Client: Parth Doomra (Bonne Perfumes)</w:t>
      </w:r>
    </w:p>
    <w:p>
      <w:r>
        <w:t>Industry: IT Services | Country: United States</w:t>
      </w:r>
    </w:p>
    <w:p>
      <w:r>
        <w:t>Budget Limit: $2,000.0</w:t>
      </w:r>
    </w:p>
    <w:p>
      <w:r>
        <w:t>Timeline: 2 months</w:t>
      </w:r>
    </w:p>
    <w:p>
      <w:pPr>
        <w:pStyle w:val="Heading1"/>
      </w:pPr>
      <w:r>
        <w:t>1. Executive Summary</w:t>
      </w:r>
    </w:p>
    <w:p>
      <w:r>
        <w:t>This cloud solution proposal is designed for Bonne Perfumes to address their workload demands in a resilient, cost-optimized, and secure environment.</w:t>
      </w:r>
    </w:p>
    <w:p>
      <w:pPr>
        <w:pStyle w:val="Heading1"/>
      </w:pPr>
      <w:r>
        <w:t>2. Technical &amp; Business Requirements</w:t>
      </w:r>
    </w:p>
    <w:p>
      <w:r>
        <w:t>industry: Retail</w:t>
      </w:r>
    </w:p>
    <w:p>
      <w:pPr>
        <w:pStyle w:val="Heading2"/>
      </w:pPr>
      <w:r>
        <w:t>Businessobjectives</w:t>
      </w:r>
    </w:p>
    <w:p>
      <w:pPr>
        <w:pStyle w:val="ListBullet"/>
      </w:pPr>
      <w:r>
        <w:t>Implement cloud-enabled digital workflows for Retail services.</w:t>
      </w:r>
    </w:p>
    <w:p>
      <w:pPr>
        <w:pStyle w:val="ListBullet"/>
      </w:pPr>
      <w:r>
        <w:t>Optimize operational efficiencies and customer access channels.</w:t>
      </w:r>
    </w:p>
    <w:p>
      <w:pPr>
        <w:pStyle w:val="Heading2"/>
      </w:pPr>
      <w:r>
        <w:t>Functionalrequirements</w:t>
      </w:r>
    </w:p>
    <w:p>
      <w:pPr>
        <w:pStyle w:val="ListBullet"/>
      </w:pPr>
      <w:r>
        <w:t>Core database management and search functionality.</w:t>
      </w:r>
    </w:p>
    <w:p>
      <w:pPr>
        <w:pStyle w:val="ListBullet"/>
      </w:pPr>
      <w:r>
        <w:t>User registration, login profiles, and access authorization.</w:t>
      </w:r>
    </w:p>
    <w:p>
      <w:pPr>
        <w:pStyle w:val="ListBullet"/>
      </w:pPr>
      <w:r>
        <w:t>API services layer to support clients and remote transactions.</w:t>
      </w:r>
    </w:p>
    <w:p>
      <w:pPr>
        <w:pStyle w:val="Heading2"/>
      </w:pPr>
      <w:r>
        <w:t>Nonfunctionalrequirements</w:t>
      </w:r>
    </w:p>
    <w:p>
      <w:pPr>
        <w:pStyle w:val="ListBullet"/>
      </w:pPr>
      <w:r>
        <w:t>High availability uptime targeting 99.9% SLA.</w:t>
      </w:r>
    </w:p>
    <w:p>
      <w:pPr>
        <w:pStyle w:val="ListBullet"/>
      </w:pPr>
      <w:r>
        <w:t>Standard response latencies under 500ms.</w:t>
      </w:r>
    </w:p>
    <w:p>
      <w:pPr>
        <w:pStyle w:val="Heading2"/>
      </w:pPr>
      <w:r>
        <w:t>Securityrequirements</w:t>
      </w:r>
    </w:p>
    <w:p>
      <w:pPr>
        <w:pStyle w:val="ListBullet"/>
      </w:pPr>
      <w:r>
        <w:t>Encryption of sensitive user credentials and data in transit.</w:t>
      </w:r>
    </w:p>
    <w:p>
      <w:pPr>
        <w:pStyle w:val="ListBullet"/>
      </w:pPr>
      <w:r>
        <w:t>Standard HTTPS endpoint certificates and API key authorization.</w:t>
      </w:r>
    </w:p>
    <w:p>
      <w:pPr>
        <w:pStyle w:val="Heading2"/>
      </w:pPr>
      <w:r>
        <w:t>Compliancerequirements</w:t>
      </w:r>
    </w:p>
    <w:p>
      <w:pPr>
        <w:pStyle w:val="ListBullet"/>
      </w:pPr>
      <w:r>
        <w:t>General data protection guidelines.</w:t>
      </w:r>
    </w:p>
    <w:p>
      <w:pPr>
        <w:pStyle w:val="ListBullet"/>
      </w:pPr>
      <w:r>
        <w:t>SOC2 Audit alignment (best practice).</w:t>
      </w:r>
    </w:p>
    <w:p>
      <w:pPr>
        <w:pStyle w:val="Heading2"/>
      </w:pPr>
      <w:r>
        <w:t>Integrations</w:t>
      </w:r>
    </w:p>
    <w:p>
      <w:pPr>
        <w:pStyle w:val="ListBullet"/>
      </w:pPr>
      <w:r>
        <w:t>Database layer storage.</w:t>
      </w:r>
    </w:p>
    <w:p>
      <w:pPr>
        <w:pStyle w:val="ListBullet"/>
      </w:pPr>
      <w:r>
        <w:t>External email/notification API service.</w:t>
      </w:r>
    </w:p>
    <w:p>
      <w:r>
        <w:t>budget: $50,000 USD</w:t>
      </w:r>
    </w:p>
    <w:p>
      <w:r>
        <w:t>timeline: 6 months</w:t>
      </w:r>
    </w:p>
    <w:p>
      <w:r>
        <w:t>cloudPreference: Any</w:t>
      </w:r>
    </w:p>
    <w:p>
      <w:r>
        <w:t>expectedUsers: 50,000 expected users</w:t>
      </w:r>
    </w:p>
    <w:p>
      <w:pPr>
        <w:pStyle w:val="Heading2"/>
      </w:pPr>
      <w:r>
        <w:t>Missinginformation</w:t>
      </w:r>
    </w:p>
    <w:p>
      <w:pPr>
        <w:pStyle w:val="ListBullet"/>
      </w:pPr>
      <w:r>
        <w:t>Specific hosting budget caps are undefined.</w:t>
      </w:r>
    </w:p>
    <w:p>
      <w:pPr>
        <w:pStyle w:val="ListBullet"/>
      </w:pPr>
      <w:r>
        <w:t>High availability and disaster recovery paired regions are not specified.</w:t>
      </w:r>
    </w:p>
    <w:p>
      <w:pPr>
        <w:pStyle w:val="ListBullet"/>
      </w:pPr>
      <w:r>
        <w:t>Authentication protocol choice (SSO, federated) is not detailed.</w:t>
      </w:r>
    </w:p>
    <w:p>
      <w:pPr>
        <w:pStyle w:val="Heading2"/>
      </w:pPr>
      <w:r>
        <w:t>Projectrisks</w:t>
      </w:r>
    </w:p>
    <w:p>
      <w:pPr>
        <w:pStyle w:val="ListBullet"/>
      </w:pPr>
      <w:r>
        <w:t>Security vulnerability risks if standard SSO credentials aren't enforced.</w:t>
      </w:r>
    </w:p>
    <w:p>
      <w:pPr>
        <w:pStyle w:val="ListBullet"/>
      </w:pPr>
      <w:r>
        <w:t>Timeline constraints if custom legacy integrations are uncovered late.</w:t>
      </w:r>
    </w:p>
    <w:p>
      <w:pPr>
        <w:pStyle w:val="Heading1"/>
      </w:pPr>
      <w:r>
        <w:t>3. Cloud Architecture &amp; Tech Stack</w:t>
      </w:r>
    </w:p>
    <w:p>
      <w:r>
        <w:t>Preferred Cloud: Azure</w:t>
      </w:r>
    </w:p>
    <w:p>
      <w:pPr>
        <w:pStyle w:val="Heading2"/>
      </w:pPr>
      <w:r>
        <w:t>Frontend</w:t>
      </w:r>
    </w:p>
    <w:p>
      <w:r>
        <w:t>Service: GCP S3 + CloudFront CDN</w:t>
      </w:r>
    </w:p>
    <w:p>
      <w:r>
        <w:t>Rationale: Enables lightning-fast page loading with Server-Side Rendering (SSR) and edge deployment.</w:t>
      </w:r>
    </w:p>
    <w:p>
      <w:pPr>
        <w:pStyle w:val="Heading2"/>
      </w:pPr>
      <w:r>
        <w:t>Backend</w:t>
      </w:r>
    </w:p>
    <w:p>
      <w:r>
        <w:t>Service: Google Cloud Run</w:t>
      </w:r>
    </w:p>
    <w:p>
      <w:r>
        <w:t>Rationale: Stateless container hosting with auto-scaling to absorb peak request traffic seamlessly.</w:t>
      </w:r>
    </w:p>
    <w:p>
      <w:pPr>
        <w:pStyle w:val="Heading2"/>
      </w:pPr>
      <w:r>
        <w:t>Database</w:t>
      </w:r>
    </w:p>
    <w:p>
      <w:r>
        <w:t>Service: Google Cloud SQL</w:t>
      </w:r>
    </w:p>
    <w:p>
      <w:r>
        <w:t>Rationale: ACID compliance for critical transactions, with built-in point-in-time backups.</w:t>
      </w:r>
    </w:p>
    <w:p>
      <w:pPr>
        <w:pStyle w:val="Heading2"/>
      </w:pPr>
      <w:r>
        <w:t>Authentication</w:t>
      </w:r>
    </w:p>
    <w:p>
      <w:r>
        <w:t>Service: Firebase Authentication</w:t>
      </w:r>
    </w:p>
    <w:p>
      <w:r>
        <w:t>Rationale: Enterprise-grade federated identity management, multi-factor login support, and seamless scaling.</w:t>
      </w:r>
    </w:p>
    <w:p>
      <w:pPr>
        <w:pStyle w:val="Heading2"/>
      </w:pPr>
      <w:r>
        <w:t>Apigateway</w:t>
      </w:r>
    </w:p>
    <w:p>
      <w:r>
        <w:t>Service: GCP API Gateway</w:t>
      </w:r>
    </w:p>
    <w:p>
      <w:r>
        <w:t>Rationale: Unified entry point for API routing, SSL termination, and rate-limiting enforcement.</w:t>
      </w:r>
    </w:p>
    <w:p>
      <w:pPr>
        <w:pStyle w:val="Heading2"/>
      </w:pPr>
      <w:r>
        <w:t>Cache</w:t>
      </w:r>
    </w:p>
    <w:p>
      <w:r>
        <w:t>Service: Cloud Memorystore</w:t>
      </w:r>
    </w:p>
    <w:p>
      <w:r>
        <w:t>Rationale: Sub-millisecond latency caching for hot session data and frequent database read queries.</w:t>
      </w:r>
    </w:p>
    <w:p>
      <w:pPr>
        <w:pStyle w:val="Heading2"/>
      </w:pPr>
      <w:r>
        <w:t>Queue</w:t>
      </w:r>
    </w:p>
    <w:p>
      <w:r>
        <w:t>Service: GCP Service Bus / SQS / PubSub</w:t>
      </w:r>
    </w:p>
    <w:p>
      <w:r>
        <w:t>Rationale: Decouples backend components, managing spikes in asynchronous file or image tasks.</w:t>
      </w:r>
    </w:p>
    <w:p>
      <w:pPr>
        <w:pStyle w:val="Heading2"/>
      </w:pPr>
      <w:r>
        <w:t>Cdn</w:t>
      </w:r>
    </w:p>
    <w:p>
      <w:r>
        <w:t>Service: GCP Front Door / CloudFront / Cloud CDN</w:t>
      </w:r>
    </w:p>
    <w:p>
      <w:r>
        <w:t>Rationale: Global edge network acceleration, protecting against DDoS and reducing load latency.</w:t>
      </w:r>
    </w:p>
    <w:p>
      <w:pPr>
        <w:pStyle w:val="Heading2"/>
      </w:pPr>
      <w:r>
        <w:t>Monitoring</w:t>
      </w:r>
    </w:p>
    <w:p>
      <w:r>
        <w:t>Service: AWS CloudWatch + X-Ray</w:t>
      </w:r>
    </w:p>
    <w:p>
      <w:r>
        <w:t>Rationale: Comprehensive application performance monitoring (APM), telemetry dashboards, and alerts.</w:t>
      </w:r>
    </w:p>
    <w:p>
      <w:pPr>
        <w:pStyle w:val="Heading2"/>
      </w:pPr>
      <w:r>
        <w:t>Cicd</w:t>
      </w:r>
    </w:p>
    <w:p>
      <w:r>
        <w:t>Service: GitHub Actions Enterprise</w:t>
      </w:r>
    </w:p>
    <w:p>
      <w:r>
        <w:t>Rationale: Automated pipelines ensuring continuous linting, building, test running, and blue-green deployments.</w:t>
      </w:r>
    </w:p>
    <w:p>
      <w:pPr>
        <w:pStyle w:val="Heading2"/>
      </w:pPr>
      <w:r>
        <w:t>Deployment</w:t>
      </w:r>
    </w:p>
    <w:p>
      <w:r>
        <w:t>Service: Infrastructure as Code (IaC) via Terraform</w:t>
      </w:r>
    </w:p>
    <w:p>
      <w:r>
        <w:t>Rationale: Declarative multi-environment infrastructure tracking, eliminating environment drift.</w:t>
      </w:r>
    </w:p>
    <w:p>
      <w:pPr>
        <w:pStyle w:val="Heading1"/>
      </w:pPr>
      <w:r>
        <w:t>4. Financial Estimate (Bill of Materials)</w:t>
      </w:r>
    </w:p>
    <w:p>
      <w:r>
        <w:t>Total Estimated Monthly Cost: $1,194.85</w:t>
      </w:r>
    </w:p>
    <w:p>
      <w:r>
        <w:t>Total Estimated Annual Cost: $14,338.18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Category</w:t>
            </w:r>
          </w:p>
        </w:tc>
        <w:tc>
          <w:tcPr>
            <w:tcW w:type="dxa" w:w="4320"/>
          </w:tcPr>
          <w:p>
            <w:r>
              <w:t>Monthly Cost (USD)</w:t>
            </w:r>
          </w:p>
        </w:tc>
      </w:tr>
      <w:tr>
        <w:tc>
          <w:tcPr>
            <w:tcW w:type="dxa" w:w="4320"/>
          </w:tcPr>
          <w:p>
            <w:r>
              <w:t>Compute</w:t>
            </w:r>
          </w:p>
        </w:tc>
        <w:tc>
          <w:tcPr>
            <w:tcW w:type="dxa" w:w="4320"/>
          </w:tcPr>
          <w:p>
            <w:r>
              <w:t>$560.64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$150.0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$1.84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$435.0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$32.0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$0.37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$15.0</w:t>
            </w:r>
          </w:p>
        </w:tc>
      </w:tr>
    </w:tbl>
    <w:p>
      <w:pPr>
        <w:pStyle w:val="Heading1"/>
      </w:pPr>
      <w:r>
        <w:t>5. Resilience &amp; Failure Recovery Report</w:t>
      </w:r>
    </w:p>
    <w:p>
      <w:r>
        <w:t>Resilience Rating Score: 85 / 100</w:t>
      </w:r>
    </w:p>
    <w:p>
      <w:r>
        <w:t>Disaster Scenarios Simulated:</w:t>
      </w:r>
    </w:p>
    <w:p>
      <w:r>
        <w:rPr>
          <w:b/>
        </w:rPr>
        <w:t xml:space="preserve">- Azure Region Failure: </w:t>
      </w:r>
      <w:r>
        <w:t>Downtime (RTO): 4 hours, Data Loss (RPO): 1 hour. Impact: Complete service blackout for all region-bound clients.</w:t>
      </w:r>
    </w:p>
    <w:p>
      <w:r>
        <w:rPr>
          <w:b/>
        </w:rPr>
        <w:t xml:space="preserve">- Database Failure / Corruption: </w:t>
      </w:r>
      <w:r>
        <w:t>Downtime (RTO): 10 minutes, Data Loss (RPO): 1 minute. Impact: Core write operations halt, leading to partial service outage.</w:t>
      </w:r>
    </w:p>
    <w:p>
      <w:r>
        <w:rPr>
          <w:b/>
        </w:rPr>
        <w:t xml:space="preserve">- VM Crash (Compute Outage): </w:t>
      </w:r>
      <w:r>
        <w:t>Downtime (RTO): 2 minutes, Data Loss (RPO): None (Zero data loss). Impact: Temporary server errors (HTTP 502/503) for active users.</w:t>
      </w:r>
    </w:p>
    <w:p>
      <w:r>
        <w:rPr>
          <w:b/>
        </w:rPr>
        <w:t xml:space="preserve">- Traffic Spike (Slashdot Effect): </w:t>
      </w:r>
      <w:r>
        <w:t>Downtime (RTO): 5 minutes, Data Loss (RPO): None. Impact: Slow API responses, database resource locking.</w:t>
      </w:r>
    </w:p>
    <w:p>
      <w:r>
        <w:rPr>
          <w:b/>
        </w:rPr>
        <w:t xml:space="preserve">- DDoS Attack: </w:t>
      </w:r>
      <w:r>
        <w:t>Downtime (RTO): Instantaneous protection, Data Loss (RPO): None. Impact: Exhausted network bandwidth, denying entry to users.</w:t>
      </w:r>
    </w:p>
    <w:p>
      <w:r>
        <w:rPr>
          <w:b/>
        </w:rPr>
        <w:t xml:space="preserve">- Backup Service Failure: </w:t>
      </w:r>
      <w:r>
        <w:t>Downtime (RTO): 1 day to resolve backup pipelines, Data Loss (RPO): None (For current state). Impact: Risk of permanent data loss in future disasters, SLA violations.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