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-31112</wp:posOffset>
            </wp:positionH>
            <wp:positionV relativeFrom="paragraph">
              <wp:posOffset>78105</wp:posOffset>
            </wp:positionV>
            <wp:extent cx="1310005" cy="636270"/>
            <wp:effectExtent b="0" l="0" r="0" t="0"/>
            <wp:wrapNone/>
            <wp:docPr descr="SRM Institute of Science and Technology Vector Logo - (.SVG + .PNG) -  VectorLogoSeek.Com" id="1431815171" name="image1.png"/>
            <a:graphic>
              <a:graphicData uri="http://schemas.openxmlformats.org/drawingml/2006/picture">
                <pic:pic>
                  <pic:nvPicPr>
                    <pic:cNvPr descr="SRM Institute of Science and Technology Vector Logo - (.SVG + .PNG) -  VectorLogoSeek.Com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636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SRM Institute of Science and Technology                 SET -D</w:t>
      </w:r>
    </w:p>
    <w:p w:rsidR="00000000" w:rsidDel="00000000" w:rsidP="00000000" w:rsidRDefault="00000000" w:rsidRPr="00000000" w14:paraId="00000003">
      <w:pPr>
        <w:tabs>
          <w:tab w:val="center" w:leader="none" w:pos="4513"/>
          <w:tab w:val="right" w:leader="none" w:pos="9026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College of Engineering and Technology</w:t>
      </w:r>
    </w:p>
    <w:p w:rsidR="00000000" w:rsidDel="00000000" w:rsidP="00000000" w:rsidRDefault="00000000" w:rsidRPr="00000000" w14:paraId="00000004">
      <w:pPr>
        <w:tabs>
          <w:tab w:val="center" w:leader="none" w:pos="4513"/>
          <w:tab w:val="right" w:leader="none" w:pos="9026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School of Computing</w:t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SRM Nagar, Kattankulathur – 603203, Chengalpattu District, Tamil Nadu</w:t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Academic Year: 2024 (EVEN)</w:t>
      </w:r>
    </w:p>
    <w:p w:rsidR="00000000" w:rsidDel="00000000" w:rsidP="00000000" w:rsidRDefault="00000000" w:rsidRPr="00000000" w14:paraId="00000007">
      <w:pPr>
        <w:pBdr>
          <w:bottom w:color="000000" w:space="1" w:sz="6" w:val="single"/>
        </w:pBd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School of Computing 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Test: CLA-T2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 26/3/2024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Course Code &amp; Title: 18CSC304J &amp; Compiler Design </w:t>
        <w:tab/>
        <w:tab/>
        <w:t xml:space="preserve">Duration:12.30 PM to 2.15 PM (2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periods)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4" w:val="single"/>
        </w:pBd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Year &amp; Sem: III Year /VI Sem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Max. Marks: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1" w:sz="4" w:val="single"/>
        </w:pBd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 KEY</w:t>
      </w:r>
    </w:p>
    <w:tbl>
      <w:tblPr>
        <w:tblStyle w:val="Table1"/>
        <w:tblW w:w="1052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0"/>
        <w:gridCol w:w="13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620"/>
        <w:gridCol w:w="620"/>
        <w:gridCol w:w="620"/>
        <w:gridCol w:w="620"/>
        <w:gridCol w:w="620"/>
        <w:gridCol w:w="620"/>
        <w:tblGridChange w:id="0">
          <w:tblGrid>
            <w:gridCol w:w="600"/>
            <w:gridCol w:w="13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540"/>
            <w:gridCol w:w="620"/>
            <w:gridCol w:w="620"/>
            <w:gridCol w:w="620"/>
            <w:gridCol w:w="620"/>
            <w:gridCol w:w="620"/>
            <w:gridCol w:w="620"/>
          </w:tblGrid>
        </w:tblGridChange>
      </w:tblGrid>
      <w:tr>
        <w:trPr>
          <w:cantSplit w:val="0"/>
          <w:trHeight w:val="343" w:hRule="atLeast"/>
          <w:tblHeader w:val="1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S.No.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Course Outcome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PO12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PSO1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PSO2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PSO3</w:t>
            </w:r>
          </w:p>
        </w:tc>
      </w:tr>
      <w:tr>
        <w:trPr>
          <w:cantSplit w:val="0"/>
          <w:trHeight w:val="361" w:hRule="atLeast"/>
          <w:tblHeader w:val="1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1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CO1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</w:tr>
      <w:tr>
        <w:trPr>
          <w:cantSplit w:val="0"/>
          <w:trHeight w:val="298" w:hRule="atLeast"/>
          <w:tblHeader w:val="1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2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CO2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1</w:t>
            </w:r>
          </w:p>
        </w:tc>
      </w:tr>
      <w:tr>
        <w:trPr>
          <w:cantSplit w:val="0"/>
          <w:trHeight w:val="226" w:hRule="atLeast"/>
          <w:tblHeader w:val="1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CO3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1</w:t>
            </w:r>
          </w:p>
        </w:tc>
      </w:tr>
      <w:tr>
        <w:trPr>
          <w:cantSplit w:val="0"/>
          <w:trHeight w:val="433" w:hRule="atLeast"/>
          <w:tblHeader w:val="1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4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CO4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2</w:t>
            </w:r>
          </w:p>
        </w:tc>
      </w:tr>
      <w:tr>
        <w:trPr>
          <w:cantSplit w:val="0"/>
          <w:trHeight w:val="35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5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CO5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2"/>
                <w:szCs w:val="12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72">
      <w:pPr>
        <w:tabs>
          <w:tab w:val="left" w:leader="none" w:pos="1305"/>
        </w:tabs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81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5"/>
        <w:gridCol w:w="7562"/>
        <w:gridCol w:w="851"/>
        <w:gridCol w:w="283"/>
        <w:gridCol w:w="273"/>
        <w:gridCol w:w="522"/>
        <w:gridCol w:w="705"/>
        <w:tblGridChange w:id="0">
          <w:tblGrid>
            <w:gridCol w:w="485"/>
            <w:gridCol w:w="7562"/>
            <w:gridCol w:w="851"/>
            <w:gridCol w:w="283"/>
            <w:gridCol w:w="273"/>
            <w:gridCol w:w="522"/>
            <w:gridCol w:w="705"/>
          </w:tblGrid>
        </w:tblGridChange>
      </w:tblGrid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Part – A Answer All Qu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estions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Answer all  (10 x 1= 10 marks)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Q. 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Mark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BL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CO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PI Code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Which of the following is true about left factoring</w:t>
            </w:r>
          </w:p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  <w:rtl w:val="0"/>
              </w:rPr>
              <w:t xml:space="preserve">a) It is the process of factoring out of common prefixes of production rules</w:t>
            </w:r>
          </w:p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b) It is the process of factoring out of common suffixes of production rules</w:t>
            </w:r>
          </w:p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c) It is the process of factoring out of terminals of production rules</w:t>
            </w:r>
          </w:p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d) It is the process of factoring out of terminals of production rules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3.6.1</w:t>
            </w:r>
          </w:p>
        </w:tc>
      </w:tr>
      <w:tr>
        <w:trPr>
          <w:cantSplit w:val="0"/>
          <w:trHeight w:val="100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  <w:drawing>
                <wp:inline distB="0" distT="0" distL="0" distR="0">
                  <wp:extent cx="2118819" cy="1082763"/>
                  <wp:effectExtent b="0" l="0" r="0" t="0"/>
                  <wp:docPr descr="Search in sidebar query" id="1431815174" name="image6.png"/>
                  <a:graphic>
                    <a:graphicData uri="http://schemas.openxmlformats.org/drawingml/2006/picture">
                      <pic:pic>
                        <pic:nvPicPr>
                          <pic:cNvPr descr="Search in sidebar query"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819" cy="1082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  <w:rtl w:val="0"/>
              </w:rPr>
              <w:t xml:space="preserve">Ans: (D)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3.6.1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In a predictive parsing table if any cell has multiple entries, the grammar is:</w:t>
            </w:r>
          </w:p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  <w:rtl w:val="0"/>
              </w:rPr>
              <w:t xml:space="preserve">a) Ambiguous</w:t>
            </w:r>
          </w:p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b) Erroneous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c) Both ambiguous and erroneous</w:t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d) unambiguous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3.6.1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Assuming that lower-case characters are terminals and upper-case ones are non-terminals in a grammar, which rule prevents the grammar from being an operator grammar?</w:t>
            </w:r>
          </w:p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d0d0d"/>
                    <w:sz w:val="20"/>
                    <w:szCs w:val="20"/>
                    <w:rtl w:val="0"/>
                  </w:rPr>
                  <w:t xml:space="preserve">a) S → aA</w:t>
                </w:r>
              </w:sdtContent>
            </w:sdt>
          </w:p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0d0d0d"/>
                    <w:sz w:val="20"/>
                    <w:szCs w:val="20"/>
                    <w:rtl w:val="0"/>
                  </w:rPr>
                  <w:t xml:space="preserve">b) S → AB</w:t>
                </w:r>
              </w:sdtContent>
            </w:sdt>
          </w:p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317"/>
              </w:tabs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c)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33333"/>
                    <w:sz w:val="19"/>
                    <w:szCs w:val="19"/>
                    <w:shd w:fill="f9f9f9" w:val="clear"/>
                    <w:rtl w:val="0"/>
                  </w:rPr>
                  <w:t xml:space="preserve">S → AbB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d) </w:t>
            </w: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33333"/>
                    <w:sz w:val="19"/>
                    <w:szCs w:val="19"/>
                    <w:shd w:fill="f9f9f9" w:val="clear"/>
                    <w:rtl w:val="0"/>
                  </w:rPr>
                  <w:t xml:space="preserve">S → Ab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6.3.1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In operator precedence parsing, the shift and reduce operations are done based on the priority between:</w:t>
            </w:r>
          </w:p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a) The symbols referred by stack[top] and stack[top-1]</w:t>
            </w:r>
          </w:p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  <w:rtl w:val="0"/>
              </w:rPr>
              <w:t xml:space="preserve">b) The symbol referred by stack[top] and the current input symbol</w:t>
            </w:r>
          </w:p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c) The current input symbol and the immediately next input symbol </w:t>
            </w:r>
          </w:p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d) The current output symbol and the immediately next input 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1.6.1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color w:val="0d0d0d"/>
                    <w:sz w:val="20"/>
                    <w:szCs w:val="20"/>
                    <w:rtl w:val="0"/>
                  </w:rPr>
                  <w:t xml:space="preserve">In LR(1) parsing, we reduce by A → α only on those input symbols a for which [A → α., a] is an LR(1) item in the state on top of the stack. The set of such a’s will always be: </w:t>
                </w:r>
              </w:sdtContent>
            </w:sdt>
          </w:p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a) Equal to the set FOLLOW(A)</w:t>
            </w:r>
          </w:p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b) A subset of FOLLOW(A)</w:t>
            </w:r>
          </w:p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  <w:rtl w:val="0"/>
              </w:rPr>
              <w:t xml:space="preserve">c) A proper subset of FOLLOW(A)</w:t>
            </w:r>
          </w:p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d)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19"/>
                <w:szCs w:val="19"/>
                <w:shd w:fill="f9f9f9" w:val="clear"/>
                <w:rtl w:val="0"/>
              </w:rPr>
              <w:t xml:space="preserve">A proper subset of FOLLOW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shd w:fill="f9f9f9" w:val="clear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19"/>
                <w:szCs w:val="19"/>
                <w:shd w:fill="f9f9f9" w:val="clear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1.6.1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Consider the following grammar G, compute FIRST (S)</w:t>
            </w:r>
          </w:p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S → A | B</w:t>
                </w:r>
              </w:sdtContent>
            </w:sdt>
          </w:p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A →a | c</w:t>
                </w:r>
              </w:sdtContent>
            </w:sdt>
          </w:p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B → b | ε</w:t>
                </w:r>
              </w:sdtContent>
            </w:sdt>
          </w:p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(a) {a,b,c,ε}</w:t>
            </w:r>
          </w:p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(b) {a,c}</w:t>
            </w:r>
          </w:p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(c) {b,c}</w:t>
            </w:r>
          </w:p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(d) { b,c,ε}</w:t>
            </w:r>
          </w:p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1.6.1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Check the order of LR Parsers</w:t>
            </w:r>
          </w:p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(a) CLR&lt;SLR&lt;LALR</w:t>
            </w:r>
          </w:p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(b)SLR&lt;CLR&lt;LALR</w:t>
            </w:r>
          </w:p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  <w:rtl w:val="0"/>
              </w:rPr>
              <w:t xml:space="preserve">(c)SLR&lt;LALR&lt;CLR</w:t>
            </w:r>
          </w:p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(d)LALR&lt;CLR&lt;SLR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3.6.1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Which one from the following is false?</w:t>
            </w:r>
          </w:p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a) LALR parser is Bottom-up parser </w:t>
            </w:r>
          </w:p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b) A parsing algorithm which performs a left to right scanning and a rightmost derivation in reverse is RL(1) </w:t>
            </w:r>
          </w:p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c) LR parser is Bottom-up parser </w:t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d) In LL(1), the 1 indicates that there is a one-symbol look-ahead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3.6.1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Which of the following statements is false?</w:t>
            </w:r>
          </w:p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0"/>
                <w:szCs w:val="20"/>
                <w:rtl w:val="0"/>
              </w:rPr>
              <w:t xml:space="preserve">a) An ambiguous grammar may have LL(1) parser without multiple entries in parsing table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b) An LL(1) parser is a top-down parser</w:t>
            </w:r>
          </w:p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c) LALR is more powerful than SLR </w:t>
            </w:r>
          </w:p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0"/>
                <w:szCs w:val="20"/>
                <w:rtl w:val="0"/>
              </w:rPr>
              <w:t xml:space="preserve">d) An ambiguous grammar can never be LR(k) for any 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3.6.1</w:t>
            </w:r>
          </w:p>
        </w:tc>
      </w:tr>
    </w:tbl>
    <w:p w:rsidR="00000000" w:rsidDel="00000000" w:rsidP="00000000" w:rsidRDefault="00000000" w:rsidRPr="00000000" w14:paraId="000000F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68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"/>
        <w:gridCol w:w="6775"/>
        <w:gridCol w:w="846"/>
        <w:gridCol w:w="536"/>
        <w:gridCol w:w="547"/>
        <w:gridCol w:w="626"/>
        <w:gridCol w:w="857"/>
        <w:tblGridChange w:id="0">
          <w:tblGrid>
            <w:gridCol w:w="495"/>
            <w:gridCol w:w="6775"/>
            <w:gridCol w:w="846"/>
            <w:gridCol w:w="536"/>
            <w:gridCol w:w="547"/>
            <w:gridCol w:w="626"/>
            <w:gridCol w:w="857"/>
          </w:tblGrid>
        </w:tblGridChange>
      </w:tblGrid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Part –B</w:t>
            </w:r>
          </w:p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Answer any Four (4x 4=16 marks)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Q. 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Question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Mark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BL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CO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PI Code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the given grammar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 compute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LEADING &amp; T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RAILING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-&gt; L=R</w:t>
            </w:r>
          </w:p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-&gt; R</w:t>
            </w:r>
          </w:p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L-&gt; *R</w:t>
            </w:r>
          </w:p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 -&gt; id</w:t>
            </w:r>
          </w:p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 -&gt; L</w:t>
            </w:r>
          </w:p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0" distT="0" distL="0" distR="0">
                  <wp:extent cx="4156075" cy="5981700"/>
                  <wp:effectExtent b="0" l="0" r="0" t="0"/>
                  <wp:docPr id="143181517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75" cy="598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1.6.1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List out the steps involved in identifying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FOLLOW of the variables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 present in the production rules.</w:t>
            </w:r>
          </w:p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FOLLOW(A) is the set of terminals a, that appear immediately to the right of A. For rightmost sentential form of A, $ will be in FOLLOW(A). • Rules </w:t>
            </w:r>
          </w:p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– For the FOLLOW(start symbol) place $, where $ is the input end marker. </w:t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– If there is a production A → αBβ, then everything in FIRST(β) except ε is in FOLLOW(B).</w:t>
            </w:r>
          </w:p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– If there is a production A → αB, or a production A → αBβ where FIRST(β) contains ε, then everything in FOLLOW(A) is in FOLLOW(B)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6.3.1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Summarize the steps involved in constructing an operator precedence parsing table</w:t>
            </w:r>
          </w:p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156075" cy="4815840"/>
                  <wp:effectExtent b="0" l="0" r="0" t="0"/>
                  <wp:docPr id="1431815176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75" cy="4815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2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6.3.1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Compare panic mode error recovery with phrase level recovery</w:t>
            </w:r>
          </w:p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Panic Mode Recovery </w:t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• Panic mode error recovery is the easiest method of error-recovering strategy which prevents the parser from developing infinite loops. • When parser finds an error in the statement, it ignores the rest of the statement by not processing the input. </w:t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• The parser intends to find designated set of synchronizing tokens by discarding input symbols one at a time. </w:t>
            </w:r>
          </w:p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• Synchronizing tokens may be delimiters, semicolon or } whose role in source program is clear.</w:t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 • Advantages – Simplicity. Never get into infinite loop. </w:t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• Disadvantage – Additional errors cannot be checked as some of the input symbols will be skipped</w:t>
            </w:r>
          </w:p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Phrase Level Recovery </w:t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• Parser performs local correction on the remaining input when an error is detected.</w:t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 – When a parser finds an error, it tries to take corrective measures so that the rest of inputs of statement allow the parser to parse ahead.</w:t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 – One wrong correction will lead to an infinite loop. </w:t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– The local correction may be </w:t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• Replacing a prefix by some string. </w:t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• Replacing comma by semicolon. </w:t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• Deleting extraneous semicolon. </w:t>
            </w:r>
          </w:p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• Insert missing semicolon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6.3.1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SLR parsing for the grammar</w:t>
            </w:r>
          </w:p>
          <w:p w:rsidR="00000000" w:rsidDel="00000000" w:rsidP="00000000" w:rsidRDefault="00000000" w:rsidRPr="00000000" w14:paraId="0000013D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S’ → S</w:t>
                </w:r>
              </w:sdtContent>
            </w:sdt>
          </w:p>
          <w:p w:rsidR="00000000" w:rsidDel="00000000" w:rsidP="00000000" w:rsidRDefault="00000000" w:rsidRPr="00000000" w14:paraId="0000013E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S → aSbS</w:t>
                </w:r>
              </w:sdtContent>
            </w:sdt>
          </w:p>
          <w:p w:rsidR="00000000" w:rsidDel="00000000" w:rsidP="00000000" w:rsidRDefault="00000000" w:rsidRPr="00000000" w14:paraId="0000013F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S → bSaS | ε. Check whether shift/reduce conflict occurs, if so initially in which state the conflict occurs and identify which terminal encounters the conflict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sz w:val="20"/>
                <w:szCs w:val="20"/>
                <w:rtl w:val="0"/>
              </w:rPr>
              <w:t xml:space="preserve">Answer: In state 0 both ‘a’ and ‘b’ have shift/reduce conflicts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6.3.1</w:t>
            </w:r>
          </w:p>
        </w:tc>
      </w:tr>
    </w:tbl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55.000000000002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07"/>
        <w:gridCol w:w="6765"/>
        <w:gridCol w:w="992"/>
        <w:gridCol w:w="567"/>
        <w:gridCol w:w="567"/>
        <w:gridCol w:w="567"/>
        <w:gridCol w:w="790"/>
        <w:tblGridChange w:id="0">
          <w:tblGrid>
            <w:gridCol w:w="607"/>
            <w:gridCol w:w="6765"/>
            <w:gridCol w:w="992"/>
            <w:gridCol w:w="567"/>
            <w:gridCol w:w="567"/>
            <w:gridCol w:w="567"/>
            <w:gridCol w:w="790"/>
          </w:tblGrid>
        </w:tblGridChange>
      </w:tblGrid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Part –C</w:t>
            </w:r>
          </w:p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Answer all  ( 2 x 12=24 marks)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Q. 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uestions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Marks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BL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CO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PI Code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(i) Construct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Predictive parsing table and parse the input string “cdcd”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 -&gt; CC</w:t>
            </w:r>
          </w:p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 -&gt;cC </w:t>
            </w:r>
          </w:p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 -&gt; d</w:t>
            </w:r>
          </w:p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149725" cy="4439920"/>
                  <wp:effectExtent b="0" l="0" r="0" t="0"/>
                  <wp:docPr id="143181517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4439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(12)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6.3.1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(i) Consider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ollowing Grammar and construct the operator precedence parsing table</w:t>
            </w:r>
          </w:p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 -&gt; E+T|T</w:t>
            </w:r>
          </w:p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 -&gt; T*F|F </w:t>
            </w:r>
          </w:p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F-&gt; (E)|id</w:t>
            </w:r>
          </w:p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(ii) Parse the input string id+id*id by the operator precedence table </w:t>
            </w:r>
          </w:p>
          <w:p w:rsidR="00000000" w:rsidDel="00000000" w:rsidP="00000000" w:rsidRDefault="00000000" w:rsidRPr="00000000" w14:paraId="0000017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149725" cy="3795395"/>
                  <wp:effectExtent b="0" l="0" r="0" t="0"/>
                  <wp:docPr id="1431815167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795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149725" cy="6697980"/>
                  <wp:effectExtent b="0" l="0" r="0" t="0"/>
                  <wp:docPr id="1431815166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66979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(4+8)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6.3.1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Consider the Following Grammar and prepare the CLR Parsing Table.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 -&gt; B = C</w:t>
            </w:r>
          </w:p>
          <w:p w:rsidR="00000000" w:rsidDel="00000000" w:rsidP="00000000" w:rsidRDefault="00000000" w:rsidRPr="00000000" w14:paraId="0000018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 -&gt; C</w:t>
            </w:r>
          </w:p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 -&gt; * C</w:t>
            </w:r>
          </w:p>
          <w:p w:rsidR="00000000" w:rsidDel="00000000" w:rsidP="00000000" w:rsidRDefault="00000000" w:rsidRPr="00000000" w14:paraId="0000018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 -&gt; id</w:t>
            </w:r>
          </w:p>
          <w:p w:rsidR="00000000" w:rsidDel="00000000" w:rsidP="00000000" w:rsidRDefault="00000000" w:rsidRPr="00000000" w14:paraId="0000018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 -&gt; B</w:t>
            </w:r>
          </w:p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149725" cy="4629785"/>
                  <wp:effectExtent b="0" l="0" r="0" t="0"/>
                  <wp:docPr id="1431815169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4629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6.3.1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Consider the Following Grammar and prepare the LALR parsing table</w:t>
            </w:r>
          </w:p>
          <w:p w:rsidR="00000000" w:rsidDel="00000000" w:rsidP="00000000" w:rsidRDefault="00000000" w:rsidRPr="00000000" w14:paraId="0000019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 -&gt; BB</w:t>
            </w:r>
          </w:p>
          <w:p w:rsidR="00000000" w:rsidDel="00000000" w:rsidP="00000000" w:rsidRDefault="00000000" w:rsidRPr="00000000" w14:paraId="0000019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 -&gt;bB </w:t>
            </w:r>
          </w:p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 -&gt; c</w:t>
            </w:r>
          </w:p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ii) Parse the input string bcc with the help of LALR parsing table above</w:t>
            </w:r>
          </w:p>
          <w:p w:rsidR="00000000" w:rsidDel="00000000" w:rsidP="00000000" w:rsidRDefault="00000000" w:rsidRPr="00000000" w14:paraId="0000019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149725" cy="4345305"/>
                  <wp:effectExtent b="0" l="0" r="0" t="0"/>
                  <wp:docPr id="1431815168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4345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(8+4)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6.3.1</w:t>
            </w:r>
          </w:p>
        </w:tc>
      </w:tr>
    </w:tbl>
    <w:p w:rsidR="00000000" w:rsidDel="00000000" w:rsidP="00000000" w:rsidRDefault="00000000" w:rsidRPr="00000000" w14:paraId="000001A4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*Performance Indicators are available separately for Computer Science and Engineering in AICTE examination reforms policy.</w:t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Course Outcome (CO) and Bloom’s level (BL) Coverage in Questions            </w:t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2941085" cy="1816057"/>
            <wp:effectExtent b="0" l="0" r="0" t="0"/>
            <wp:docPr descr="Chart" id="1431815172" name="image9.png"/>
            <a:graphic>
              <a:graphicData uri="http://schemas.openxmlformats.org/drawingml/2006/picture">
                <pic:pic>
                  <pic:nvPicPr>
                    <pic:cNvPr descr="Chart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085" cy="1816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3138488" cy="1942873"/>
            <wp:effectExtent b="0" l="0" r="0" t="0"/>
            <wp:docPr descr="Chart" id="1431815170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942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Approved by the Audit Professor/Course Coordinator</w:t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 Unicode MS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Helvetica Neu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80" w:before="360"/>
      <w:outlineLvl w:val="0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160"/>
      <w:outlineLvl w:val="1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16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80"/>
      <w:outlineLvl w:val="3"/>
    </w:pPr>
    <w:rPr>
      <w:i w:val="1"/>
      <w:color w:val="0f476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8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0" w:before="40"/>
      <w:outlineLvl w:val="5"/>
    </w:pPr>
    <w:rPr>
      <w:i w:val="1"/>
      <w:color w:val="595959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uiPriority w:val="11"/>
    <w:qFormat w:val="1"/>
    <w:rPr>
      <w:color w:val="595959"/>
      <w:sz w:val="28"/>
      <w:szCs w:val="2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ListParagraph">
    <w:name w:val="List Paragraph"/>
    <w:basedOn w:val="Normal"/>
    <w:uiPriority w:val="34"/>
    <w:qFormat w:val="1"/>
    <w:rsid w:val="00D55DCE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4422FB"/>
    <w:rPr>
      <w:b w:val="1"/>
      <w:bCs w:val="1"/>
    </w:r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0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1.jpg"/><Relationship Id="rId14" Type="http://schemas.openxmlformats.org/officeDocument/2006/relationships/image" Target="media/image8.jp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9" Type="http://schemas.openxmlformats.org/officeDocument/2006/relationships/font" Target="fonts/HelveticaNeue-boldItalic.ttf"/><Relationship Id="rId5" Type="http://schemas.openxmlformats.org/officeDocument/2006/relationships/font" Target="fonts/Cardo-italic.ttf"/><Relationship Id="rId6" Type="http://schemas.openxmlformats.org/officeDocument/2006/relationships/font" Target="fonts/HelveticaNeue-regular.ttf"/><Relationship Id="rId7" Type="http://schemas.openxmlformats.org/officeDocument/2006/relationships/font" Target="fonts/HelveticaNeue-bold.ttf"/><Relationship Id="rId8" Type="http://schemas.openxmlformats.org/officeDocument/2006/relationships/font" Target="fonts/HelveticaNeue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OpWFuUYYKQkVTww0j4pi/XyiAQ==">CgMxLjAaIwoBMBIeChwIB0IYCg9UaW1lcyBOZXcgUm9tYW4SBUNhcmRvGiMKATESHgocCAdCGAoPVGltZXMgTmV3IFJvbWFuEgVDYXJkbxotCgEyEigKJggHQiIKDkhlbHZldGljYSBOZXVlEhBBcmlhbCBVbmljb2RlIE1TGi0KATMSKAomCAdCIgoOSGVsdmV0aWNhIE5ldWUSEEFyaWFsIFVuaWNvZGUgTVMaIwoBNBIeChwIB0IYCg9UaW1lcyBOZXcgUm9tYW4SBUNhcmRvGiMKATUSHgocCAdCGAoPVGltZXMgTmV3IFJvbWFuEgVDYXJkbxojCgE2Eh4KHAgHQhgKD1RpbWVzIE5ldyBSb21hbhIFQ2FyZG8aIwoBNxIeChwIB0IYCg9UaW1lcyBOZXcgUm9tYW4SBUNhcmRvGiMKATgSHgocCAdCGAoPVGltZXMgTmV3IFJvbWFuEgVDYXJkbxojCgE5Eh4KHAgHQhgKD1RpbWVzIE5ldyBSb21hbhIFQ2FyZG8yCWguMzBqMHpsbDgAciExUzBEbzJGZWhYUHBUNzNwTl9qRGxBd09RWVVGeU5pV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2024-03-12T05:34:00Z</dcterms:created>
</cp:coreProperties>
</file>