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0" w:line="240" w:lineRule="auto"/>
        <w:jc w:val="center"/>
        <w:rPr>
          <w:rFonts w:ascii="Times New Roman" w:hAnsi="Times New Roman" w:eastAsia="MS Mincho"/>
          <w:b/>
          <w:sz w:val="20"/>
          <w:szCs w:val="20"/>
          <w:lang w:val="en-IN" w:eastAsia="ja-JP"/>
        </w:rPr>
      </w:pPr>
      <w:r>
        <w:rPr>
          <w:rFonts w:ascii="Times New Roman" w:hAnsi="Times New Roman" w:eastAsia="MS Mincho"/>
          <w:b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4996180</wp:posOffset>
                </wp:positionH>
                <wp:positionV relativeFrom="paragraph">
                  <wp:posOffset>60325</wp:posOffset>
                </wp:positionV>
                <wp:extent cx="889635" cy="250825"/>
                <wp:effectExtent l="4445" t="5080" r="1079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hint="default" w:ascii="Times New Roman" w:hAnsi="Times New Roman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/>
                                <w:lang w:val="en-GB"/>
                              </w:rPr>
                              <w:t xml:space="preserve"> SET C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3.4pt;margin-top:4.75pt;height:19.75pt;width:70.05pt;z-index:251660288;mso-width-relative:page;mso-height-relative:page;" fillcolor="#FFFFFF" filled="t" stroked="t" coordsize="21600,21600" o:gfxdata="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o++sF2AAAAAgBAAAPAAAAAAAAAAEAIAAAACIAAABkcnMv&#10;ZG93bnJldi54bWxQSwECFAAUAAAACACHTuJAzC0OxAMCAABCBAAADgAAAAAAAAABACAAAAAnAQAA&#10;ZHJzL2Uyb0RvYy54bWxQSwUGAAAAAAYABgBZAQAAn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360" w:lineRule="auto"/>
                        <w:jc w:val="center"/>
                        <w:rPr>
                          <w:rFonts w:hint="default" w:ascii="Times New Roman" w:hAnsi="Times New Roman"/>
                          <w:b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/>
                          <w:b/>
                          <w:lang w:val="en-GB"/>
                        </w:rPr>
                        <w:t xml:space="preserve"> SET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-2540</wp:posOffset>
            </wp:positionV>
            <wp:extent cx="1310005" cy="636270"/>
            <wp:effectExtent l="0" t="0" r="4445" b="1905"/>
            <wp:wrapNone/>
            <wp:docPr id="1" name="Picture 1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RM Institute of Science and Technology Vector Logo - (.SVG + .PNG) -  VectorLogoSeek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MS Mincho"/>
          <w:b/>
          <w:sz w:val="20"/>
          <w:szCs w:val="20"/>
          <w:lang w:val="en-IN" w:eastAsia="ja-JP"/>
        </w:rPr>
        <w:t>SRM Institute of Science and Technology</w:t>
      </w:r>
    </w:p>
    <w:p>
      <w:pPr>
        <w:tabs>
          <w:tab w:val="center" w:pos="4513"/>
          <w:tab w:val="right" w:pos="9026"/>
        </w:tabs>
        <w:spacing w:after="60" w:line="240" w:lineRule="auto"/>
        <w:rPr>
          <w:rFonts w:ascii="Times New Roman" w:hAnsi="Times New Roman" w:eastAsia="MS Mincho"/>
          <w:b/>
          <w:sz w:val="20"/>
          <w:szCs w:val="20"/>
          <w:lang w:val="en-IN" w:eastAsia="ja-JP"/>
        </w:rPr>
      </w:pPr>
      <w:r>
        <w:rPr>
          <w:rFonts w:ascii="Times New Roman" w:hAnsi="Times New Roman" w:eastAsia="MS Mincho"/>
          <w:b/>
          <w:sz w:val="20"/>
          <w:szCs w:val="20"/>
          <w:lang w:val="en-IN" w:eastAsia="ja-JP"/>
        </w:rPr>
        <w:tab/>
      </w:r>
      <w:r>
        <w:rPr>
          <w:rFonts w:ascii="Times New Roman" w:hAnsi="Times New Roman" w:eastAsia="MS Mincho"/>
          <w:b/>
          <w:sz w:val="20"/>
          <w:szCs w:val="20"/>
          <w:lang w:val="en-IN" w:eastAsia="ja-JP"/>
        </w:rPr>
        <w:t xml:space="preserve">      College of Engineering and Technology </w:t>
      </w:r>
    </w:p>
    <w:p>
      <w:pPr>
        <w:tabs>
          <w:tab w:val="center" w:pos="4513"/>
          <w:tab w:val="right" w:pos="9026"/>
        </w:tabs>
        <w:spacing w:after="60" w:line="240" w:lineRule="auto"/>
        <w:rPr>
          <w:rFonts w:ascii="Times New Roman" w:hAnsi="Times New Roman" w:eastAsia="MS Mincho"/>
          <w:b/>
          <w:sz w:val="20"/>
          <w:szCs w:val="20"/>
          <w:lang w:val="en-IN" w:eastAsia="ja-JP"/>
        </w:rPr>
      </w:pPr>
      <w:r>
        <w:rPr>
          <w:rFonts w:ascii="Times New Roman" w:hAnsi="Times New Roman" w:eastAsia="MS Mincho"/>
          <w:b/>
          <w:sz w:val="20"/>
          <w:szCs w:val="20"/>
          <w:lang w:val="en-IN" w:eastAsia="ja-JP"/>
        </w:rPr>
        <w:tab/>
      </w:r>
      <w:r>
        <w:rPr>
          <w:rFonts w:ascii="Times New Roman" w:hAnsi="Times New Roman" w:eastAsia="MS Mincho"/>
          <w:b/>
          <w:sz w:val="20"/>
          <w:szCs w:val="20"/>
          <w:lang w:val="en-IN" w:eastAsia="ja-JP"/>
        </w:rPr>
        <w:t>School of Computing</w:t>
      </w:r>
    </w:p>
    <w:p>
      <w:pPr>
        <w:spacing w:before="120" w:after="0" w:line="240" w:lineRule="auto"/>
        <w:jc w:val="center"/>
        <w:rPr>
          <w:rFonts w:hint="default" w:ascii="Times New Roman" w:hAnsi="Times New Roman" w:eastAsia="MS Mincho"/>
          <w:b/>
          <w:sz w:val="20"/>
          <w:szCs w:val="20"/>
          <w:lang w:val="en-GB" w:eastAsia="ja-JP"/>
        </w:rPr>
      </w:pPr>
      <w:r>
        <w:rPr>
          <w:rFonts w:ascii="Times New Roman" w:hAnsi="Times New Roman" w:eastAsia="MS Mincho"/>
          <w:b/>
          <w:sz w:val="20"/>
          <w:szCs w:val="20"/>
          <w:lang w:val="en-IN" w:eastAsia="ja-JP"/>
        </w:rPr>
        <w:t xml:space="preserve">DEPARTMENT OF </w:t>
      </w:r>
      <w:r>
        <w:rPr>
          <w:rFonts w:hint="default" w:ascii="Times New Roman" w:hAnsi="Times New Roman" w:eastAsia="MS Mincho"/>
          <w:b/>
          <w:sz w:val="20"/>
          <w:szCs w:val="20"/>
          <w:lang w:val="en-GB" w:eastAsia="ja-JP"/>
        </w:rPr>
        <w:t>COMPUTING TECHNOLOGIES</w:t>
      </w:r>
    </w:p>
    <w:p>
      <w:pPr>
        <w:pBdr>
          <w:bottom w:val="single" w:color="auto" w:sz="6" w:space="1"/>
        </w:pBdr>
        <w:spacing w:after="0" w:line="360" w:lineRule="auto"/>
        <w:jc w:val="center"/>
        <w:rPr>
          <w:rFonts w:ascii="Times New Roman" w:hAnsi="Times New Roman" w:eastAsia="MS Mincho"/>
          <w:sz w:val="20"/>
          <w:szCs w:val="20"/>
          <w:lang w:val="en-IN" w:eastAsia="ja-JP"/>
        </w:rPr>
      </w:pPr>
      <w:r>
        <w:rPr>
          <w:rFonts w:ascii="Times New Roman" w:hAnsi="Times New Roman" w:eastAsia="MS Mincho"/>
          <w:sz w:val="20"/>
          <w:szCs w:val="20"/>
          <w:lang w:val="en-IN" w:eastAsia="ja-JP"/>
        </w:rPr>
        <w:t>SRM Nagar, Kattankulathur – 603203, Chengalpattu District, Tamilnadu</w:t>
      </w:r>
    </w:p>
    <w:p>
      <w:pPr>
        <w:pBdr>
          <w:bottom w:val="single" w:color="auto" w:sz="6" w:space="1"/>
        </w:pBdr>
        <w:spacing w:after="0" w:line="360" w:lineRule="auto"/>
        <w:jc w:val="center"/>
        <w:rPr>
          <w:rFonts w:ascii="Times New Roman" w:hAnsi="Times New Roman" w:eastAsia="MS Mincho"/>
          <w:b/>
          <w:sz w:val="20"/>
          <w:szCs w:val="20"/>
          <w:lang w:val="en-IN" w:eastAsia="ja-JP"/>
        </w:rPr>
      </w:pPr>
      <w:r>
        <w:rPr>
          <w:rFonts w:ascii="Times New Roman" w:hAnsi="Times New Roman" w:eastAsia="MS Mincho"/>
          <w:b/>
          <w:sz w:val="20"/>
          <w:szCs w:val="20"/>
          <w:lang w:val="en-IN" w:eastAsia="ja-JP"/>
        </w:rPr>
        <w:t>Academic Year:</w:t>
      </w:r>
      <w:r>
        <w:rPr>
          <w:rFonts w:hint="default" w:ascii="Times New Roman" w:hAnsi="Times New Roman" w:eastAsia="MS Mincho"/>
          <w:b/>
          <w:sz w:val="20"/>
          <w:szCs w:val="20"/>
          <w:lang w:val="en-GB" w:eastAsia="ja-JP"/>
        </w:rPr>
        <w:t>2023-2024</w:t>
      </w:r>
      <w:r>
        <w:rPr>
          <w:rFonts w:ascii="Times New Roman" w:hAnsi="Times New Roman" w:eastAsia="MS Mincho"/>
          <w:b/>
          <w:sz w:val="20"/>
          <w:szCs w:val="20"/>
          <w:lang w:val="en-IN" w:eastAsia="ja-JP"/>
        </w:rPr>
        <w:t xml:space="preserve">                       (ODD)</w:t>
      </w:r>
    </w:p>
    <w:p>
      <w:pPr>
        <w:spacing w:before="120" w:after="0"/>
        <w:rPr>
          <w:rFonts w:hint="default" w:ascii="Times New Roman" w:hAnsi="Times New Roman" w:eastAsia="Times New Roman"/>
          <w:sz w:val="20"/>
          <w:szCs w:val="20"/>
          <w:lang w:val="en-GB"/>
        </w:rPr>
      </w:pPr>
      <w:r>
        <w:rPr>
          <w:rFonts w:ascii="Times New Roman" w:hAnsi="Times New Roman" w:eastAsia="Times New Roman"/>
          <w:b/>
          <w:sz w:val="20"/>
          <w:szCs w:val="20"/>
        </w:rPr>
        <w:t xml:space="preserve">Test: CLAT </w:t>
      </w:r>
      <w:r>
        <w:rPr>
          <w:rFonts w:hint="default" w:ascii="Times New Roman" w:hAnsi="Times New Roman" w:eastAsia="Times New Roman"/>
          <w:b/>
          <w:sz w:val="20"/>
          <w:szCs w:val="20"/>
          <w:lang w:val="en-GB"/>
        </w:rPr>
        <w:t>III</w:t>
      </w:r>
      <w:r>
        <w:rPr>
          <w:rFonts w:ascii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eastAsia="Times New Roman"/>
          <w:sz w:val="20"/>
          <w:szCs w:val="20"/>
        </w:rPr>
        <w:tab/>
      </w:r>
      <w:r>
        <w:rPr>
          <w:rFonts w:hint="default" w:ascii="Times New Roman" w:hAnsi="Times New Roman" w:eastAsia="Times New Roman"/>
          <w:sz w:val="20"/>
          <w:szCs w:val="20"/>
          <w:lang w:val="en-GB"/>
        </w:rPr>
        <w:t xml:space="preserve">        </w:t>
      </w:r>
      <w:r>
        <w:rPr>
          <w:rFonts w:ascii="Times New Roman" w:hAnsi="Times New Roman" w:eastAsia="Times New Roman"/>
          <w:b/>
          <w:sz w:val="20"/>
          <w:szCs w:val="20"/>
        </w:rPr>
        <w:t xml:space="preserve">Date: </w:t>
      </w:r>
      <w:r>
        <w:rPr>
          <w:rFonts w:hint="default" w:ascii="Times New Roman" w:hAnsi="Times New Roman" w:eastAsia="Times New Roman"/>
          <w:b/>
          <w:sz w:val="20"/>
          <w:szCs w:val="20"/>
          <w:lang w:val="en-GB"/>
        </w:rPr>
        <w:t>09-11-2023</w:t>
      </w:r>
    </w:p>
    <w:p>
      <w:pPr>
        <w:spacing w:after="0"/>
        <w:rPr>
          <w:rFonts w:hint="default" w:ascii="Times New Roman" w:hAnsi="Times New Roman" w:eastAsia="Times New Roman"/>
          <w:sz w:val="20"/>
          <w:szCs w:val="20"/>
          <w:lang w:val="en-GB"/>
        </w:rPr>
      </w:pPr>
      <w:r>
        <w:rPr>
          <w:rFonts w:ascii="Times New Roman" w:hAnsi="Times New Roman" w:eastAsia="Times New Roman"/>
          <w:b/>
          <w:sz w:val="20"/>
          <w:szCs w:val="20"/>
        </w:rPr>
        <w:t>Course Code &amp; Title:</w:t>
      </w:r>
      <w:r>
        <w:rPr>
          <w:rFonts w:hint="default" w:ascii="Times New Roman" w:hAnsi="Times New Roman" w:eastAsia="Times New Roman"/>
          <w:b/>
          <w:sz w:val="20"/>
          <w:szCs w:val="20"/>
          <w:lang w:val="en-GB"/>
        </w:rPr>
        <w:t xml:space="preserve"> 18CSE353T &amp; Digital Image Processing</w:t>
      </w:r>
      <w:r>
        <w:rPr>
          <w:rFonts w:ascii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eastAsia="Times New Roman"/>
          <w:sz w:val="20"/>
          <w:szCs w:val="20"/>
        </w:rPr>
        <w:t xml:space="preserve">      </w:t>
      </w:r>
      <w:r>
        <w:rPr>
          <w:rFonts w:ascii="Times New Roman" w:hAnsi="Times New Roman" w:eastAsia="Times New Roman"/>
          <w:b/>
          <w:bCs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/>
          <w:b/>
          <w:bCs/>
          <w:sz w:val="20"/>
          <w:szCs w:val="20"/>
          <w:lang w:val="en-GB"/>
        </w:rPr>
        <w:t>D</w:t>
      </w:r>
      <w:r>
        <w:rPr>
          <w:rFonts w:ascii="Times New Roman" w:hAnsi="Times New Roman" w:eastAsia="Times New Roman"/>
          <w:b/>
          <w:bCs/>
          <w:sz w:val="20"/>
          <w:szCs w:val="20"/>
        </w:rPr>
        <w:t>ur</w:t>
      </w:r>
      <w:r>
        <w:rPr>
          <w:rFonts w:ascii="Times New Roman" w:hAnsi="Times New Roman" w:eastAsia="Times New Roman"/>
          <w:b/>
          <w:sz w:val="20"/>
          <w:szCs w:val="20"/>
        </w:rPr>
        <w:t>ation:</w:t>
      </w:r>
      <w:r>
        <w:rPr>
          <w:rFonts w:ascii="Times New Roman" w:hAnsi="Times New Roman" w:eastAsia="Times New Roman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/>
          <w:b/>
          <w:bCs/>
          <w:sz w:val="20"/>
          <w:szCs w:val="20"/>
          <w:lang w:val="en-GB"/>
        </w:rPr>
        <w:t>2 Periods</w:t>
      </w:r>
    </w:p>
    <w:p>
      <w:pPr>
        <w:pBdr>
          <w:bottom w:val="single" w:color="auto" w:sz="4" w:space="1"/>
        </w:pBdr>
        <w:spacing w:after="0" w:line="240" w:lineRule="auto"/>
        <w:rPr>
          <w:rFonts w:hint="default" w:ascii="Times New Roman" w:hAnsi="Times New Roman" w:eastAsia="Times New Roman"/>
          <w:sz w:val="20"/>
          <w:szCs w:val="20"/>
          <w:lang w:val="en-GB"/>
        </w:rPr>
      </w:pPr>
      <w:r>
        <w:rPr>
          <w:rFonts w:ascii="Times New Roman" w:hAnsi="Times New Roman" w:eastAsia="Times New Roman"/>
          <w:b/>
          <w:sz w:val="20"/>
          <w:szCs w:val="20"/>
        </w:rPr>
        <w:t>Year &amp; Sem:</w:t>
      </w:r>
      <w:r>
        <w:rPr>
          <w:rFonts w:ascii="Times New Roman" w:hAnsi="Times New Roman" w:eastAsia="Times New Roman"/>
          <w:sz w:val="20"/>
          <w:szCs w:val="20"/>
        </w:rPr>
        <w:t xml:space="preserve">    </w:t>
      </w:r>
      <w:r>
        <w:rPr>
          <w:rFonts w:ascii="Times New Roman" w:hAnsi="Times New Roman" w:eastAsia="Times New Roman"/>
          <w:b/>
          <w:sz w:val="20"/>
          <w:szCs w:val="20"/>
        </w:rPr>
        <w:t>III Year / V Sem</w:t>
      </w:r>
      <w:r>
        <w:rPr>
          <w:rFonts w:ascii="Times New Roman" w:hAnsi="Times New Roman" w:eastAsia="Times New Roman"/>
          <w:sz w:val="20"/>
          <w:szCs w:val="20"/>
        </w:rPr>
        <w:tab/>
      </w:r>
      <w:r>
        <w:rPr>
          <w:rFonts w:hint="default" w:ascii="Times New Roman" w:hAnsi="Times New Roman" w:eastAsia="Times New Roman"/>
          <w:sz w:val="20"/>
          <w:szCs w:val="20"/>
          <w:lang w:val="en-GB"/>
        </w:rPr>
        <w:t xml:space="preserve">, </w:t>
      </w:r>
      <w:r>
        <w:rPr>
          <w:rFonts w:hint="default" w:ascii="Times New Roman" w:hAnsi="Times New Roman" w:eastAsia="Times New Roman"/>
          <w:b/>
          <w:bCs/>
          <w:sz w:val="20"/>
          <w:szCs w:val="20"/>
          <w:lang w:val="en-GB"/>
        </w:rPr>
        <w:t>IV Year / VII Sem</w:t>
      </w:r>
      <w:r>
        <w:rPr>
          <w:rFonts w:ascii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eastAsia="Times New Roman"/>
          <w:sz w:val="20"/>
          <w:szCs w:val="20"/>
        </w:rPr>
        <w:t xml:space="preserve">       </w:t>
      </w:r>
      <w:r>
        <w:rPr>
          <w:rFonts w:ascii="Times New Roman" w:hAnsi="Times New Roman" w:eastAsia="Times New Roman"/>
          <w:b/>
          <w:sz w:val="20"/>
          <w:szCs w:val="20"/>
        </w:rPr>
        <w:t>Max. Marks:</w:t>
      </w:r>
      <w:r>
        <w:rPr>
          <w:rFonts w:ascii="Times New Roman" w:hAnsi="Times New Roman" w:eastAsia="Times New Roman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/>
          <w:b/>
          <w:bCs/>
          <w:sz w:val="20"/>
          <w:szCs w:val="20"/>
          <w:lang w:val="en-GB"/>
        </w:rPr>
        <w:t>50</w:t>
      </w:r>
    </w:p>
    <w:p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/>
          <w:b/>
          <w:bCs/>
          <w:i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Course Articulation Matrix: </w:t>
      </w:r>
    </w:p>
    <w:tbl>
      <w:tblPr>
        <w:tblStyle w:val="3"/>
        <w:tblpPr w:leftFromText="180" w:rightFromText="180" w:vertAnchor="text" w:horzAnchor="page" w:tblpX="1241" w:tblpY="250"/>
        <w:tblOverlap w:val="never"/>
        <w:tblW w:w="10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18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3"/>
        <w:gridCol w:w="705"/>
        <w:gridCol w:w="705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0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Hlk81403135"/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S.No.</w:t>
            </w:r>
          </w:p>
        </w:tc>
        <w:tc>
          <w:tcPr>
            <w:tcW w:w="18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PO1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PO2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PO3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PO4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PO5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PO6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PO7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PO8</w:t>
            </w:r>
          </w:p>
        </w:tc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PO9</w:t>
            </w: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PO10</w:t>
            </w: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PO11</w:t>
            </w: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PO12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94" w:type="dxa"/>
            <w:shd w:val="clear" w:color="auto" w:fill="FFFFFF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eastAsia="en-IN"/>
              </w:rPr>
              <w:t>CO1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70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894" w:type="dxa"/>
            <w:shd w:val="clear" w:color="auto" w:fill="FFFFFF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GB"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GB" w:eastAsia="en-IN"/>
              </w:rPr>
              <w:t>CO2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70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894" w:type="dxa"/>
            <w:shd w:val="clear" w:color="auto" w:fill="FFFFFF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GB"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GB" w:eastAsia="en-IN"/>
              </w:rPr>
              <w:t>CO3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70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1894" w:type="dxa"/>
            <w:shd w:val="clear" w:color="auto" w:fill="FFFFFF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GB"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GB" w:eastAsia="en-IN"/>
              </w:rPr>
              <w:t>CO4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70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1894" w:type="dxa"/>
            <w:shd w:val="clear" w:color="auto" w:fill="FFFFFF"/>
            <w:noWrap w:val="0"/>
            <w:vAlign w:val="center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GB"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GB" w:eastAsia="en-IN"/>
              </w:rPr>
              <w:t>CO5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bookmarkEnd w:id="0"/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tbl>
      <w:tblPr>
        <w:tblStyle w:val="3"/>
        <w:tblW w:w="9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5355"/>
        <w:gridCol w:w="900"/>
        <w:gridCol w:w="720"/>
        <w:gridCol w:w="720"/>
        <w:gridCol w:w="720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8" w:type="dxa"/>
            <w:gridSpan w:val="7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/>
                <w:sz w:val="20"/>
                <w:szCs w:val="20"/>
              </w:rPr>
              <w:t>Part – B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/>
                <w:sz w:val="20"/>
                <w:szCs w:val="20"/>
              </w:rPr>
              <w:t xml:space="preserve">(   </w:t>
            </w: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 xml:space="preserve">4 </w:t>
            </w:r>
            <w:r>
              <w:rPr>
                <w:rFonts w:ascii="Times New Roman" w:hAnsi="Times New Roman" w:eastAsia="Times New Roman"/>
                <w:b/>
                <w:sz w:val="20"/>
                <w:szCs w:val="20"/>
              </w:rPr>
              <w:t xml:space="preserve">x </w:t>
            </w: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10</w:t>
            </w:r>
            <w:r>
              <w:rPr>
                <w:rFonts w:ascii="Times New Roman" w:hAnsi="Times New Roman" w:eastAsia="Times New Roman"/>
                <w:b/>
                <w:sz w:val="20"/>
                <w:szCs w:val="20"/>
              </w:rPr>
              <w:t xml:space="preserve"> =  </w:t>
            </w: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 xml:space="preserve">40 </w:t>
            </w:r>
            <w:r>
              <w:rPr>
                <w:rFonts w:ascii="Times New Roman" w:hAnsi="Times New Roman" w:eastAsia="Times New Roman"/>
                <w:b/>
                <w:sz w:val="20"/>
                <w:szCs w:val="20"/>
              </w:rPr>
              <w:t>Marks)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Times New Roman"/>
                <w:b w:val="0"/>
                <w:bCs/>
                <w:sz w:val="20"/>
                <w:szCs w:val="20"/>
              </w:rPr>
              <w:t>1</w:t>
            </w:r>
            <w: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  <w:t>1.a</w:t>
            </w:r>
          </w:p>
        </w:tc>
        <w:tc>
          <w:tcPr>
            <w:tcW w:w="535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  <w:t>Encode the message BCCABBDDAECCBBAEDDCC using Huffman coding and calculate the final bits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bCs w:val="0"/>
                <w:sz w:val="20"/>
                <w:szCs w:val="20"/>
                <w:lang w:val="en-GB"/>
              </w:rPr>
              <w:t>OR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10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81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3.6.2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  <w:t>11.b</w:t>
            </w:r>
          </w:p>
        </w:tc>
        <w:tc>
          <w:tcPr>
            <w:tcW w:w="535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  <w:t>Explain the general compression system model.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10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81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3.6.2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  <w:t>12.a</w:t>
            </w:r>
          </w:p>
        </w:tc>
        <w:tc>
          <w:tcPr>
            <w:tcW w:w="535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/>
                <w:b w:val="0"/>
                <w:bCs w:val="0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en-GB"/>
              </w:rPr>
              <w:t>Summarize the following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/>
                <w:b w:val="0"/>
                <w:bCs w:val="0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en-GB"/>
              </w:rPr>
              <w:t xml:space="preserve"> i. Lossy predictive coding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/>
                <w:b w:val="0"/>
                <w:bCs w:val="0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en-GB"/>
              </w:rPr>
              <w:t>ii.  Run Length coding</w:t>
            </w:r>
          </w:p>
          <w:p>
            <w:pPr>
              <w:numPr>
                <w:ilvl w:val="0"/>
                <w:numId w:val="0"/>
              </w:numPr>
              <w:ind w:leftChars="0" w:firstLine="2409" w:firstLineChars="1200"/>
              <w:jc w:val="both"/>
              <w:rPr>
                <w:rFonts w:hint="default" w:ascii="Times New Roman" w:hAnsi="Times New Roman"/>
                <w:b w:val="0"/>
                <w:bCs w:val="0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lang w:val="en-GB"/>
              </w:rPr>
              <w:t>OR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10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81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3.6.3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  <w:t>12.b</w:t>
            </w:r>
          </w:p>
        </w:tc>
        <w:tc>
          <w:tcPr>
            <w:tcW w:w="535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</w:rPr>
              <w:t xml:space="preserve">Encode the </w:t>
            </w:r>
            <w: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  <w:t>following</w:t>
            </w:r>
            <w: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</w:rPr>
              <w:t xml:space="preserve"> using Arithmetic coding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</w:rPr>
              <w:t>message : went.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Times New Roman"/>
                <w:b w:val="0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</w:rPr>
              <w:t>Probability : e - 0.3, n-0.3, t-0.2, w-0.1, .-0.1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10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81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3.6.2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  <w:t>13.a</w:t>
            </w:r>
          </w:p>
        </w:tc>
        <w:tc>
          <w:tcPr>
            <w:tcW w:w="535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260"/>
              </w:tabs>
              <w:jc w:val="both"/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  <w:t>Write short notes on following</w:t>
            </w:r>
          </w:p>
          <w:p>
            <w:pPr>
              <w:numPr>
                <w:ilvl w:val="0"/>
                <w:numId w:val="0"/>
              </w:numPr>
              <w:tabs>
                <w:tab w:val="left" w:pos="1260"/>
              </w:tabs>
              <w:jc w:val="both"/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  <w:t>i. Signatures</w:t>
            </w:r>
          </w:p>
          <w:p>
            <w:pPr>
              <w:numPr>
                <w:ilvl w:val="0"/>
                <w:numId w:val="0"/>
              </w:numPr>
              <w:tabs>
                <w:tab w:val="left" w:pos="1260"/>
              </w:tabs>
              <w:jc w:val="both"/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  <w:t>ii.Boundary segments</w:t>
            </w:r>
          </w:p>
          <w:p>
            <w:pPr>
              <w:numPr>
                <w:ilvl w:val="0"/>
                <w:numId w:val="0"/>
              </w:numPr>
              <w:tabs>
                <w:tab w:val="left" w:pos="1260"/>
              </w:tabs>
              <w:jc w:val="center"/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bCs w:val="0"/>
                <w:sz w:val="20"/>
                <w:szCs w:val="20"/>
                <w:lang w:val="en-GB"/>
              </w:rPr>
              <w:t>OR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10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81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3.6.2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  <w:t>13.b</w:t>
            </w:r>
          </w:p>
        </w:tc>
        <w:tc>
          <w:tcPr>
            <w:tcW w:w="535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i w:val="0"/>
                <w:lang w:val="en-GB" w:eastAsia="zh-CN" w:bidi="ar-S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lang w:val="en-GB" w:eastAsia="zh-CN"/>
              </w:rPr>
              <w:t>Describe in detail about texture and pattern classes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10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81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3.6.3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  <w:t>14.a</w:t>
            </w:r>
          </w:p>
        </w:tc>
        <w:tc>
          <w:tcPr>
            <w:tcW w:w="535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i w:val="0"/>
                <w:lang w:val="en-GB" w:eastAsia="zh-CN"/>
              </w:rPr>
            </w:pPr>
            <w:r>
              <w:rPr>
                <w:rFonts w:hint="default" w:ascii="Times New Roman" w:hAnsi="Times New Roman"/>
                <w:i w:val="0"/>
                <w:lang w:val="en-GB" w:eastAsia="zh-CN"/>
              </w:rPr>
              <w:t>Explain about Polygonal approximation with an example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i w:val="0"/>
                <w:lang w:val="en-GB" w:eastAsia="zh-CN"/>
              </w:rPr>
            </w:pPr>
            <w:r>
              <w:rPr>
                <w:rFonts w:hint="default" w:ascii="Times New Roman" w:hAnsi="Times New Roman"/>
                <w:b/>
                <w:bCs/>
                <w:i w:val="0"/>
                <w:lang w:val="en-GB" w:eastAsia="zh-CN"/>
              </w:rPr>
              <w:t>OR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10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81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3.6.2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sz w:val="20"/>
                <w:szCs w:val="20"/>
                <w:lang w:val="en-GB"/>
              </w:rPr>
              <w:t>14.b</w:t>
            </w:r>
          </w:p>
        </w:tc>
        <w:tc>
          <w:tcPr>
            <w:tcW w:w="535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i w:val="0"/>
                <w:lang w:val="en-GB" w:eastAsia="zh-CN" w:bidi="ar-SA"/>
              </w:rPr>
            </w:pPr>
            <w:r>
              <w:rPr>
                <w:rFonts w:hint="default" w:ascii="Times New Roman" w:hAnsi="Times New Roman"/>
                <w:i w:val="0"/>
                <w:lang w:val="en-GB" w:eastAsia="zh-CN"/>
              </w:rPr>
              <w:t>Discuss About chain code in detail with an example</w:t>
            </w:r>
          </w:p>
        </w:tc>
        <w:tc>
          <w:tcPr>
            <w:tcW w:w="90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10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72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81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/>
                <w:b/>
                <w:sz w:val="20"/>
                <w:szCs w:val="20"/>
                <w:lang w:val="en-GB"/>
              </w:rPr>
              <w:t>3.6.2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eastAsia="Times New Roman"/>
          <w:b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/>
          <w:b/>
          <w:sz w:val="20"/>
          <w:szCs w:val="20"/>
        </w:rPr>
      </w:pPr>
      <w:bookmarkStart w:id="1" w:name="_GoBack"/>
      <w:bookmarkEnd w:id="1"/>
    </w:p>
    <w:p>
      <w:pPr>
        <w:spacing w:after="0" w:line="240" w:lineRule="auto"/>
        <w:rPr>
          <w:rFonts w:ascii="Times New Roman" w:hAnsi="Times New Roman" w:eastAsia="Times New Roman"/>
          <w:b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/>
          <w:b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/>
          <w:b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/>
          <w:b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/>
          <w:b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/>
          <w:b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/>
          <w:b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/>
          <w:b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/>
          <w:b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/>
          <w:b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/>
          <w:b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/>
          <w:b/>
          <w:sz w:val="20"/>
          <w:szCs w:val="20"/>
        </w:rPr>
      </w:pPr>
      <w:r>
        <w:rPr>
          <w:rFonts w:ascii="Times New Roman" w:hAnsi="Times New Roman" w:eastAsia="Times New Roman"/>
          <w:b/>
          <w:sz w:val="20"/>
          <w:szCs w:val="20"/>
        </w:rPr>
        <w:t>*Performance Indicators are available separately for Computer Science and Engineering in AICTE examination reforms policy.</w:t>
      </w:r>
    </w:p>
    <w:p>
      <w:pPr>
        <w:spacing w:after="0" w:line="240" w:lineRule="auto"/>
        <w:rPr>
          <w:rFonts w:ascii="Times New Roman" w:hAnsi="Times New Roman" w:eastAsia="Times New Roman"/>
          <w:b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/>
          <w:b/>
          <w:sz w:val="20"/>
          <w:szCs w:val="20"/>
        </w:rPr>
      </w:pPr>
      <w:r>
        <w:rPr>
          <w:rFonts w:ascii="Times New Roman" w:hAnsi="Times New Roman" w:eastAsia="Times New Roman"/>
          <w:b/>
          <w:sz w:val="20"/>
          <w:szCs w:val="20"/>
        </w:rPr>
        <w:t>Course Outcome (CO) and Bloom’s level (BL) Coverage in Questions</w:t>
      </w:r>
    </w:p>
    <w:p>
      <w:pPr>
        <w:spacing w:after="0" w:line="240" w:lineRule="auto"/>
        <w:rPr>
          <w:rFonts w:ascii="Times New Roman" w:hAnsi="Times New Roman" w:eastAsia="Times New Roman"/>
          <w:b/>
          <w:sz w:val="20"/>
          <w:szCs w:val="20"/>
        </w:rPr>
      </w:pP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15240</wp:posOffset>
            </wp:positionV>
            <wp:extent cx="2097405" cy="1546225"/>
            <wp:effectExtent l="4445" t="5080" r="12700" b="10795"/>
            <wp:wrapNone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rPr>
          <w:rFonts w:ascii="Times New Roman" w:hAnsi="Times New Roman" w:eastAsia="Times New Roman"/>
          <w:b/>
          <w:sz w:val="20"/>
          <w:szCs w:val="20"/>
        </w:rPr>
        <w:t xml:space="preserve">  </w:t>
      </w:r>
      <w:r>
        <w:drawing>
          <wp:inline distT="0" distB="0" distL="114300" distR="114300">
            <wp:extent cx="2428875" cy="1593215"/>
            <wp:effectExtent l="4445" t="4445" r="5080" b="12065"/>
            <wp:docPr id="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ascii="Times New Roman" w:hAnsi="Times New Roman" w:eastAsia="Times New Roman"/>
          <w:b/>
          <w:sz w:val="20"/>
          <w:szCs w:val="20"/>
        </w:rPr>
        <w:t xml:space="preserve">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8559B"/>
    <w:rsid w:val="16EF6B29"/>
    <w:rsid w:val="1BEB5CE4"/>
    <w:rsid w:val="22515E1A"/>
    <w:rsid w:val="2A5D063C"/>
    <w:rsid w:val="2EE64E14"/>
    <w:rsid w:val="333E7D5D"/>
    <w:rsid w:val="334823F7"/>
    <w:rsid w:val="3BF8559B"/>
    <w:rsid w:val="47807D2E"/>
    <w:rsid w:val="56864A0C"/>
    <w:rsid w:val="60C9483B"/>
    <w:rsid w:val="67BE05B2"/>
    <w:rsid w:val="6D9263B7"/>
    <w:rsid w:val="7281778A"/>
    <w:rsid w:val="75246937"/>
    <w:rsid w:val="79B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altLang="en-US"/>
              <a:t>BL Coverage (%)</a:t>
            </a:r>
            <a:endParaRPr lang="en-GB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[Book1]Sheet1!$F$27:$F$29</c:f>
              <c:strCache>
                <c:ptCount val="3"/>
                <c:pt idx="0">
                  <c:v>BL 1</c:v>
                </c:pt>
                <c:pt idx="1">
                  <c:v>BL2</c:v>
                </c:pt>
                <c:pt idx="2">
                  <c:v>BL 3</c:v>
                </c:pt>
              </c:strCache>
            </c:strRef>
          </c:cat>
          <c:val>
            <c:numRef>
              <c:f>[Book1]Sheet1!$G$27:$G$29</c:f>
              <c:numCache>
                <c:formatCode>General</c:formatCode>
                <c:ptCount val="3"/>
                <c:pt idx="0">
                  <c:v>3</c:v>
                </c:pt>
                <c:pt idx="1">
                  <c:v>10</c:v>
                </c:pt>
                <c:pt idx="2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altLang="en-US"/>
              <a:t>CO Coverage %</a:t>
            </a:r>
            <a:endParaRPr lang="en-GB" altLang="en-US"/>
          </a:p>
        </c:rich>
      </c:tx>
      <c:layout>
        <c:manualLayout>
          <c:xMode val="edge"/>
          <c:yMode val="edge"/>
          <c:x val="0.410138888888889"/>
          <c:y val="0.0259259259259259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[Book1]Sheet1!$H$14:$H$18</c:f>
              <c:strCache>
                <c:ptCount val="5"/>
                <c:pt idx="0">
                  <c:v>CO1</c:v>
                </c:pt>
                <c:pt idx="1">
                  <c:v>CO2</c:v>
                </c:pt>
                <c:pt idx="2">
                  <c:v>CO3</c:v>
                </c:pt>
                <c:pt idx="3">
                  <c:v>CO4</c:v>
                </c:pt>
                <c:pt idx="4">
                  <c:v>CO5</c:v>
                </c:pt>
              </c:strCache>
            </c:strRef>
          </c:cat>
          <c:val>
            <c:numRef>
              <c:f>[Book1]Sheet1!$I$14:$I$18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50</c:v>
                </c:pt>
                <c:pt idx="4">
                  <c:v>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3350678"/>
        <c:axId val="457136959"/>
      </c:barChart>
      <c:catAx>
        <c:axId val="15335067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7136959"/>
        <c:crosses val="autoZero"/>
        <c:auto val="1"/>
        <c:lblAlgn val="ctr"/>
        <c:lblOffset val="100"/>
        <c:noMultiLvlLbl val="0"/>
      </c:catAx>
      <c:valAx>
        <c:axId val="457136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335067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2022-10-12T08:18:00Z</dcterms:created>
  <dc:creator>WPS_1642583498</dc:creator>
  <cp:lastModifiedBy>WPS_1642583498</cp:lastModifiedBy>
  <dcterms:modified xsi:type="dcterms:W3CDTF">2023-11-08T03:57:24Z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F0FF216FC23543DC84706B9E7DD5EF08</vt:lpwstr>
  </property>
</Properties>
</file>