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zapier-clone-platform/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├── backend/                      # Java Spring Boot backend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│   ├── src/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│   │   └── main/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│   │       ├── java/com/parth/zapierclone/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│   │       │   ├── controller/           # REST controllers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│   │       │   ├── service/              # Business logic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│   │       │   ├── workflow/             # Workflow engine logic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│   │       │   ├── integration/          # Third-party API wrappers (e.g., Gmail, Drive)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│   │       │   ├── model/                # DTOs, Entities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│   │       │   ├── config/               # Spring Config (e.g., CORS, OAuth, WebSecurity)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│   │       │   ├── scheduler/            # Timed jobs (Spring Scheduler)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│   │       │   └── ZapierCloneApplication.java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│   │       └── resources/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│   │           ├── application.yml       # Config file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│   │           └── templates/            # Email templates, if any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│   └── pom.xml                          # Maven dependencies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├── frontend/                     # Optional React frontend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│   ├── public/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│   ├── src/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│   │   ├── components/            # UI Components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│   │   ├── pages/                 # Dashboard, Workflow Builder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│   │   ├── services/              # Axios API calls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│   │   └── App.jsx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│   └── package.json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├── scripts/                     # Optional scripting modules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│   ├── gmail_uploader.py        # Python example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│   └── shell_automation.sh      # Bash script sample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├── docker/                      # Docker config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│   ├── Dockerfile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│   └── docker-compose.yml       # Combine backend, DB, Redis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├── docs/                        # Architecture diagrams, setup guides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│   └── architecture.png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├── README.md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└── LICENSE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