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Layer 5: Expression Analysis</w:t>
      </w:r>
    </w:p>
    <w:p>
      <w:pPr>
        <w:spacing w:after="40" w:before="0"/>
      </w:pPr>
      <w:r>
        <w:rPr>
          <w:rFonts w:ascii="Arial" w:cs="Arial" w:eastAsia="Arial" w:hAnsi="Arial"/>
          <w:color w:val="555555"/>
          <w:sz w:val="24"/>
          <w:szCs w:val="24"/>
        </w:rPr>
        <w:t xml:space="preserve">Computer Vision Pipeline - Architecture Documentation</w:t>
      </w:r>
    </w:p>
    <w:p>
      <w:pPr>
        <w:spacing w:after="40" w:before="0"/>
      </w:pPr>
      <w:r>
        <w:rPr>
          <w:rFonts w:ascii="Arial" w:cs="Arial" w:eastAsia="Arial" w:hAnsi="Arial"/>
          <w:i/>
          <w:iCs/>
          <w:color w:val="444444"/>
          <w:sz w:val="20"/>
          <w:szCs w:val="20"/>
        </w:rPr>
        <w:t xml:space="preserve">Primary and recommended choices are highlighted in green throughout this document. All options listed operate fully offline and send no data externally.</w:t>
      </w:r>
    </w:p>
    <w:p>
      <w:pPr>
        <w:spacing w:after="40" w:before="40"/>
      </w:pPr>
      <w:r>
        <w:t xml:space="preserve"/>
      </w:r>
    </w:p>
    <w:p>
      <w:pPr>
        <w:pStyle w:val="Heading1"/>
        <w:spacing w:after="120" w:before="280"/>
      </w:pPr>
      <w:r>
        <w:rPr>
          <w:rFonts w:ascii="Arial" w:cs="Arial" w:eastAsia="Arial" w:hAnsi="Arial"/>
          <w:b/>
          <w:bCs/>
          <w:sz w:val="32"/>
          <w:szCs w:val="32"/>
        </w:rPr>
        <w:t xml:space="preserve">1. What Is This Layer</w:t>
      </w:r>
    </w:p>
    <w:p>
      <w:pPr>
        <w:spacing w:after="60" w:before="60"/>
      </w:pPr>
      <w:r>
        <w:rPr>
          <w:rFonts w:ascii="Arial" w:cs="Arial" w:eastAsia="Arial" w:hAnsi="Arial"/>
          <w:sz w:val="22"/>
          <w:szCs w:val="22"/>
        </w:rPr>
        <w:t xml:space="preserve">Layer 5 receives the face crop and identity context from Layer 4 and answers one question: what visible facial pattern is present in this crop right now?</w:t>
      </w:r>
    </w:p>
    <w:p>
      <w:pPr>
        <w:spacing w:after="40" w:before="40"/>
      </w:pPr>
      <w:r>
        <w:t xml:space="preserve"/>
      </w:r>
    </w:p>
    <w:p>
      <w:pPr>
        <w:spacing w:after="60" w:before="60"/>
      </w:pPr>
      <w:r>
        <w:rPr>
          <w:rFonts w:ascii="Arial" w:cs="Arial" w:eastAsia="Arial" w:hAnsi="Arial"/>
          <w:sz w:val="22"/>
          <w:szCs w:val="22"/>
        </w:rPr>
        <w:t xml:space="preserve">This layer does not determine internal emotions, mental states, or psychological conditions. It estimates visible expression signals — the observable configuration of facial muscles — and outputs class probabilities. Claims about internal states such as stress, confidence, or attention must be validated separately before any business use.</w:t>
      </w:r>
    </w:p>
    <w:p>
      <w:pPr>
        <w:spacing w:after="40" w:before="40"/>
      </w:pPr>
      <w:r>
        <w:t xml:space="preserve"/>
      </w:r>
    </w:p>
    <w:p>
      <w:pPr>
        <w:spacing w:after="60" w:before="60"/>
      </w:pPr>
      <w:r>
        <w:rPr>
          <w:rFonts w:ascii="Arial" w:cs="Arial" w:eastAsia="Arial" w:hAnsi="Arial"/>
          <w:sz w:val="22"/>
          <w:szCs w:val="22"/>
        </w:rPr>
        <w:t xml:space="preserve">Layer 4 established who the face belongs to and assigned a track ID. Layer 5 takes that resolved face crop and generates a time-stamped expression reading that flows downstream to Layer 6 for analytics.</w:t>
      </w:r>
    </w:p>
    <w:p>
      <w:pPr>
        <w:spacing w:after="40" w:before="40"/>
      </w:pPr>
      <w:r>
        <w:t xml:space="preserve"/>
      </w:r>
    </w:p>
    <w:p>
      <w:pPr>
        <w:pStyle w:val="Heading1"/>
        <w:spacing w:after="120" w:before="280"/>
      </w:pPr>
      <w:r>
        <w:rPr>
          <w:rFonts w:ascii="Arial" w:cs="Arial" w:eastAsia="Arial" w:hAnsi="Arial"/>
          <w:b/>
          <w:bCs/>
          <w:sz w:val="32"/>
          <w:szCs w:val="32"/>
        </w:rPr>
        <w:t xml:space="preserve">2. Exact Input</w:t>
      </w:r>
    </w:p>
    <w:p>
      <w:pPr>
        <w:spacing w:after="60" w:before="60"/>
      </w:pPr>
      <w:r>
        <w:rPr>
          <w:rFonts w:ascii="Arial" w:cs="Arial" w:eastAsia="Arial" w:hAnsi="Arial"/>
          <w:sz w:val="22"/>
          <w:szCs w:val="22"/>
        </w:rPr>
        <w:t xml:space="preserve">Source: Face crop from Layer 4 (Identity), passed alongside the Frame Context Object.</w:t>
      </w:r>
    </w:p>
    <w:p>
      <w:pPr>
        <w:spacing w:after="40" w:before="40"/>
      </w:pPr>
      <w:r>
        <w:t xml:space="preserve"/>
      </w:r>
    </w:p>
    <w:p>
      <w:pPr>
        <w:spacing w:after="60" w:before="60"/>
      </w:pPr>
      <w:r>
        <w:rPr>
          <w:rFonts w:ascii="Arial" w:cs="Arial" w:eastAsia="Arial" w:hAnsi="Arial"/>
          <w:sz w:val="22"/>
          <w:szCs w:val="22"/>
        </w:rPr>
        <w:t xml:space="preserve">The input to this layer is:</w:t>
      </w:r>
    </w:p>
    <w:p>
      <w:pPr>
        <w:pStyle w:val="ListParagraph"/>
        <w:numPr>
          <w:ilvl w:val="0"/>
          <w:numId w:val="2"/>
        </w:numPr>
        <w:spacing w:after="40" w:before="40"/>
      </w:pPr>
      <w:r>
        <w:rPr>
          <w:rFonts w:ascii="Arial" w:cs="Arial" w:eastAsia="Arial" w:hAnsi="Arial"/>
          <w:b/>
          <w:bCs/>
          <w:sz w:val="22"/>
          <w:szCs w:val="22"/>
        </w:rPr>
        <w:t xml:space="preserve">face_crop</w:t>
      </w:r>
      <w:r>
        <w:rPr>
          <w:rFonts w:ascii="Arial" w:cs="Arial" w:eastAsia="Arial" w:hAnsi="Arial"/>
          <w:sz w:val="22"/>
          <w:szCs w:val="22"/>
        </w:rPr>
        <w:t xml:space="preserve">: NumPy array (H x W x 3), BGR uint8, already aligned and normalised by InsightFace preprocessing</w:t>
      </w:r>
    </w:p>
    <w:p>
      <w:pPr>
        <w:pStyle w:val="ListParagraph"/>
        <w:numPr>
          <w:ilvl w:val="0"/>
          <w:numId w:val="2"/>
        </w:numPr>
        <w:spacing w:after="40" w:before="40"/>
      </w:pPr>
      <w:r>
        <w:rPr>
          <w:rFonts w:ascii="Arial" w:cs="Arial" w:eastAsia="Arial" w:hAnsi="Arial"/>
          <w:b/>
          <w:bCs/>
          <w:sz w:val="22"/>
          <w:szCs w:val="22"/>
        </w:rPr>
        <w:t xml:space="preserve">track_id</w:t>
      </w:r>
      <w:r>
        <w:rPr>
          <w:rFonts w:ascii="Arial" w:cs="Arial" w:eastAsia="Arial" w:hAnsi="Arial"/>
          <w:sz w:val="22"/>
          <w:szCs w:val="22"/>
        </w:rPr>
        <w:t xml:space="preserve">: integer, persistent identifier assigned by DeepSORT</w:t>
      </w:r>
    </w:p>
    <w:p>
      <w:pPr>
        <w:pStyle w:val="ListParagraph"/>
        <w:numPr>
          <w:ilvl w:val="0"/>
          <w:numId w:val="2"/>
        </w:numPr>
        <w:spacing w:after="40" w:before="40"/>
      </w:pPr>
      <w:r>
        <w:rPr>
          <w:rFonts w:ascii="Arial" w:cs="Arial" w:eastAsia="Arial" w:hAnsi="Arial"/>
          <w:b/>
          <w:bCs/>
          <w:sz w:val="22"/>
          <w:szCs w:val="22"/>
        </w:rPr>
        <w:t xml:space="preserve">identity_label</w:t>
      </w:r>
      <w:r>
        <w:rPr>
          <w:rFonts w:ascii="Arial" w:cs="Arial" w:eastAsia="Arial" w:hAnsi="Arial"/>
          <w:sz w:val="22"/>
          <w:szCs w:val="22"/>
        </w:rPr>
        <w:t xml:space="preserve">: string or 'unknown', from FAISS lookup</w:t>
      </w:r>
    </w:p>
    <w:p>
      <w:pPr>
        <w:pStyle w:val="ListParagraph"/>
        <w:numPr>
          <w:ilvl w:val="0"/>
          <w:numId w:val="2"/>
        </w:numPr>
        <w:spacing w:after="40" w:before="40"/>
      </w:pPr>
      <w:r>
        <w:rPr>
          <w:rFonts w:ascii="Arial" w:cs="Arial" w:eastAsia="Arial" w:hAnsi="Arial"/>
          <w:b/>
          <w:bCs/>
          <w:sz w:val="22"/>
          <w:szCs w:val="22"/>
        </w:rPr>
        <w:t xml:space="preserve">timestamp</w:t>
      </w:r>
      <w:r>
        <w:rPr>
          <w:rFonts w:ascii="Arial" w:cs="Arial" w:eastAsia="Arial" w:hAnsi="Arial"/>
          <w:sz w:val="22"/>
          <w:szCs w:val="22"/>
        </w:rPr>
        <w:t xml:space="preserve">: float, epoch seconds from Frame Context Object</w:t>
      </w:r>
    </w:p>
    <w:p>
      <w:pPr>
        <w:pStyle w:val="ListParagraph"/>
        <w:numPr>
          <w:ilvl w:val="0"/>
          <w:numId w:val="2"/>
        </w:numPr>
        <w:spacing w:after="40" w:before="40"/>
      </w:pPr>
      <w:r>
        <w:rPr>
          <w:rFonts w:ascii="Arial" w:cs="Arial" w:eastAsia="Arial" w:hAnsi="Arial"/>
          <w:b/>
          <w:bCs/>
          <w:sz w:val="22"/>
          <w:szCs w:val="22"/>
        </w:rPr>
        <w:t xml:space="preserve">camera_id</w:t>
      </w:r>
      <w:r>
        <w:rPr>
          <w:rFonts w:ascii="Arial" w:cs="Arial" w:eastAsia="Arial" w:hAnsi="Arial"/>
          <w:sz w:val="22"/>
          <w:szCs w:val="22"/>
        </w:rPr>
        <w:t xml:space="preserve">: string, from Frame Context Object</w:t>
      </w:r>
    </w:p>
    <w:p>
      <w:pPr>
        <w:pStyle w:val="ListParagraph"/>
        <w:numPr>
          <w:ilvl w:val="0"/>
          <w:numId w:val="2"/>
        </w:numPr>
        <w:spacing w:after="40" w:before="40"/>
      </w:pPr>
      <w:r>
        <w:rPr>
          <w:rFonts w:ascii="Arial" w:cs="Arial" w:eastAsia="Arial" w:hAnsi="Arial"/>
          <w:b/>
          <w:bCs/>
          <w:sz w:val="22"/>
          <w:szCs w:val="22"/>
        </w:rPr>
        <w:t xml:space="preserve">frame_seq</w:t>
      </w:r>
      <w:r>
        <w:rPr>
          <w:rFonts w:ascii="Arial" w:cs="Arial" w:eastAsia="Arial" w:hAnsi="Arial"/>
          <w:sz w:val="22"/>
          <w:szCs w:val="22"/>
        </w:rPr>
        <w:t xml:space="preserve">: integer, frame sequence number from Frame Context Object</w:t>
      </w:r>
    </w:p>
    <w:p>
      <w:pPr>
        <w:spacing w:after="40" w:before="40"/>
      </w:pPr>
      <w:r>
        <w:t xml:space="preserve"/>
      </w:r>
    </w:p>
    <w:p>
      <w:pPr>
        <w:spacing w:after="60" w:before="60"/>
      </w:pPr>
      <w:r>
        <w:rPr>
          <w:rFonts w:ascii="Arial" w:cs="Arial" w:eastAsia="Arial" w:hAnsi="Arial"/>
          <w:sz w:val="22"/>
          <w:szCs w:val="22"/>
        </w:rPr>
        <w:t xml:space="preserve">The expression model operates on the face_crop only. All other fields travel through unchanged and are attached to the output event record.</w:t>
      </w:r>
    </w:p>
    <w:p>
      <w:pPr>
        <w:spacing w:after="40" w:before="40"/>
      </w:pPr>
      <w:r>
        <w:t xml:space="preserve"/>
      </w:r>
    </w:p>
    <w:p>
      <w:pPr>
        <w:pStyle w:val="Heading1"/>
        <w:spacing w:after="120" w:before="280"/>
      </w:pPr>
      <w:r>
        <w:rPr>
          <w:rFonts w:ascii="Arial" w:cs="Arial" w:eastAsia="Arial" w:hAnsi="Arial"/>
          <w:b/>
          <w:bCs/>
          <w:sz w:val="32"/>
          <w:szCs w:val="32"/>
        </w:rPr>
        <w:t xml:space="preserve">3. Exact Output</w:t>
      </w:r>
    </w:p>
    <w:p>
      <w:pPr>
        <w:spacing w:after="60" w:before="60"/>
      </w:pPr>
      <w:r>
        <w:rPr>
          <w:rFonts w:ascii="Arial" w:cs="Arial" w:eastAsia="Arial" w:hAnsi="Arial"/>
          <w:sz w:val="22"/>
          <w:szCs w:val="22"/>
        </w:rPr>
        <w:t xml:space="preserve">The layer emits one expression event record per detected face per frame:</w:t>
      </w:r>
    </w:p>
    <w:p>
      <w:pPr>
        <w:spacing w:after="40" w:before="40"/>
      </w:pPr>
      <w:r>
        <w:t xml:space="preserve"/>
      </w:r>
    </w:p>
    <w:p>
      <w:pPr>
        <w:pStyle w:val="ListParagraph"/>
        <w:numPr>
          <w:ilvl w:val="0"/>
          <w:numId w:val="2"/>
        </w:numPr>
        <w:spacing w:after="40" w:before="40"/>
      </w:pPr>
      <w:r>
        <w:rPr>
          <w:rFonts w:ascii="Arial" w:cs="Arial" w:eastAsia="Arial" w:hAnsi="Arial"/>
          <w:b/>
          <w:bCs/>
          <w:sz w:val="22"/>
          <w:szCs w:val="22"/>
        </w:rPr>
        <w:t xml:space="preserve">track_id</w:t>
      </w:r>
      <w:r>
        <w:rPr>
          <w:rFonts w:ascii="Arial" w:cs="Arial" w:eastAsia="Arial" w:hAnsi="Arial"/>
          <w:sz w:val="22"/>
          <w:szCs w:val="22"/>
        </w:rPr>
        <w:t xml:space="preserve">: integer</w:t>
      </w:r>
    </w:p>
    <w:p>
      <w:pPr>
        <w:pStyle w:val="ListParagraph"/>
        <w:numPr>
          <w:ilvl w:val="0"/>
          <w:numId w:val="2"/>
        </w:numPr>
        <w:spacing w:after="40" w:before="40"/>
      </w:pPr>
      <w:r>
        <w:rPr>
          <w:rFonts w:ascii="Arial" w:cs="Arial" w:eastAsia="Arial" w:hAnsi="Arial"/>
          <w:b/>
          <w:bCs/>
          <w:sz w:val="22"/>
          <w:szCs w:val="22"/>
        </w:rPr>
        <w:t xml:space="preserve">identity_label</w:t>
      </w:r>
      <w:r>
        <w:rPr>
          <w:rFonts w:ascii="Arial" w:cs="Arial" w:eastAsia="Arial" w:hAnsi="Arial"/>
          <w:sz w:val="22"/>
          <w:szCs w:val="22"/>
        </w:rPr>
        <w:t xml:space="preserve">: string</w:t>
      </w:r>
    </w:p>
    <w:p>
      <w:pPr>
        <w:pStyle w:val="ListParagraph"/>
        <w:numPr>
          <w:ilvl w:val="0"/>
          <w:numId w:val="2"/>
        </w:numPr>
        <w:spacing w:after="40" w:before="40"/>
      </w:pPr>
      <w:r>
        <w:rPr>
          <w:rFonts w:ascii="Arial" w:cs="Arial" w:eastAsia="Arial" w:hAnsi="Arial"/>
          <w:b/>
          <w:bCs/>
          <w:sz w:val="22"/>
          <w:szCs w:val="22"/>
        </w:rPr>
        <w:t xml:space="preserve">timestamp</w:t>
      </w:r>
      <w:r>
        <w:rPr>
          <w:rFonts w:ascii="Arial" w:cs="Arial" w:eastAsia="Arial" w:hAnsi="Arial"/>
          <w:sz w:val="22"/>
          <w:szCs w:val="22"/>
        </w:rPr>
        <w:t xml:space="preserve">: float</w:t>
      </w:r>
    </w:p>
    <w:p>
      <w:pPr>
        <w:pStyle w:val="ListParagraph"/>
        <w:numPr>
          <w:ilvl w:val="0"/>
          <w:numId w:val="2"/>
        </w:numPr>
        <w:spacing w:after="40" w:before="40"/>
      </w:pPr>
      <w:r>
        <w:rPr>
          <w:rFonts w:ascii="Arial" w:cs="Arial" w:eastAsia="Arial" w:hAnsi="Arial"/>
          <w:b/>
          <w:bCs/>
          <w:sz w:val="22"/>
          <w:szCs w:val="22"/>
        </w:rPr>
        <w:t xml:space="preserve">camera_id</w:t>
      </w:r>
      <w:r>
        <w:rPr>
          <w:rFonts w:ascii="Arial" w:cs="Arial" w:eastAsia="Arial" w:hAnsi="Arial"/>
          <w:sz w:val="22"/>
          <w:szCs w:val="22"/>
        </w:rPr>
        <w:t xml:space="preserve">: string</w:t>
      </w:r>
    </w:p>
    <w:p>
      <w:pPr>
        <w:pStyle w:val="ListParagraph"/>
        <w:numPr>
          <w:ilvl w:val="0"/>
          <w:numId w:val="2"/>
        </w:numPr>
        <w:spacing w:after="40" w:before="40"/>
      </w:pPr>
      <w:r>
        <w:rPr>
          <w:rFonts w:ascii="Arial" w:cs="Arial" w:eastAsia="Arial" w:hAnsi="Arial"/>
          <w:b/>
          <w:bCs/>
          <w:sz w:val="22"/>
          <w:szCs w:val="22"/>
        </w:rPr>
        <w:t xml:space="preserve">frame_seq</w:t>
      </w:r>
      <w:r>
        <w:rPr>
          <w:rFonts w:ascii="Arial" w:cs="Arial" w:eastAsia="Arial" w:hAnsi="Arial"/>
          <w:sz w:val="22"/>
          <w:szCs w:val="22"/>
        </w:rPr>
        <w:t xml:space="preserve">: integer</w:t>
      </w:r>
    </w:p>
    <w:p>
      <w:pPr>
        <w:pStyle w:val="ListParagraph"/>
        <w:numPr>
          <w:ilvl w:val="0"/>
          <w:numId w:val="2"/>
        </w:numPr>
        <w:spacing w:after="40" w:before="40"/>
      </w:pPr>
      <w:r>
        <w:rPr>
          <w:rFonts w:ascii="Arial" w:cs="Arial" w:eastAsia="Arial" w:hAnsi="Arial"/>
          <w:b/>
          <w:bCs/>
          <w:sz w:val="22"/>
          <w:szCs w:val="22"/>
        </w:rPr>
        <w:t xml:space="preserve">expression_scores</w:t>
      </w:r>
      <w:r>
        <w:rPr>
          <w:rFonts w:ascii="Arial" w:cs="Arial" w:eastAsia="Arial" w:hAnsi="Arial"/>
          <w:sz w:val="22"/>
          <w:szCs w:val="22"/>
        </w:rPr>
        <w:t xml:space="preserve">: dict mapping expression class names to float probabilities, summing to 1.0. Example: { 'happy': 0.72, 'neutral': 0.18, 'surprise': 0.06, 'sad': 0.03, 'angry': 0.01 }</w:t>
      </w:r>
    </w:p>
    <w:p>
      <w:pPr>
        <w:pStyle w:val="ListParagraph"/>
        <w:numPr>
          <w:ilvl w:val="0"/>
          <w:numId w:val="2"/>
        </w:numPr>
        <w:spacing w:after="40" w:before="40"/>
      </w:pPr>
      <w:r>
        <w:rPr>
          <w:rFonts w:ascii="Arial" w:cs="Arial" w:eastAsia="Arial" w:hAnsi="Arial"/>
          <w:b/>
          <w:bCs/>
          <w:sz w:val="22"/>
          <w:szCs w:val="22"/>
        </w:rPr>
        <w:t xml:space="preserve">dominant_expression</w:t>
      </w:r>
      <w:r>
        <w:rPr>
          <w:rFonts w:ascii="Arial" w:cs="Arial" w:eastAsia="Arial" w:hAnsi="Arial"/>
          <w:sz w:val="22"/>
          <w:szCs w:val="22"/>
        </w:rPr>
        <w:t xml:space="preserve">: string, argmax of expression_scores</w:t>
      </w:r>
    </w:p>
    <w:p>
      <w:pPr>
        <w:pStyle w:val="ListParagraph"/>
        <w:numPr>
          <w:ilvl w:val="0"/>
          <w:numId w:val="2"/>
        </w:numPr>
        <w:spacing w:after="40" w:before="40"/>
      </w:pPr>
      <w:r>
        <w:rPr>
          <w:rFonts w:ascii="Arial" w:cs="Arial" w:eastAsia="Arial" w:hAnsi="Arial"/>
          <w:b/>
          <w:bCs/>
          <w:sz w:val="22"/>
          <w:szCs w:val="22"/>
        </w:rPr>
        <w:t xml:space="preserve">confidence</w:t>
      </w:r>
      <w:r>
        <w:rPr>
          <w:rFonts w:ascii="Arial" w:cs="Arial" w:eastAsia="Arial" w:hAnsi="Arial"/>
          <w:sz w:val="22"/>
          <w:szCs w:val="22"/>
        </w:rPr>
        <w:t xml:space="preserve">: float, probability of dominant_expression</w:t>
      </w:r>
    </w:p>
    <w:p>
      <w:pPr>
        <w:spacing w:after="40" w:before="40"/>
      </w:pPr>
      <w:r>
        <w:t xml:space="preserve"/>
      </w:r>
    </w:p>
    <w:p>
      <w:pPr>
        <w:spacing w:after="60" w:before="60"/>
      </w:pPr>
      <w:r>
        <w:rPr>
          <w:rFonts w:ascii="Arial" w:cs="Arial" w:eastAsia="Arial" w:hAnsi="Arial"/>
          <w:sz w:val="22"/>
          <w:szCs w:val="22"/>
        </w:rPr>
        <w:t xml:space="preserve">This record is passed to Layer 6 (Analytics) for aggregation and to Layer 7 (Storage) via TimescaleDB for time-series persistence.</w:t>
      </w:r>
    </w:p>
    <w:p>
      <w:pPr>
        <w:spacing w:after="40" w:before="40"/>
      </w:pPr>
      <w:r>
        <w:t xml:space="preserve"/>
      </w:r>
    </w:p>
    <w:p>
      <w:pPr>
        <w:pStyle w:val="Heading1"/>
        <w:spacing w:after="120" w:before="280"/>
      </w:pPr>
      <w:r>
        <w:rPr>
          <w:rFonts w:ascii="Arial" w:cs="Arial" w:eastAsia="Arial" w:hAnsi="Arial"/>
          <w:b/>
          <w:bCs/>
          <w:sz w:val="32"/>
          <w:szCs w:val="32"/>
        </w:rPr>
        <w:t xml:space="preserve">4. Expression Analysis Options</w:t>
      </w:r>
    </w:p>
    <w:p>
      <w:pPr>
        <w:spacing w:after="60" w:before="60"/>
      </w:pPr>
      <w:r>
        <w:rPr>
          <w:rFonts w:ascii="Arial" w:cs="Arial" w:eastAsia="Arial" w:hAnsi="Arial"/>
          <w:sz w:val="22"/>
          <w:szCs w:val="22"/>
        </w:rPr>
        <w:t xml:space="preserve">The following libraries and models can serve as the expression analysis layer. Each has different accuracy, speed, offline capability, and production readiness.</w:t>
      </w:r>
    </w:p>
    <w:p>
      <w:pPr>
        <w:spacing w:after="40" w:before="40"/>
      </w:pPr>
      <w:r>
        <w:t xml:space="preserve"/>
      </w:r>
    </w:p>
    <w:p>
      <w:pPr>
        <w:pStyle w:val="Heading2"/>
        <w:spacing w:after="80" w:before="200"/>
      </w:pPr>
      <w:r>
        <w:rPr>
          <w:rFonts w:ascii="Arial" w:cs="Arial" w:eastAsia="Arial" w:hAnsi="Arial"/>
          <w:b/>
          <w:bCs/>
          <w:sz w:val="26"/>
          <w:szCs w:val="26"/>
        </w:rPr>
        <w:t xml:space="preserve">4.1 DeepFace</w:t>
      </w:r>
    </w:p>
    <w:p>
      <w:pPr>
        <w:spacing w:after="60" w:before="60"/>
      </w:pPr>
      <w:r>
        <w:rPr>
          <w:rFonts w:ascii="Arial" w:cs="Arial" w:eastAsia="Arial" w:hAnsi="Arial"/>
          <w:b/>
          <w:bCs/>
          <w:sz w:val="22"/>
          <w:szCs w:val="22"/>
        </w:rPr>
        <w:t xml:space="preserve">The primary and recommended choice for this pipeline's MVP phase.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Unified Python library wrapping multiple pretrained models including VGG-Face, Facenet, OpenFace, and ArcFace for facial analysis tasks</w:t>
      </w:r>
    </w:p>
    <w:p>
      <w:pPr>
        <w:pStyle w:val="ListParagraph"/>
        <w:numPr>
          <w:ilvl w:val="0"/>
          <w:numId w:val="2"/>
        </w:numPr>
        <w:spacing w:after="40" w:before="40"/>
      </w:pPr>
      <w:r>
        <w:rPr>
          <w:rFonts w:ascii="Arial" w:cs="Arial" w:eastAsia="Arial" w:hAnsi="Arial"/>
          <w:sz w:val="22"/>
          <w:szCs w:val="22"/>
        </w:rPr>
        <w:t xml:space="preserve">Built-in emotion analysis module outputs probability scores across seven classes: angry, disgust, fear, happy, sad, surprise, neutral</w:t>
      </w:r>
    </w:p>
    <w:p>
      <w:pPr>
        <w:pStyle w:val="ListParagraph"/>
        <w:numPr>
          <w:ilvl w:val="0"/>
          <w:numId w:val="2"/>
        </w:numPr>
        <w:spacing w:after="40" w:before="40"/>
      </w:pPr>
      <w:r>
        <w:rPr>
          <w:rFonts w:ascii="Arial" w:cs="Arial" w:eastAsia="Arial" w:hAnsi="Arial"/>
          <w:sz w:val="22"/>
          <w:szCs w:val="22"/>
        </w:rPr>
        <w:t xml:space="preserve">Single function call interface: DeepFace.analyze(img_path, actions=['emotion']) returns a structured dict with emotion probabilities and dominant emotion</w:t>
      </w:r>
    </w:p>
    <w:p>
      <w:pPr>
        <w:pStyle w:val="ListParagraph"/>
        <w:numPr>
          <w:ilvl w:val="0"/>
          <w:numId w:val="2"/>
        </w:numPr>
        <w:spacing w:after="40" w:before="40"/>
      </w:pPr>
      <w:r>
        <w:rPr>
          <w:rFonts w:ascii="Arial" w:cs="Arial" w:eastAsia="Arial" w:hAnsi="Arial"/>
          <w:sz w:val="22"/>
          <w:szCs w:val="22"/>
        </w:rPr>
        <w:t xml:space="preserve">Runs fully offline once models are downloaded. No API calls, no telemetry, no external data transmission</w:t>
      </w:r>
    </w:p>
    <w:p>
      <w:pPr>
        <w:pStyle w:val="ListParagraph"/>
        <w:numPr>
          <w:ilvl w:val="0"/>
          <w:numId w:val="2"/>
        </w:numPr>
        <w:spacing w:after="40" w:before="40"/>
      </w:pPr>
      <w:r>
        <w:rPr>
          <w:rFonts w:ascii="Arial" w:cs="Arial" w:eastAsia="Arial" w:hAnsi="Arial"/>
          <w:sz w:val="22"/>
          <w:szCs w:val="22"/>
        </w:rPr>
        <w:t xml:space="preserve">Limitation: not optimised for real-time throughput at high frame rates. Processes one face crop at a time with noticeable latency on CPU</w:t>
      </w:r>
    </w:p>
    <w:p>
      <w:pPr>
        <w:pStyle w:val="ListParagraph"/>
        <w:numPr>
          <w:ilvl w:val="0"/>
          <w:numId w:val="2"/>
        </w:numPr>
        <w:spacing w:after="40" w:before="40"/>
      </w:pPr>
      <w:r>
        <w:rPr>
          <w:rFonts w:ascii="Arial" w:cs="Arial" w:eastAsia="Arial" w:hAnsi="Arial"/>
          <w:sz w:val="22"/>
          <w:szCs w:val="22"/>
        </w:rPr>
        <w:t xml:space="preserve">Limitation: emotion class labels reflect the training data distribution (FER-2013 dataset) which may not match domain-specific expression patterns in interview or workplace contexts</w:t>
      </w:r>
    </w:p>
    <w:p>
      <w:pPr>
        <w:spacing w:after="40" w:before="40"/>
      </w:pPr>
      <w:r>
        <w:t xml:space="preserve"/>
      </w:r>
    </w:p>
    <w:p>
      <w:pPr>
        <w:pStyle w:val="Heading2"/>
        <w:spacing w:after="80" w:before="200"/>
      </w:pPr>
      <w:r>
        <w:rPr>
          <w:rFonts w:ascii="Arial" w:cs="Arial" w:eastAsia="Arial" w:hAnsi="Arial"/>
          <w:b/>
          <w:bCs/>
          <w:sz w:val="26"/>
          <w:szCs w:val="26"/>
        </w:rPr>
        <w:t xml:space="preserve">4.2 FER (Facial Expression Recognition library)</w:t>
      </w:r>
    </w:p>
    <w:p>
      <w:pPr>
        <w:spacing w:after="60" w:before="60"/>
      </w:pPr>
      <w:r>
        <w:rPr>
          <w:rFonts w:ascii="Arial" w:cs="Arial" w:eastAsia="Arial" w:hAnsi="Arial"/>
          <w:sz w:val="22"/>
          <w:szCs w:val="22"/>
        </w:rPr>
        <w:t xml:space="preserve">Lightweight alternative for faster MVP inference.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Python library built on top of Keras and TensorFlow, trained on FER-2013 dataset</w:t>
      </w:r>
    </w:p>
    <w:p>
      <w:pPr>
        <w:pStyle w:val="ListParagraph"/>
        <w:numPr>
          <w:ilvl w:val="0"/>
          <w:numId w:val="2"/>
        </w:numPr>
        <w:spacing w:after="40" w:before="40"/>
      </w:pPr>
      <w:r>
        <w:rPr>
          <w:rFonts w:ascii="Arial" w:cs="Arial" w:eastAsia="Arial" w:hAnsi="Arial"/>
          <w:sz w:val="22"/>
          <w:szCs w:val="22"/>
        </w:rPr>
        <w:t xml:space="preserve">Accepts OpenCV BGR frames directly. Returns bounding boxes and emotion probability dicts in one call</w:t>
      </w:r>
    </w:p>
    <w:p>
      <w:pPr>
        <w:pStyle w:val="ListParagraph"/>
        <w:numPr>
          <w:ilvl w:val="0"/>
          <w:numId w:val="2"/>
        </w:numPr>
        <w:spacing w:after="40" w:before="40"/>
      </w:pPr>
      <w:r>
        <w:rPr>
          <w:rFonts w:ascii="Arial" w:cs="Arial" w:eastAsia="Arial" w:hAnsi="Arial"/>
          <w:sz w:val="22"/>
          <w:szCs w:val="22"/>
        </w:rPr>
        <w:t xml:space="preserve">Significantly faster than DeepFace on CPU for single-face crops due to smaller model architecture</w:t>
      </w:r>
    </w:p>
    <w:p>
      <w:pPr>
        <w:pStyle w:val="ListParagraph"/>
        <w:numPr>
          <w:ilvl w:val="0"/>
          <w:numId w:val="2"/>
        </w:numPr>
        <w:spacing w:after="40" w:before="40"/>
      </w:pPr>
      <w:r>
        <w:rPr>
          <w:rFonts w:ascii="Arial" w:cs="Arial" w:eastAsia="Arial" w:hAnsi="Arial"/>
          <w:sz w:val="22"/>
          <w:szCs w:val="22"/>
        </w:rPr>
        <w:t xml:space="preserve">Fully offline. No network calls required after installation</w:t>
      </w:r>
    </w:p>
    <w:p>
      <w:pPr>
        <w:pStyle w:val="ListParagraph"/>
        <w:numPr>
          <w:ilvl w:val="0"/>
          <w:numId w:val="2"/>
        </w:numPr>
        <w:spacing w:after="40" w:before="40"/>
      </w:pPr>
      <w:r>
        <w:rPr>
          <w:rFonts w:ascii="Arial" w:cs="Arial" w:eastAsia="Arial" w:hAnsi="Arial"/>
          <w:sz w:val="22"/>
          <w:szCs w:val="22"/>
        </w:rPr>
        <w:t xml:space="preserve">Limitation: lower accuracy than DeepFace on challenging conditions such as partial occlusion, extreme angles, or low-light crops</w:t>
      </w:r>
    </w:p>
    <w:p>
      <w:pPr>
        <w:pStyle w:val="ListParagraph"/>
        <w:numPr>
          <w:ilvl w:val="0"/>
          <w:numId w:val="2"/>
        </w:numPr>
        <w:spacing w:after="40" w:before="40"/>
      </w:pPr>
      <w:r>
        <w:rPr>
          <w:rFonts w:ascii="Arial" w:cs="Arial" w:eastAsia="Arial" w:hAnsi="Arial"/>
          <w:sz w:val="22"/>
          <w:szCs w:val="22"/>
        </w:rPr>
        <w:t xml:space="preserve">Limitation: limited to seven standard emotion classes. No confidence calibration or temperature scaling out of the box</w:t>
      </w:r>
    </w:p>
    <w:p>
      <w:pPr>
        <w:spacing w:after="40" w:before="40"/>
      </w:pPr>
      <w:r>
        <w:t xml:space="preserve"/>
      </w:r>
    </w:p>
    <w:p>
      <w:pPr>
        <w:pStyle w:val="Heading2"/>
        <w:spacing w:after="80" w:before="200"/>
      </w:pPr>
      <w:r>
        <w:rPr>
          <w:rFonts w:ascii="Arial" w:cs="Arial" w:eastAsia="Arial" w:hAnsi="Arial"/>
          <w:b/>
          <w:bCs/>
          <w:sz w:val="26"/>
          <w:szCs w:val="26"/>
        </w:rPr>
        <w:t xml:space="preserve">4.3 MediaPipe Face Mesh (Landmark-based features)</w:t>
      </w:r>
    </w:p>
    <w:p>
      <w:pPr>
        <w:spacing w:after="60" w:before="60"/>
      </w:pPr>
      <w:r>
        <w:rPr>
          <w:rFonts w:ascii="Arial" w:cs="Arial" w:eastAsia="Arial" w:hAnsi="Arial"/>
          <w:sz w:val="22"/>
          <w:szCs w:val="22"/>
        </w:rPr>
        <w:t xml:space="preserve">Complementary approach using geometric facial features rather than classification.</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Produces 468 3D facial landmarks per face per frame at real-time speed on CPU</w:t>
      </w:r>
    </w:p>
    <w:p>
      <w:pPr>
        <w:pStyle w:val="ListParagraph"/>
        <w:numPr>
          <w:ilvl w:val="0"/>
          <w:numId w:val="2"/>
        </w:numPr>
        <w:spacing w:after="40" w:before="40"/>
      </w:pPr>
      <w:r>
        <w:rPr>
          <w:rFonts w:ascii="Arial" w:cs="Arial" w:eastAsia="Arial" w:hAnsi="Arial"/>
          <w:sz w:val="22"/>
          <w:szCs w:val="22"/>
        </w:rPr>
        <w:t xml:space="preserve">Landmark geometry can be used to compute expression proxies: mouth aspect ratio for smile detection, eye openness for surprise, brow distance for frown</w:t>
      </w:r>
    </w:p>
    <w:p>
      <w:pPr>
        <w:pStyle w:val="ListParagraph"/>
        <w:numPr>
          <w:ilvl w:val="0"/>
          <w:numId w:val="2"/>
        </w:numPr>
        <w:spacing w:after="40" w:before="40"/>
      </w:pPr>
      <w:r>
        <w:rPr>
          <w:rFonts w:ascii="Arial" w:cs="Arial" w:eastAsia="Arial" w:hAnsi="Arial"/>
          <w:sz w:val="22"/>
          <w:szCs w:val="22"/>
        </w:rPr>
        <w:t xml:space="preserve">Fully offline and extremely lightweight. Integrates directly with the existing MediaPipe installation from Layer 3</w:t>
      </w:r>
    </w:p>
    <w:p>
      <w:pPr>
        <w:pStyle w:val="ListParagraph"/>
        <w:numPr>
          <w:ilvl w:val="0"/>
          <w:numId w:val="2"/>
        </w:numPr>
        <w:spacing w:after="40" w:before="40"/>
      </w:pPr>
      <w:r>
        <w:rPr>
          <w:rFonts w:ascii="Arial" w:cs="Arial" w:eastAsia="Arial" w:hAnsi="Arial"/>
          <w:sz w:val="22"/>
          <w:szCs w:val="22"/>
        </w:rPr>
        <w:t xml:space="preserve">Does not output emotion class probabilities directly. Requires a thin classification layer trained on landmark features to produce expression scores</w:t>
      </w:r>
    </w:p>
    <w:p>
      <w:pPr>
        <w:pStyle w:val="ListParagraph"/>
        <w:numPr>
          <w:ilvl w:val="0"/>
          <w:numId w:val="2"/>
        </w:numPr>
        <w:spacing w:after="40" w:before="40"/>
      </w:pPr>
      <w:r>
        <w:rPr>
          <w:rFonts w:ascii="Arial" w:cs="Arial" w:eastAsia="Arial" w:hAnsi="Arial"/>
          <w:sz w:val="22"/>
          <w:szCs w:val="22"/>
        </w:rPr>
        <w:t xml:space="preserve">Advantage: interpretable features. Each expression proxy is geometrically traceable, which aids validation and bias testing</w:t>
      </w:r>
    </w:p>
    <w:p>
      <w:pPr>
        <w:pStyle w:val="ListParagraph"/>
        <w:numPr>
          <w:ilvl w:val="0"/>
          <w:numId w:val="2"/>
        </w:numPr>
        <w:spacing w:after="40" w:before="40"/>
      </w:pPr>
      <w:r>
        <w:rPr>
          <w:rFonts w:ascii="Arial" w:cs="Arial" w:eastAsia="Arial" w:hAnsi="Arial"/>
          <w:sz w:val="22"/>
          <w:szCs w:val="22"/>
        </w:rPr>
        <w:t xml:space="preserve">Limitation: requires custom feature engineering or a trained classifier on top of raw landmarks to match DeepFace's out-of-the-box output format</w:t>
      </w:r>
    </w:p>
    <w:p>
      <w:pPr>
        <w:spacing w:after="40" w:before="40"/>
      </w:pPr>
      <w:r>
        <w:t xml:space="preserve"/>
      </w:r>
    </w:p>
    <w:p>
      <w:pPr>
        <w:pStyle w:val="Heading2"/>
        <w:spacing w:after="80" w:before="200"/>
      </w:pPr>
      <w:r>
        <w:rPr>
          <w:rFonts w:ascii="Arial" w:cs="Arial" w:eastAsia="Arial" w:hAnsi="Arial"/>
          <w:b/>
          <w:bCs/>
          <w:sz w:val="26"/>
          <w:szCs w:val="26"/>
        </w:rPr>
        <w:t xml:space="preserve">4.4 Custom PyTorch Model</w:t>
      </w:r>
    </w:p>
    <w:p>
      <w:pPr>
        <w:spacing w:after="60" w:before="60"/>
      </w:pPr>
      <w:r>
        <w:rPr>
          <w:rFonts w:ascii="Arial" w:cs="Arial" w:eastAsia="Arial" w:hAnsi="Arial"/>
          <w:sz w:val="22"/>
          <w:szCs w:val="22"/>
        </w:rPr>
        <w:t xml:space="preserve">The recommended production path replacing DeepFace after MVP validation.</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Full control over architecture, training data, expression class definitions, and inference optimisation</w:t>
      </w:r>
    </w:p>
    <w:p>
      <w:pPr>
        <w:pStyle w:val="ListParagraph"/>
        <w:numPr>
          <w:ilvl w:val="0"/>
          <w:numId w:val="2"/>
        </w:numPr>
        <w:spacing w:after="40" w:before="40"/>
      </w:pPr>
      <w:r>
        <w:rPr>
          <w:rFonts w:ascii="Arial" w:cs="Arial" w:eastAsia="Arial" w:hAnsi="Arial"/>
          <w:sz w:val="22"/>
          <w:szCs w:val="22"/>
        </w:rPr>
        <w:t xml:space="preserve">Can be trained on domain-specific data: workplace faces, interview settings, varied lighting and camera angles relevant to actual deployment context</w:t>
      </w:r>
    </w:p>
    <w:p>
      <w:pPr>
        <w:pStyle w:val="ListParagraph"/>
        <w:numPr>
          <w:ilvl w:val="0"/>
          <w:numId w:val="2"/>
        </w:numPr>
        <w:spacing w:after="40" w:before="40"/>
      </w:pPr>
      <w:r>
        <w:rPr>
          <w:rFonts w:ascii="Arial" w:cs="Arial" w:eastAsia="Arial" w:hAnsi="Arial"/>
          <w:sz w:val="22"/>
          <w:szCs w:val="22"/>
        </w:rPr>
        <w:t xml:space="preserve">Supports batched inference, ONNX export, TensorRT optimisation, and quantisation for production throughput</w:t>
      </w:r>
    </w:p>
    <w:p>
      <w:pPr>
        <w:pStyle w:val="ListParagraph"/>
        <w:numPr>
          <w:ilvl w:val="0"/>
          <w:numId w:val="2"/>
        </w:numPr>
        <w:spacing w:after="40" w:before="40"/>
      </w:pPr>
      <w:r>
        <w:rPr>
          <w:rFonts w:ascii="Arial" w:cs="Arial" w:eastAsia="Arial" w:hAnsi="Arial"/>
          <w:sz w:val="22"/>
          <w:szCs w:val="22"/>
        </w:rPr>
        <w:t xml:space="preserve">Runs fully offline once trained. No dependency on any external service or pretrained provider</w:t>
      </w:r>
    </w:p>
    <w:p>
      <w:pPr>
        <w:pStyle w:val="ListParagraph"/>
        <w:numPr>
          <w:ilvl w:val="0"/>
          <w:numId w:val="2"/>
        </w:numPr>
        <w:spacing w:after="40" w:before="40"/>
      </w:pPr>
      <w:r>
        <w:rPr>
          <w:rFonts w:ascii="Arial" w:cs="Arial" w:eastAsia="Arial" w:hAnsi="Arial"/>
          <w:sz w:val="22"/>
          <w:szCs w:val="22"/>
        </w:rPr>
        <w:t xml:space="preserve">Expression classes can be defined to match business requirements rather than inheriting FER-2013 label set</w:t>
      </w:r>
    </w:p>
    <w:p>
      <w:pPr>
        <w:pStyle w:val="ListParagraph"/>
        <w:numPr>
          <w:ilvl w:val="0"/>
          <w:numId w:val="2"/>
        </w:numPr>
        <w:spacing w:after="40" w:before="40"/>
      </w:pPr>
      <w:r>
        <w:rPr>
          <w:rFonts w:ascii="Arial" w:cs="Arial" w:eastAsia="Arial" w:hAnsi="Arial"/>
          <w:sz w:val="22"/>
          <w:szCs w:val="22"/>
        </w:rPr>
        <w:t xml:space="preserve">Limitation: requires labelled training data, validation infrastructure, model evaluation pipeline, and significant engineering effort before deployment</w:t>
      </w:r>
    </w:p>
    <w:p>
      <w:pPr>
        <w:spacing w:after="40" w:before="40"/>
      </w:pPr>
      <w:r>
        <w:t xml:space="preserve"/>
      </w:r>
    </w:p>
    <w:p>
      <w:pPr>
        <w:pStyle w:val="Heading2"/>
        <w:spacing w:after="80" w:before="200"/>
      </w:pPr>
      <w:r>
        <w:rPr>
          <w:rFonts w:ascii="Arial" w:cs="Arial" w:eastAsia="Arial" w:hAnsi="Arial"/>
          <w:b/>
          <w:bCs/>
          <w:sz w:val="26"/>
          <w:szCs w:val="26"/>
        </w:rPr>
        <w:t xml:space="preserve">4.5 OpenCV + Haar Cascades (Smile Detector)</w:t>
      </w:r>
    </w:p>
    <w:p>
      <w:pPr>
        <w:spacing w:after="60" w:before="60"/>
      </w:pPr>
      <w:r>
        <w:rPr>
          <w:rFonts w:ascii="Arial" w:cs="Arial" w:eastAsia="Arial" w:hAnsi="Arial"/>
          <w:sz w:val="22"/>
          <w:szCs w:val="22"/>
        </w:rPr>
        <w:t xml:space="preserve">Legacy option for extremely constrained environments.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OpenCV includes a pretrained smile Haar cascade (haarcascade_smile.xml) that detects smile regions within a face crop</w:t>
      </w:r>
    </w:p>
    <w:p>
      <w:pPr>
        <w:pStyle w:val="ListParagraph"/>
        <w:numPr>
          <w:ilvl w:val="0"/>
          <w:numId w:val="2"/>
        </w:numPr>
        <w:spacing w:after="40" w:before="40"/>
      </w:pPr>
      <w:r>
        <w:rPr>
          <w:rFonts w:ascii="Arial" w:cs="Arial" w:eastAsia="Arial" w:hAnsi="Arial"/>
          <w:sz w:val="22"/>
          <w:szCs w:val="22"/>
        </w:rPr>
        <w:t xml:space="preserve">Extremely fast and has zero additional dependencies beyond the existing OpenCV installation</w:t>
      </w:r>
    </w:p>
    <w:p>
      <w:pPr>
        <w:pStyle w:val="ListParagraph"/>
        <w:numPr>
          <w:ilvl w:val="0"/>
          <w:numId w:val="2"/>
        </w:numPr>
        <w:spacing w:after="40" w:before="40"/>
      </w:pPr>
      <w:r>
        <w:rPr>
          <w:rFonts w:ascii="Arial" w:cs="Arial" w:eastAsia="Arial" w:hAnsi="Arial"/>
          <w:sz w:val="22"/>
          <w:szCs w:val="22"/>
        </w:rPr>
        <w:t xml:space="preserve">Fully offline with no model download required</w:t>
      </w:r>
    </w:p>
    <w:p>
      <w:pPr>
        <w:pStyle w:val="ListParagraph"/>
        <w:numPr>
          <w:ilvl w:val="0"/>
          <w:numId w:val="2"/>
        </w:numPr>
        <w:spacing w:after="40" w:before="40"/>
      </w:pPr>
      <w:r>
        <w:rPr>
          <w:rFonts w:ascii="Arial" w:cs="Arial" w:eastAsia="Arial" w:hAnsi="Arial"/>
          <w:sz w:val="22"/>
          <w:szCs w:val="22"/>
        </w:rPr>
        <w:t xml:space="preserve">Limitation: binary detection only — smile or no smile. Cannot produce multi-class expression probabilities</w:t>
      </w:r>
    </w:p>
    <w:p>
      <w:pPr>
        <w:pStyle w:val="ListParagraph"/>
        <w:numPr>
          <w:ilvl w:val="0"/>
          <w:numId w:val="2"/>
        </w:numPr>
        <w:spacing w:after="40" w:before="40"/>
      </w:pPr>
      <w:r>
        <w:rPr>
          <w:rFonts w:ascii="Arial" w:cs="Arial" w:eastAsia="Arial" w:hAnsi="Arial"/>
          <w:sz w:val="22"/>
          <w:szCs w:val="22"/>
        </w:rPr>
        <w:t xml:space="preserve">Limitation: high false positive rate under varied lighting, facial hair, or non-frontal poses</w:t>
      </w:r>
    </w:p>
    <w:p>
      <w:pPr>
        <w:pStyle w:val="ListParagraph"/>
        <w:numPr>
          <w:ilvl w:val="0"/>
          <w:numId w:val="2"/>
        </w:numPr>
        <w:spacing w:after="40" w:before="40"/>
      </w:pPr>
      <w:r>
        <w:rPr>
          <w:rFonts w:ascii="Arial" w:cs="Arial" w:eastAsia="Arial" w:hAnsi="Arial"/>
          <w:sz w:val="22"/>
          <w:szCs w:val="22"/>
        </w:rPr>
        <w:t xml:space="preserve">Not suitable as a primary expression layer. Acceptable only as a lightweight sanity check or fallback</w:t>
      </w:r>
    </w:p>
    <w:p>
      <w:pPr>
        <w:spacing w:after="40" w:before="40"/>
      </w:pPr>
      <w:r>
        <w:t xml:space="preserve"/>
      </w:r>
    </w:p>
    <w:p>
      <w:pPr>
        <w:pStyle w:val="Heading1"/>
        <w:spacing w:after="120" w:before="280"/>
      </w:pPr>
      <w:r>
        <w:rPr>
          <w:rFonts w:ascii="Arial" w:cs="Arial" w:eastAsia="Arial" w:hAnsi="Arial"/>
          <w:b/>
          <w:bCs/>
          <w:sz w:val="32"/>
          <w:szCs w:val="32"/>
        </w:rPr>
        <w:t xml:space="preserve">5. Comparison Table</w:t>
      </w:r>
    </w:p>
    <w:p>
      <w:pPr>
        <w:spacing w:after="60" w:before="60"/>
      </w:pPr>
      <w:r>
        <w:rPr>
          <w:rFonts w:ascii="Arial" w:cs="Arial" w:eastAsia="Arial" w:hAnsi="Arial"/>
          <w:sz w:val="22"/>
          <w:szCs w:val="22"/>
        </w:rPr>
        <w:t xml:space="preserve">All libraries in this table operate fully offline and send no data externally.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300"/>
        <w:gridCol w:w="1100"/>
        <w:gridCol w:w="1300"/>
        <w:gridCol w:w="1900"/>
      </w:tblGrid>
      <w:tr>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Works Offline</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Sends Data Outside</w:t>
            </w:r>
          </w:p>
        </w:tc>
        <w:tc>
          <w:tcPr>
            <w:tcW w:type="dxa" w:w="1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Output Format</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CPU Speed</w:t>
            </w:r>
          </w:p>
        </w:tc>
        <w:tc>
          <w:tcPr>
            <w:tcW w:type="dxa" w:w="1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Best For</w:t>
            </w:r>
          </w:p>
        </w:tc>
      </w:tr>
      <w:tr>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DeepFace</w:t>
            </w:r>
          </w:p>
        </w:tc>
        <w:tc>
          <w:tcPr>
            <w:tcW w:type="dxa" w:w="11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Probability dict, 7 classes</w:t>
            </w:r>
          </w:p>
        </w:tc>
        <w:tc>
          <w:tcPr>
            <w:tcW w:type="dxa" w:w="11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13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MVP. Out-of-the-box emotion scores with minimal setup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 library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Probability dict, 7 classes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Faster MVP inference on CPU; lower accuracy tradeoff</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MediaPipe Face Mesh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468 landmarks; requires classifier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Fast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 classifier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Geometric feature extraction; interpretable expression proxies</w:t>
            </w:r>
          </w:p>
        </w:tc>
      </w:tr>
      <w:tr>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Custom PyTorch</w:t>
            </w:r>
          </w:p>
        </w:tc>
        <w:tc>
          <w:tcPr>
            <w:tcW w:type="dxa" w:w="11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Configurable; ONNX exportable</w:t>
            </w:r>
          </w:p>
        </w:tc>
        <w:tc>
          <w:tcPr>
            <w:tcW w:type="dxa" w:w="11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Fast (GPU)</w:t>
            </w:r>
          </w:p>
        </w:tc>
        <w:tc>
          <w:tcPr>
            <w:tcW w:type="dxa" w:w="13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Domain-tuned</w:t>
            </w:r>
          </w:p>
        </w:tc>
        <w:tc>
          <w:tcPr>
            <w:tcW w:type="dxa" w:w="1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val="false"/>
                <w:bCs w:val="false"/>
                <w:sz w:val="20"/>
                <w:szCs w:val="20"/>
              </w:rPr>
              <w:t xml:space="preserve">Production. Domain-specific training, batched inference, full control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OpenCV Haar Smile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smile / no smile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Fast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Legacy fallback only. Not suitable as primary expression layer</w:t>
            </w:r>
          </w:p>
        </w:tc>
      </w:tr>
    </w:tbl>
    <w:p>
      <w:pPr>
        <w:spacing w:after="40" w:before="40"/>
      </w:pPr>
      <w:r>
        <w:t xml:space="preserve"/>
      </w:r>
    </w:p>
    <w:p>
      <w:pPr>
        <w:pStyle w:val="Heading1"/>
        <w:spacing w:after="120" w:before="280"/>
      </w:pPr>
      <w:r>
        <w:rPr>
          <w:rFonts w:ascii="Arial" w:cs="Arial" w:eastAsia="Arial" w:hAnsi="Arial"/>
          <w:b/>
          <w:bCs/>
          <w:sz w:val="32"/>
          <w:szCs w:val="32"/>
        </w:rPr>
        <w:t xml:space="preserve">6. Recommendation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Recommended Library</w:t>
            </w:r>
          </w:p>
        </w:tc>
        <w:tc>
          <w:tcPr>
            <w:tcW w:type="dxa" w:w="4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MVP (Weeks 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DeepFace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Single-call emotion analysis returning structured probability dict. Requires no custom training. Fully offline. Integrates directly with InsightFace face crops.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Scale-up (Months 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 library or MediaPipe + thin classifier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Faster per-frame inference on CPU. MediaPipe landmarks enable interpretable expression features useful for validation and bias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 (Month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PyTorch model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Domain-specific training data, configurable expression classes, batched GPU inference, ONNX export for deployment. Full offline control with no third-party model dependency.</w:t>
            </w:r>
          </w:p>
        </w:tc>
      </w:tr>
    </w:tbl>
    <w:p>
      <w:pPr>
        <w:spacing w:after="40" w:before="40"/>
      </w:pPr>
      <w:r>
        <w:t xml:space="preserve"/>
      </w:r>
    </w:p>
    <w:p>
      <w:pPr>
        <w:pStyle w:val="Heading1"/>
        <w:spacing w:after="120" w:before="280"/>
      </w:pPr>
      <w:r>
        <w:rPr>
          <w:rFonts w:ascii="Arial" w:cs="Arial" w:eastAsia="Arial" w:hAnsi="Arial"/>
          <w:b/>
          <w:bCs/>
          <w:sz w:val="32"/>
          <w:szCs w:val="32"/>
        </w:rPr>
        <w:t xml:space="preserve">7. Security and Privacy Notes</w:t>
      </w:r>
    </w:p>
    <w:p>
      <w:pPr>
        <w:pStyle w:val="ListParagraph"/>
        <w:numPr>
          <w:ilvl w:val="0"/>
          <w:numId w:val="2"/>
        </w:numPr>
        <w:spacing w:after="40" w:before="40"/>
      </w:pPr>
      <w:r>
        <w:rPr>
          <w:rFonts w:ascii="Arial" w:cs="Arial" w:eastAsia="Arial" w:hAnsi="Arial"/>
          <w:sz w:val="22"/>
          <w:szCs w:val="22"/>
        </w:rPr>
        <w:t xml:space="preserve">All listed libraries operate fully offline. Expression scores are computed in process memory and never transmitted to external services</w:t>
      </w:r>
    </w:p>
    <w:p>
      <w:pPr>
        <w:pStyle w:val="ListParagraph"/>
        <w:numPr>
          <w:ilvl w:val="0"/>
          <w:numId w:val="2"/>
        </w:numPr>
        <w:spacing w:after="40" w:before="40"/>
      </w:pPr>
      <w:r>
        <w:rPr>
          <w:rFonts w:ascii="Arial" w:cs="Arial" w:eastAsia="Arial" w:hAnsi="Arial"/>
          <w:sz w:val="22"/>
          <w:szCs w:val="22"/>
        </w:rPr>
        <w:t xml:space="preserve">Expression scores constitute derived biometric data. They must be treated with the same access controls applied to face embeddings from Layer 4</w:t>
      </w:r>
    </w:p>
    <w:p>
      <w:pPr>
        <w:pStyle w:val="ListParagraph"/>
        <w:numPr>
          <w:ilvl w:val="0"/>
          <w:numId w:val="2"/>
        </w:numPr>
        <w:spacing w:after="40" w:before="40"/>
      </w:pPr>
      <w:r>
        <w:rPr>
          <w:rFonts w:ascii="Arial" w:cs="Arial" w:eastAsia="Arial" w:hAnsi="Arial"/>
          <w:sz w:val="22"/>
          <w:szCs w:val="22"/>
        </w:rPr>
        <w:t xml:space="preserve">The output of this layer — expression probability scores — must not be stored or displayed in association with identity labels without explicit consent and legal compliance review for the deployment jurisdiction</w:t>
      </w:r>
    </w:p>
    <w:p>
      <w:pPr>
        <w:pStyle w:val="ListParagraph"/>
        <w:numPr>
          <w:ilvl w:val="0"/>
          <w:numId w:val="2"/>
        </w:numPr>
        <w:spacing w:after="40" w:before="40"/>
      </w:pPr>
      <w:r>
        <w:rPr>
          <w:rFonts w:ascii="Arial" w:cs="Arial" w:eastAsia="Arial" w:hAnsi="Arial"/>
          <w:sz w:val="22"/>
          <w:szCs w:val="22"/>
        </w:rPr>
        <w:t xml:space="preserve">Claims derived from expression scores (stress, confidence, attention, engagement) require domain-specific validation before any business decision is made on them. Model output and business claim are distinct artefacts</w:t>
      </w:r>
    </w:p>
    <w:p>
      <w:pPr>
        <w:pStyle w:val="ListParagraph"/>
        <w:numPr>
          <w:ilvl w:val="0"/>
          <w:numId w:val="2"/>
        </w:numPr>
        <w:spacing w:after="40" w:before="40"/>
      </w:pPr>
      <w:r>
        <w:rPr>
          <w:rFonts w:ascii="Arial" w:cs="Arial" w:eastAsia="Arial" w:hAnsi="Arial"/>
          <w:sz w:val="22"/>
          <w:szCs w:val="22"/>
        </w:rPr>
        <w:t xml:space="preserve">FER-2013, the training dataset underlying DeepFace and FER library, has known demographic imbalances. Accuracy may vary across skin tones and age groups. This must be evaluated before production deployment</w:t>
      </w:r>
    </w:p>
    <w:p>
      <w:pPr>
        <w:pStyle w:val="ListParagraph"/>
        <w:numPr>
          <w:ilvl w:val="0"/>
          <w:numId w:val="2"/>
        </w:numPr>
        <w:spacing w:after="40" w:before="40"/>
      </w:pPr>
      <w:r>
        <w:rPr>
          <w:rFonts w:ascii="Arial" w:cs="Arial" w:eastAsia="Arial" w:hAnsi="Arial"/>
          <w:sz w:val="22"/>
          <w:szCs w:val="22"/>
        </w:rPr>
        <w:t xml:space="preserve">For enterprise deployments, expression event records in TimescaleDB must be encrypted at rest and access-controlled at the row level by camera zone and identity group</w:t>
      </w:r>
    </w:p>
    <w:p>
      <w:pPr>
        <w:spacing w:after="40" w:before="40"/>
      </w:pPr>
      <w:r>
        <w:t xml:space="preserve"/>
      </w:r>
    </w:p>
    <w:p>
      <w:pPr>
        <w:pStyle w:val="Heading1"/>
        <w:spacing w:after="120" w:before="280"/>
      </w:pPr>
      <w:r>
        <w:rPr>
          <w:rFonts w:ascii="Arial" w:cs="Arial" w:eastAsia="Arial" w:hAnsi="Arial"/>
          <w:b/>
          <w:bCs/>
          <w:sz w:val="32"/>
          <w:szCs w:val="32"/>
        </w:rPr>
        <w:t xml:space="preserve">8.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Serengil, S. and Ozpinar, A. (2020). LightFace: A Hybrid Deep Face Recognition Framework. 2020 Innovations in Intelligent Systems and Applications Conference (ASYU). IEEE. Official paper introducing DeepFace. Confirms emotion analysis module, model backends, and offline inference architecture.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Goodfellow, I. et al. (2013). Challenges in Representation Learning: A Report on Three Machine Learning Contests. ICML 2013 Challenges in Representation Learning Workshop. Introduces FER-2013 dataset. Supports all claims regarding seven-class emotion label set (angry, disgust, fear, happy, sad, surprise, neutral) used by DeepFace and FER library.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Lugaresi, C. et al. (2019). MediaPipe: A Framework for Building Perception Pipelines. arXiv:1906.08172. Google. Official MediaPipe paper. Confirms 468 landmark Face Mesh model, real-time CPU performance, and offline local execution with no network calls.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Paszke, A. et al. (2019). PyTorch: An Imperative Style, High-Performance Deep Learning Library. NeurIPS 2019. Advances in Neural Information Processing Systems 32. Official PyTorch paper. Supports all claims regarding custom model training, ONNX export, batched inference, and GPU optimisation for production deployment.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Xu, T. et al. (2020). Investigating Bias and Fairness in Facial Expression Recognition. ECCV 2020 Workshops. Documents demographic accuracy variation in FER-2013-trained models across skin tones and age groups. Directly supports the bias evaluation requirement stated in Security and Privacy Notes.</w:t>
            </w:r>
          </w:p>
        </w:tc>
      </w:tr>
    </w:tbl>
    <w:p>
      <w:pPr>
        <w:spacing w:after="40" w:before="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2026-06-26T06:51:20.533Z</dcterms:created>
  <dcterms:modified xsi:type="dcterms:W3CDTF">2026-06-26T06:51:20.533Z</dcterms:modified>
</cp:coreProperties>
</file>

<file path=docProps/custom.xml><?xml version="1.0" encoding="utf-8"?>
<Properties xmlns="http://schemas.openxmlformats.org/officeDocument/2006/custom-properties" xmlns:vt="http://schemas.openxmlformats.org/officeDocument/2006/docPropsVTypes"/>
</file>