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52"/>
          <w:szCs w:val="52"/>
        </w:rPr>
        <w:t xml:space="preserve">Layer 6: Analytics and Business Logic</w:t>
      </w:r>
    </w:p>
    <w:p>
      <w:pPr>
        <w:spacing w:after="40" w:before="0"/>
      </w:pPr>
      <w:r>
        <w:rPr>
          <w:rFonts w:ascii="Arial" w:cs="Arial" w:eastAsia="Arial" w:hAnsi="Arial"/>
          <w:color w:val="555555"/>
          <w:sz w:val="24"/>
          <w:szCs w:val="24"/>
        </w:rPr>
        <w:t xml:space="preserve">Computer Vision Pipeline - Architecture Documentation</w:t>
      </w:r>
    </w:p>
    <w:p>
      <w:pPr>
        <w:spacing w:after="40" w:before="0"/>
      </w:pPr>
      <w:r>
        <w:rPr>
          <w:rFonts w:ascii="Arial" w:cs="Arial" w:eastAsia="Arial" w:hAnsi="Arial"/>
          <w:i/>
          <w:iCs/>
          <w:color w:val="444444"/>
          <w:sz w:val="20"/>
          <w:szCs w:val="20"/>
        </w:rPr>
        <w:t xml:space="preserve">Primary and recommended choices are highlighted in green throughout this document. All options listed operate fully offline and send no data externally.</w:t>
      </w:r>
    </w:p>
    <w:p>
      <w:pPr>
        <w:spacing w:after="40" w:before="40"/>
      </w:pPr>
      <w:r>
        <w:t xml:space="preserve"/>
      </w:r>
    </w:p>
    <w:p>
      <w:pPr>
        <w:pStyle w:val="Heading1"/>
        <w:spacing w:after="120" w:before="280"/>
      </w:pPr>
      <w:r>
        <w:rPr>
          <w:rFonts w:ascii="Arial" w:cs="Arial" w:eastAsia="Arial" w:hAnsi="Arial"/>
          <w:b/>
          <w:bCs/>
          <w:sz w:val="32"/>
          <w:szCs w:val="32"/>
        </w:rPr>
        <w:t xml:space="preserve">1. What Is This Layer</w:t>
      </w:r>
    </w:p>
    <w:p>
      <w:pPr>
        <w:spacing w:after="60" w:before="60"/>
      </w:pPr>
      <w:r>
        <w:rPr>
          <w:rFonts w:ascii="Arial" w:cs="Arial" w:eastAsia="Arial" w:hAnsi="Arial"/>
          <w:b w:val="false"/>
          <w:bCs w:val="false"/>
          <w:sz w:val="22"/>
          <w:szCs w:val="22"/>
        </w:rPr>
        <w:t xml:space="preserve">Layer 6 receives raw per-frame event records from Layer 5 and transforms them into business-meaningful metrics. Raw AI outputs — track IDs, expression probability dicts, timestamps — are too low-level for any user or business decision. This layer aggregates, summarises, and contextualises those outputs into answers to questions that actually matter.</w:t>
      </w:r>
    </w:p>
    <w:p>
      <w:pPr>
        <w:spacing w:after="40" w:before="40"/>
      </w:pPr>
      <w:r>
        <w:t xml:space="preserve"/>
      </w:r>
    </w:p>
    <w:p>
      <w:pPr>
        <w:spacing w:after="60" w:before="60"/>
      </w:pPr>
      <w:r>
        <w:rPr>
          <w:rFonts w:ascii="Arial" w:cs="Arial" w:eastAsia="Arial" w:hAnsi="Arial"/>
          <w:b w:val="false"/>
          <w:bCs w:val="false"/>
          <w:sz w:val="22"/>
          <w:szCs w:val="22"/>
        </w:rPr>
        <w:t xml:space="preserve">Example transformations this layer performs:</w:t>
      </w:r>
    </w:p>
    <w:p>
      <w:pPr>
        <w:pStyle w:val="ListParagraph"/>
        <w:numPr>
          <w:ilvl w:val="0"/>
          <w:numId w:val="2"/>
        </w:numPr>
        <w:spacing w:after="40" w:before="40"/>
      </w:pPr>
      <w:r>
        <w:rPr>
          <w:rFonts w:ascii="Arial" w:cs="Arial" w:eastAsia="Arial" w:hAnsi="Arial"/>
          <w:sz w:val="22"/>
          <w:szCs w:val="22"/>
        </w:rPr>
        <w:t xml:space="preserve">Per-frame expression scores → rolling expression trend over a 30-second window</w:t>
      </w:r>
    </w:p>
    <w:p>
      <w:pPr>
        <w:pStyle w:val="ListParagraph"/>
        <w:numPr>
          <w:ilvl w:val="0"/>
          <w:numId w:val="2"/>
        </w:numPr>
        <w:spacing w:after="40" w:before="40"/>
      </w:pPr>
      <w:r>
        <w:rPr>
          <w:rFonts w:ascii="Arial" w:cs="Arial" w:eastAsia="Arial" w:hAnsi="Arial"/>
          <w:sz w:val="22"/>
          <w:szCs w:val="22"/>
        </w:rPr>
        <w:t xml:space="preserve">Track events across frames → total presence duration per identity per session</w:t>
      </w:r>
    </w:p>
    <w:p>
      <w:pPr>
        <w:pStyle w:val="ListParagraph"/>
        <w:numPr>
          <w:ilvl w:val="0"/>
          <w:numId w:val="2"/>
        </w:numPr>
        <w:spacing w:after="40" w:before="40"/>
      </w:pPr>
      <w:r>
        <w:rPr>
          <w:rFonts w:ascii="Arial" w:cs="Arial" w:eastAsia="Arial" w:hAnsi="Arial"/>
          <w:sz w:val="22"/>
          <w:szCs w:val="22"/>
        </w:rPr>
        <w:t xml:space="preserve">Multiple camera feeds → aggregated audience-level engagement snapshot</w:t>
      </w:r>
    </w:p>
    <w:p>
      <w:pPr>
        <w:pStyle w:val="ListParagraph"/>
        <w:numPr>
          <w:ilvl w:val="0"/>
          <w:numId w:val="2"/>
        </w:numPr>
        <w:spacing w:after="40" w:before="40"/>
      </w:pPr>
      <w:r>
        <w:rPr>
          <w:rFonts w:ascii="Arial" w:cs="Arial" w:eastAsia="Arial" w:hAnsi="Arial"/>
          <w:sz w:val="22"/>
          <w:szCs w:val="22"/>
        </w:rPr>
        <w:t xml:space="preserve">Raw event stream → alert when a tracked metric crosses a configured threshold</w:t>
      </w:r>
    </w:p>
    <w:p>
      <w:pPr>
        <w:spacing w:after="40" w:before="40"/>
      </w:pPr>
      <w:r>
        <w:t xml:space="preserve"/>
      </w:r>
    </w:p>
    <w:p>
      <w:pPr>
        <w:spacing w:after="60" w:before="60"/>
      </w:pPr>
      <w:r>
        <w:rPr>
          <w:rFonts w:ascii="Arial" w:cs="Arial" w:eastAsia="Arial" w:hAnsi="Arial"/>
          <w:b w:val="false"/>
          <w:bCs w:val="false"/>
          <w:sz w:val="22"/>
          <w:szCs w:val="22"/>
        </w:rPr>
        <w:t xml:space="preserve">At MVP scale this layer is a set of Pandas operations running in the same Python process. At production scale it becomes an event-driven pipeline with Redis for session state and Kafka for decoupled service communication.</w:t>
      </w:r>
    </w:p>
    <w:p>
      <w:pPr>
        <w:spacing w:after="40" w:before="40"/>
      </w:pPr>
      <w:r>
        <w:t xml:space="preserve"/>
      </w:r>
    </w:p>
    <w:p>
      <w:pPr>
        <w:pStyle w:val="Heading1"/>
        <w:spacing w:after="120" w:before="280"/>
      </w:pPr>
      <w:r>
        <w:rPr>
          <w:rFonts w:ascii="Arial" w:cs="Arial" w:eastAsia="Arial" w:hAnsi="Arial"/>
          <w:b/>
          <w:bCs/>
          <w:sz w:val="32"/>
          <w:szCs w:val="32"/>
        </w:rPr>
        <w:t xml:space="preserve">2. Exact Input</w:t>
      </w:r>
    </w:p>
    <w:p>
      <w:pPr>
        <w:spacing w:after="60" w:before="60"/>
      </w:pPr>
      <w:r>
        <w:rPr>
          <w:rFonts w:ascii="Arial" w:cs="Arial" w:eastAsia="Arial" w:hAnsi="Arial"/>
          <w:b w:val="false"/>
          <w:bCs w:val="false"/>
          <w:sz w:val="22"/>
          <w:szCs w:val="22"/>
        </w:rPr>
        <w:t xml:space="preserve">Source: Expression event records from Layer 5, one per detected face per frame.</w:t>
      </w:r>
    </w:p>
    <w:p>
      <w:pPr>
        <w:spacing w:after="40" w:before="40"/>
      </w:pPr>
      <w:r>
        <w:t xml:space="preserve"/>
      </w:r>
    </w:p>
    <w:p>
      <w:pPr>
        <w:spacing w:after="60" w:before="60"/>
      </w:pPr>
      <w:r>
        <w:rPr>
          <w:rFonts w:ascii="Arial" w:cs="Arial" w:eastAsia="Arial" w:hAnsi="Arial"/>
          <w:b w:val="false"/>
          <w:bCs w:val="false"/>
          <w:sz w:val="22"/>
          <w:szCs w:val="22"/>
        </w:rPr>
        <w:t xml:space="preserve">Each event record contains:</w:t>
      </w:r>
    </w:p>
    <w:p>
      <w:pPr>
        <w:pStyle w:val="ListParagraph"/>
        <w:numPr>
          <w:ilvl w:val="0"/>
          <w:numId w:val="2"/>
        </w:numPr>
        <w:spacing w:after="40" w:before="40"/>
      </w:pPr>
      <w:r>
        <w:rPr>
          <w:rFonts w:ascii="Arial" w:cs="Arial" w:eastAsia="Arial" w:hAnsi="Arial"/>
          <w:b/>
          <w:bCs/>
          <w:sz w:val="22"/>
          <w:szCs w:val="22"/>
        </w:rPr>
        <w:t xml:space="preserve">track_id</w:t>
      </w:r>
      <w:r>
        <w:rPr>
          <w:rFonts w:ascii="Arial" w:cs="Arial" w:eastAsia="Arial" w:hAnsi="Arial"/>
          <w:sz w:val="22"/>
          <w:szCs w:val="22"/>
        </w:rPr>
        <w:t xml:space="preserve">: integer</w:t>
      </w:r>
    </w:p>
    <w:p>
      <w:pPr>
        <w:pStyle w:val="ListParagraph"/>
        <w:numPr>
          <w:ilvl w:val="0"/>
          <w:numId w:val="2"/>
        </w:numPr>
        <w:spacing w:after="40" w:before="40"/>
      </w:pPr>
      <w:r>
        <w:rPr>
          <w:rFonts w:ascii="Arial" w:cs="Arial" w:eastAsia="Arial" w:hAnsi="Arial"/>
          <w:b/>
          <w:bCs/>
          <w:sz w:val="22"/>
          <w:szCs w:val="22"/>
        </w:rPr>
        <w:t xml:space="preserve">identity_label</w:t>
      </w:r>
      <w:r>
        <w:rPr>
          <w:rFonts w:ascii="Arial" w:cs="Arial" w:eastAsia="Arial" w:hAnsi="Arial"/>
          <w:sz w:val="22"/>
          <w:szCs w:val="22"/>
        </w:rPr>
        <w:t xml:space="preserve">: string or 'unknown'</w:t>
      </w:r>
    </w:p>
    <w:p>
      <w:pPr>
        <w:pStyle w:val="ListParagraph"/>
        <w:numPr>
          <w:ilvl w:val="0"/>
          <w:numId w:val="2"/>
        </w:numPr>
        <w:spacing w:after="40" w:before="40"/>
      </w:pPr>
      <w:r>
        <w:rPr>
          <w:rFonts w:ascii="Arial" w:cs="Arial" w:eastAsia="Arial" w:hAnsi="Arial"/>
          <w:b/>
          <w:bCs/>
          <w:sz w:val="22"/>
          <w:szCs w:val="22"/>
        </w:rPr>
        <w:t xml:space="preserve">timestamp</w:t>
      </w:r>
      <w:r>
        <w:rPr>
          <w:rFonts w:ascii="Arial" w:cs="Arial" w:eastAsia="Arial" w:hAnsi="Arial"/>
          <w:sz w:val="22"/>
          <w:szCs w:val="22"/>
        </w:rPr>
        <w:t xml:space="preserve">: float (epoch seconds)</w:t>
      </w:r>
    </w:p>
    <w:p>
      <w:pPr>
        <w:pStyle w:val="ListParagraph"/>
        <w:numPr>
          <w:ilvl w:val="0"/>
          <w:numId w:val="2"/>
        </w:numPr>
        <w:spacing w:after="40" w:before="40"/>
      </w:pPr>
      <w:r>
        <w:rPr>
          <w:rFonts w:ascii="Arial" w:cs="Arial" w:eastAsia="Arial" w:hAnsi="Arial"/>
          <w:b/>
          <w:bCs/>
          <w:sz w:val="22"/>
          <w:szCs w:val="22"/>
        </w:rPr>
        <w:t xml:space="preserve">camera_id</w:t>
      </w:r>
      <w:r>
        <w:rPr>
          <w:rFonts w:ascii="Arial" w:cs="Arial" w:eastAsia="Arial" w:hAnsi="Arial"/>
          <w:sz w:val="22"/>
          <w:szCs w:val="22"/>
        </w:rPr>
        <w:t xml:space="preserve">: string</w:t>
      </w:r>
    </w:p>
    <w:p>
      <w:pPr>
        <w:pStyle w:val="ListParagraph"/>
        <w:numPr>
          <w:ilvl w:val="0"/>
          <w:numId w:val="2"/>
        </w:numPr>
        <w:spacing w:after="40" w:before="40"/>
      </w:pPr>
      <w:r>
        <w:rPr>
          <w:rFonts w:ascii="Arial" w:cs="Arial" w:eastAsia="Arial" w:hAnsi="Arial"/>
          <w:b/>
          <w:bCs/>
          <w:sz w:val="22"/>
          <w:szCs w:val="22"/>
        </w:rPr>
        <w:t xml:space="preserve">frame_seq</w:t>
      </w:r>
      <w:r>
        <w:rPr>
          <w:rFonts w:ascii="Arial" w:cs="Arial" w:eastAsia="Arial" w:hAnsi="Arial"/>
          <w:sz w:val="22"/>
          <w:szCs w:val="22"/>
        </w:rPr>
        <w:t xml:space="preserve">: integer</w:t>
      </w:r>
    </w:p>
    <w:p>
      <w:pPr>
        <w:pStyle w:val="ListParagraph"/>
        <w:numPr>
          <w:ilvl w:val="0"/>
          <w:numId w:val="2"/>
        </w:numPr>
        <w:spacing w:after="40" w:before="40"/>
      </w:pPr>
      <w:r>
        <w:rPr>
          <w:rFonts w:ascii="Arial" w:cs="Arial" w:eastAsia="Arial" w:hAnsi="Arial"/>
          <w:b/>
          <w:bCs/>
          <w:sz w:val="22"/>
          <w:szCs w:val="22"/>
        </w:rPr>
        <w:t xml:space="preserve">expression_scores</w:t>
      </w:r>
      <w:r>
        <w:rPr>
          <w:rFonts w:ascii="Arial" w:cs="Arial" w:eastAsia="Arial" w:hAnsi="Arial"/>
          <w:sz w:val="22"/>
          <w:szCs w:val="22"/>
        </w:rPr>
        <w:t xml:space="preserve">: dict of class name → float probability</w:t>
      </w:r>
    </w:p>
    <w:p>
      <w:pPr>
        <w:pStyle w:val="ListParagraph"/>
        <w:numPr>
          <w:ilvl w:val="0"/>
          <w:numId w:val="2"/>
        </w:numPr>
        <w:spacing w:after="40" w:before="40"/>
      </w:pPr>
      <w:r>
        <w:rPr>
          <w:rFonts w:ascii="Arial" w:cs="Arial" w:eastAsia="Arial" w:hAnsi="Arial"/>
          <w:b/>
          <w:bCs/>
          <w:sz w:val="22"/>
          <w:szCs w:val="22"/>
        </w:rPr>
        <w:t xml:space="preserve">dominant_expression</w:t>
      </w:r>
      <w:r>
        <w:rPr>
          <w:rFonts w:ascii="Arial" w:cs="Arial" w:eastAsia="Arial" w:hAnsi="Arial"/>
          <w:sz w:val="22"/>
          <w:szCs w:val="22"/>
        </w:rPr>
        <w:t xml:space="preserve">: string</w:t>
      </w:r>
    </w:p>
    <w:p>
      <w:pPr>
        <w:pStyle w:val="ListParagraph"/>
        <w:numPr>
          <w:ilvl w:val="0"/>
          <w:numId w:val="2"/>
        </w:numPr>
        <w:spacing w:after="40" w:before="40"/>
      </w:pPr>
      <w:r>
        <w:rPr>
          <w:rFonts w:ascii="Arial" w:cs="Arial" w:eastAsia="Arial" w:hAnsi="Arial"/>
          <w:b/>
          <w:bCs/>
          <w:sz w:val="22"/>
          <w:szCs w:val="22"/>
        </w:rPr>
        <w:t xml:space="preserve">confidence</w:t>
      </w:r>
      <w:r>
        <w:rPr>
          <w:rFonts w:ascii="Arial" w:cs="Arial" w:eastAsia="Arial" w:hAnsi="Arial"/>
          <w:sz w:val="22"/>
          <w:szCs w:val="22"/>
        </w:rPr>
        <w:t xml:space="preserve">: float</w:t>
      </w:r>
    </w:p>
    <w:p>
      <w:pPr>
        <w:spacing w:after="40" w:before="40"/>
      </w:pPr>
      <w:r>
        <w:t xml:space="preserve"/>
      </w:r>
    </w:p>
    <w:p>
      <w:pPr>
        <w:pStyle w:val="Heading1"/>
        <w:spacing w:after="120" w:before="280"/>
      </w:pPr>
      <w:r>
        <w:rPr>
          <w:rFonts w:ascii="Arial" w:cs="Arial" w:eastAsia="Arial" w:hAnsi="Arial"/>
          <w:b/>
          <w:bCs/>
          <w:sz w:val="32"/>
          <w:szCs w:val="32"/>
        </w:rPr>
        <w:t xml:space="preserve">3. Exact Output</w:t>
      </w:r>
    </w:p>
    <w:p>
      <w:pPr>
        <w:spacing w:after="60" w:before="60"/>
      </w:pPr>
      <w:r>
        <w:rPr>
          <w:rFonts w:ascii="Arial" w:cs="Arial" w:eastAsia="Arial" w:hAnsi="Arial"/>
          <w:b w:val="false"/>
          <w:bCs w:val="false"/>
          <w:sz w:val="22"/>
          <w:szCs w:val="22"/>
        </w:rPr>
        <w:t xml:space="preserve">This layer produces two output streams:</w:t>
      </w:r>
    </w:p>
    <w:p>
      <w:pPr>
        <w:spacing w:after="40" w:before="40"/>
      </w:pPr>
      <w:r>
        <w:t xml:space="preserve"/>
      </w:r>
    </w:p>
    <w:p>
      <w:pPr>
        <w:spacing w:after="60" w:before="60"/>
      </w:pPr>
      <w:r>
        <w:rPr>
          <w:rFonts w:ascii="Arial" w:cs="Arial" w:eastAsia="Arial" w:hAnsi="Arial"/>
          <w:b w:val="false"/>
          <w:bCs w:val="false"/>
          <w:sz w:val="22"/>
          <w:szCs w:val="22"/>
        </w:rPr>
        <w:t xml:space="preserve">Aggregated session metrics (written to Layer 7 Storage):</w:t>
      </w:r>
    </w:p>
    <w:p>
      <w:pPr>
        <w:pStyle w:val="ListParagraph"/>
        <w:numPr>
          <w:ilvl w:val="0"/>
          <w:numId w:val="2"/>
        </w:numPr>
        <w:spacing w:after="40" w:before="40"/>
      </w:pPr>
      <w:r>
        <w:rPr>
          <w:rFonts w:ascii="Arial" w:cs="Arial" w:eastAsia="Arial" w:hAnsi="Arial"/>
          <w:b/>
          <w:bCs/>
          <w:sz w:val="22"/>
          <w:szCs w:val="22"/>
        </w:rPr>
        <w:t xml:space="preserve">session_id</w:t>
      </w:r>
      <w:r>
        <w:rPr>
          <w:rFonts w:ascii="Arial" w:cs="Arial" w:eastAsia="Arial" w:hAnsi="Arial"/>
          <w:sz w:val="22"/>
          <w:szCs w:val="22"/>
        </w:rPr>
        <w:t xml:space="preserve">: string</w:t>
      </w:r>
    </w:p>
    <w:p>
      <w:pPr>
        <w:pStyle w:val="ListParagraph"/>
        <w:numPr>
          <w:ilvl w:val="0"/>
          <w:numId w:val="2"/>
        </w:numPr>
        <w:spacing w:after="40" w:before="40"/>
      </w:pPr>
      <w:r>
        <w:rPr>
          <w:rFonts w:ascii="Arial" w:cs="Arial" w:eastAsia="Arial" w:hAnsi="Arial"/>
          <w:b/>
          <w:bCs/>
          <w:sz w:val="22"/>
          <w:szCs w:val="22"/>
        </w:rPr>
        <w:t xml:space="preserve">identity_label</w:t>
      </w:r>
      <w:r>
        <w:rPr>
          <w:rFonts w:ascii="Arial" w:cs="Arial" w:eastAsia="Arial" w:hAnsi="Arial"/>
          <w:sz w:val="22"/>
          <w:szCs w:val="22"/>
        </w:rPr>
        <w:t xml:space="preserve">: string</w:t>
      </w:r>
    </w:p>
    <w:p>
      <w:pPr>
        <w:pStyle w:val="ListParagraph"/>
        <w:numPr>
          <w:ilvl w:val="0"/>
          <w:numId w:val="2"/>
        </w:numPr>
        <w:spacing w:after="40" w:before="40"/>
      </w:pPr>
      <w:r>
        <w:rPr>
          <w:rFonts w:ascii="Arial" w:cs="Arial" w:eastAsia="Arial" w:hAnsi="Arial"/>
          <w:b/>
          <w:bCs/>
          <w:sz w:val="22"/>
          <w:szCs w:val="22"/>
        </w:rPr>
        <w:t xml:space="preserve">presence_duration_seconds</w:t>
      </w:r>
      <w:r>
        <w:rPr>
          <w:rFonts w:ascii="Arial" w:cs="Arial" w:eastAsia="Arial" w:hAnsi="Arial"/>
          <w:sz w:val="22"/>
          <w:szCs w:val="22"/>
        </w:rPr>
        <w:t xml:space="preserve">: float</w:t>
      </w:r>
    </w:p>
    <w:p>
      <w:pPr>
        <w:pStyle w:val="ListParagraph"/>
        <w:numPr>
          <w:ilvl w:val="0"/>
          <w:numId w:val="2"/>
        </w:numPr>
        <w:spacing w:after="40" w:before="40"/>
      </w:pPr>
      <w:r>
        <w:rPr>
          <w:rFonts w:ascii="Arial" w:cs="Arial" w:eastAsia="Arial" w:hAnsi="Arial"/>
          <w:b/>
          <w:bCs/>
          <w:sz w:val="22"/>
          <w:szCs w:val="22"/>
        </w:rPr>
        <w:t xml:space="preserve">expression_trend</w:t>
      </w:r>
      <w:r>
        <w:rPr>
          <w:rFonts w:ascii="Arial" w:cs="Arial" w:eastAsia="Arial" w:hAnsi="Arial"/>
          <w:sz w:val="22"/>
          <w:szCs w:val="22"/>
        </w:rPr>
        <w:t xml:space="preserve">: dict, rolling mean of each expression class over configurable window</w:t>
      </w:r>
    </w:p>
    <w:p>
      <w:pPr>
        <w:pStyle w:val="ListParagraph"/>
        <w:numPr>
          <w:ilvl w:val="0"/>
          <w:numId w:val="2"/>
        </w:numPr>
        <w:spacing w:after="40" w:before="40"/>
      </w:pPr>
      <w:r>
        <w:rPr>
          <w:rFonts w:ascii="Arial" w:cs="Arial" w:eastAsia="Arial" w:hAnsi="Arial"/>
          <w:b/>
          <w:bCs/>
          <w:sz w:val="22"/>
          <w:szCs w:val="22"/>
        </w:rPr>
        <w:t xml:space="preserve">dominant_expression_distribution</w:t>
      </w:r>
      <w:r>
        <w:rPr>
          <w:rFonts w:ascii="Arial" w:cs="Arial" w:eastAsia="Arial" w:hAnsi="Arial"/>
          <w:sz w:val="22"/>
          <w:szCs w:val="22"/>
        </w:rPr>
        <w:t xml:space="preserve">: dict, frequency of each dominant expression class across all frames in session</w:t>
      </w:r>
    </w:p>
    <w:p>
      <w:pPr>
        <w:pStyle w:val="ListParagraph"/>
        <w:numPr>
          <w:ilvl w:val="0"/>
          <w:numId w:val="2"/>
        </w:numPr>
        <w:spacing w:after="40" w:before="40"/>
      </w:pPr>
      <w:r>
        <w:rPr>
          <w:rFonts w:ascii="Arial" w:cs="Arial" w:eastAsia="Arial" w:hAnsi="Arial"/>
          <w:b/>
          <w:bCs/>
          <w:sz w:val="22"/>
          <w:szCs w:val="22"/>
        </w:rPr>
        <w:t xml:space="preserve">session_start</w:t>
      </w:r>
      <w:r>
        <w:rPr>
          <w:rFonts w:ascii="Arial" w:cs="Arial" w:eastAsia="Arial" w:hAnsi="Arial"/>
          <w:sz w:val="22"/>
          <w:szCs w:val="22"/>
        </w:rPr>
        <w:t xml:space="preserve">: float (epoch seconds)</w:t>
      </w:r>
    </w:p>
    <w:p>
      <w:pPr>
        <w:pStyle w:val="ListParagraph"/>
        <w:numPr>
          <w:ilvl w:val="0"/>
          <w:numId w:val="2"/>
        </w:numPr>
        <w:spacing w:after="40" w:before="40"/>
      </w:pPr>
      <w:r>
        <w:rPr>
          <w:rFonts w:ascii="Arial" w:cs="Arial" w:eastAsia="Arial" w:hAnsi="Arial"/>
          <w:b/>
          <w:bCs/>
          <w:sz w:val="22"/>
          <w:szCs w:val="22"/>
        </w:rPr>
        <w:t xml:space="preserve">session_end</w:t>
      </w:r>
      <w:r>
        <w:rPr>
          <w:rFonts w:ascii="Arial" w:cs="Arial" w:eastAsia="Arial" w:hAnsi="Arial"/>
          <w:sz w:val="22"/>
          <w:szCs w:val="22"/>
        </w:rPr>
        <w:t xml:space="preserve">: float (epoch seconds)</w:t>
      </w:r>
    </w:p>
    <w:p>
      <w:pPr>
        <w:spacing w:after="40" w:before="40"/>
      </w:pPr>
      <w:r>
        <w:t xml:space="preserve"/>
      </w:r>
    </w:p>
    <w:p>
      <w:pPr>
        <w:spacing w:after="60" w:before="60"/>
      </w:pPr>
      <w:r>
        <w:rPr>
          <w:rFonts w:ascii="Arial" w:cs="Arial" w:eastAsia="Arial" w:hAnsi="Arial"/>
          <w:b w:val="false"/>
          <w:bCs w:val="false"/>
          <w:sz w:val="22"/>
          <w:szCs w:val="22"/>
        </w:rPr>
        <w:t xml:space="preserve">Real-time push events (delivered to Layer 8 API via WebSocket):</w:t>
      </w:r>
    </w:p>
    <w:p>
      <w:pPr>
        <w:pStyle w:val="ListParagraph"/>
        <w:numPr>
          <w:ilvl w:val="0"/>
          <w:numId w:val="2"/>
        </w:numPr>
        <w:spacing w:after="40" w:before="40"/>
      </w:pPr>
      <w:r>
        <w:rPr>
          <w:rFonts w:ascii="Arial" w:cs="Arial" w:eastAsia="Arial" w:hAnsi="Arial"/>
          <w:b/>
          <w:bCs/>
          <w:sz w:val="22"/>
          <w:szCs w:val="22"/>
        </w:rPr>
        <w:t xml:space="preserve">live_expression_update</w:t>
      </w:r>
      <w:r>
        <w:rPr>
          <w:rFonts w:ascii="Arial" w:cs="Arial" w:eastAsia="Arial" w:hAnsi="Arial"/>
          <w:sz w:val="22"/>
          <w:szCs w:val="22"/>
        </w:rPr>
        <w:t xml:space="preserve">: latest expression scores per active track, pushed every N frames</w:t>
      </w:r>
    </w:p>
    <w:p>
      <w:pPr>
        <w:pStyle w:val="ListParagraph"/>
        <w:numPr>
          <w:ilvl w:val="0"/>
          <w:numId w:val="2"/>
        </w:numPr>
        <w:spacing w:after="40" w:before="40"/>
      </w:pPr>
      <w:r>
        <w:rPr>
          <w:rFonts w:ascii="Arial" w:cs="Arial" w:eastAsia="Arial" w:hAnsi="Arial"/>
          <w:b/>
          <w:bCs/>
          <w:sz w:val="22"/>
          <w:szCs w:val="22"/>
        </w:rPr>
        <w:t xml:space="preserve">presence_alert</w:t>
      </w:r>
      <w:r>
        <w:rPr>
          <w:rFonts w:ascii="Arial" w:cs="Arial" w:eastAsia="Arial" w:hAnsi="Arial"/>
          <w:sz w:val="22"/>
          <w:szCs w:val="22"/>
        </w:rPr>
        <w:t xml:space="preserve">: triggered when a new track appears or a tracked identity departs</w:t>
      </w:r>
    </w:p>
    <w:p>
      <w:pPr>
        <w:pStyle w:val="ListParagraph"/>
        <w:numPr>
          <w:ilvl w:val="0"/>
          <w:numId w:val="2"/>
        </w:numPr>
        <w:spacing w:after="40" w:before="40"/>
      </w:pPr>
      <w:r>
        <w:rPr>
          <w:rFonts w:ascii="Arial" w:cs="Arial" w:eastAsia="Arial" w:hAnsi="Arial"/>
          <w:b/>
          <w:bCs/>
          <w:sz w:val="22"/>
          <w:szCs w:val="22"/>
        </w:rPr>
        <w:t xml:space="preserve">threshold_alert</w:t>
      </w:r>
      <w:r>
        <w:rPr>
          <w:rFonts w:ascii="Arial" w:cs="Arial" w:eastAsia="Arial" w:hAnsi="Arial"/>
          <w:sz w:val="22"/>
          <w:szCs w:val="22"/>
        </w:rPr>
        <w:t xml:space="preserve">: triggered when a configured metric (e.g. dominant negative expression ratio) exceeds a set threshold</w:t>
      </w:r>
    </w:p>
    <w:p>
      <w:pPr>
        <w:spacing w:after="40" w:before="40"/>
      </w:pPr>
      <w:r>
        <w:t xml:space="preserve"/>
      </w:r>
    </w:p>
    <w:p>
      <w:pPr>
        <w:pStyle w:val="Heading1"/>
        <w:spacing w:after="120" w:before="280"/>
      </w:pPr>
      <w:r>
        <w:rPr>
          <w:rFonts w:ascii="Arial" w:cs="Arial" w:eastAsia="Arial" w:hAnsi="Arial"/>
          <w:b/>
          <w:bCs/>
          <w:sz w:val="32"/>
          <w:szCs w:val="32"/>
        </w:rPr>
        <w:t xml:space="preserve">4. Analytics Options</w:t>
      </w:r>
    </w:p>
    <w:p>
      <w:pPr>
        <w:spacing w:after="60" w:before="60"/>
      </w:pPr>
      <w:r>
        <w:rPr>
          <w:rFonts w:ascii="Arial" w:cs="Arial" w:eastAsia="Arial" w:hAnsi="Arial"/>
          <w:b w:val="false"/>
          <w:bCs w:val="false"/>
          <w:sz w:val="22"/>
          <w:szCs w:val="22"/>
        </w:rPr>
        <w:t xml:space="preserve">The following tools serve the analytics and business logic layer at different scales.</w:t>
      </w:r>
    </w:p>
    <w:p>
      <w:pPr>
        <w:spacing w:after="40" w:before="40"/>
      </w:pPr>
      <w:r>
        <w:t xml:space="preserve"/>
      </w:r>
    </w:p>
    <w:p>
      <w:pPr>
        <w:pStyle w:val="Heading2"/>
        <w:spacing w:after="80" w:before="200"/>
      </w:pPr>
      <w:r>
        <w:rPr>
          <w:rFonts w:ascii="Arial" w:cs="Arial" w:eastAsia="Arial" w:hAnsi="Arial"/>
          <w:b/>
          <w:bCs/>
          <w:sz w:val="26"/>
          <w:szCs w:val="26"/>
        </w:rPr>
        <w:t xml:space="preserve">4.1 Pandas</w:t>
      </w:r>
    </w:p>
    <w:p>
      <w:pPr>
        <w:spacing w:after="60" w:before="60"/>
      </w:pPr>
      <w:r>
        <w:rPr>
          <w:rFonts w:ascii="Arial" w:cs="Arial" w:eastAsia="Arial" w:hAnsi="Arial"/>
          <w:b/>
          <w:bCs/>
          <w:sz w:val="22"/>
          <w:szCs w:val="22"/>
        </w:rPr>
        <w:t xml:space="preserve">The primary and recommended choice for MVP analytics.</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Python DataFrame library for tabular data manipulation, grouping, aggregation, and time-series rolling operations</w:t>
      </w:r>
    </w:p>
    <w:p>
      <w:pPr>
        <w:pStyle w:val="ListParagraph"/>
        <w:numPr>
          <w:ilvl w:val="0"/>
          <w:numId w:val="2"/>
        </w:numPr>
        <w:spacing w:after="40" w:before="40"/>
      </w:pPr>
      <w:r>
        <w:rPr>
          <w:rFonts w:ascii="Arial" w:cs="Arial" w:eastAsia="Arial" w:hAnsi="Arial"/>
          <w:sz w:val="22"/>
          <w:szCs w:val="22"/>
        </w:rPr>
        <w:t xml:space="preserve">Directly consumes the list of event dicts produced by Layer 5. pd.DataFrame(events) creates an in-memory table in one call</w:t>
      </w:r>
    </w:p>
    <w:p>
      <w:pPr>
        <w:pStyle w:val="ListParagraph"/>
        <w:numPr>
          <w:ilvl w:val="0"/>
          <w:numId w:val="2"/>
        </w:numPr>
        <w:spacing w:after="40" w:before="40"/>
      </w:pPr>
      <w:r>
        <w:rPr>
          <w:rFonts w:ascii="Arial" w:cs="Arial" w:eastAsia="Arial" w:hAnsi="Arial"/>
          <w:sz w:val="22"/>
          <w:szCs w:val="22"/>
        </w:rPr>
        <w:t xml:space="preserve">groupby, resample, rolling, and agg operations cover all MVP aggregation requirements: presence duration, expression trends, per-session summaries</w:t>
      </w:r>
    </w:p>
    <w:p>
      <w:pPr>
        <w:pStyle w:val="ListParagraph"/>
        <w:numPr>
          <w:ilvl w:val="0"/>
          <w:numId w:val="2"/>
        </w:numPr>
        <w:spacing w:after="40" w:before="40"/>
      </w:pPr>
      <w:r>
        <w:rPr>
          <w:rFonts w:ascii="Arial" w:cs="Arial" w:eastAsia="Arial" w:hAnsi="Arial"/>
          <w:sz w:val="22"/>
          <w:szCs w:val="22"/>
        </w:rPr>
        <w:t xml:space="preserve">Fully in-process. No server, no daemon, no external dependency. Output DataFrames are written directly to PostgreSQL and TimescaleDB via SQLAlchemy</w:t>
      </w:r>
    </w:p>
    <w:p>
      <w:pPr>
        <w:pStyle w:val="ListParagraph"/>
        <w:numPr>
          <w:ilvl w:val="0"/>
          <w:numId w:val="2"/>
        </w:numPr>
        <w:spacing w:after="40" w:before="40"/>
      </w:pPr>
      <w:r>
        <w:rPr>
          <w:rFonts w:ascii="Arial" w:cs="Arial" w:eastAsia="Arial" w:hAnsi="Arial"/>
          <w:sz w:val="22"/>
          <w:szCs w:val="22"/>
        </w:rPr>
        <w:t xml:space="preserve">Limitation: single-threaded. Not suitable for concurrent multi-camera high-frequency event streams at production scale</w:t>
      </w:r>
    </w:p>
    <w:p>
      <w:pPr>
        <w:spacing w:after="40" w:before="40"/>
      </w:pPr>
      <w:r>
        <w:t xml:space="preserve"/>
      </w:r>
    </w:p>
    <w:p>
      <w:pPr>
        <w:pStyle w:val="Heading2"/>
        <w:spacing w:after="80" w:before="200"/>
      </w:pPr>
      <w:r>
        <w:rPr>
          <w:rFonts w:ascii="Arial" w:cs="Arial" w:eastAsia="Arial" w:hAnsi="Arial"/>
          <w:b/>
          <w:bCs/>
          <w:sz w:val="26"/>
          <w:szCs w:val="26"/>
        </w:rPr>
        <w:t xml:space="preserve">4.2 Redis</w:t>
      </w:r>
    </w:p>
    <w:p>
      <w:pPr>
        <w:spacing w:after="60" w:before="60"/>
      </w:pPr>
      <w:r>
        <w:rPr>
          <w:rFonts w:ascii="Arial" w:cs="Arial" w:eastAsia="Arial" w:hAnsi="Arial"/>
          <w:b w:val="false"/>
          <w:bCs w:val="false"/>
          <w:sz w:val="22"/>
          <w:szCs w:val="22"/>
        </w:rPr>
        <w:t xml:space="preserve">In-memory cache for real-time session state.</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Stores active track state, session counters, and temporary expression accumulators in memory with sub-millisecond read/write</w:t>
      </w:r>
    </w:p>
    <w:p>
      <w:pPr>
        <w:pStyle w:val="ListParagraph"/>
        <w:numPr>
          <w:ilvl w:val="0"/>
          <w:numId w:val="2"/>
        </w:numPr>
        <w:spacing w:after="40" w:before="40"/>
      </w:pPr>
      <w:r>
        <w:rPr>
          <w:rFonts w:ascii="Arial" w:cs="Arial" w:eastAsia="Arial" w:hAnsi="Arial"/>
          <w:sz w:val="22"/>
          <w:szCs w:val="22"/>
        </w:rPr>
        <w:t xml:space="preserve">Allows the analytics layer to maintain running totals per track across frames without re-reading the full event history on every frame</w:t>
      </w:r>
    </w:p>
    <w:p>
      <w:pPr>
        <w:pStyle w:val="ListParagraph"/>
        <w:numPr>
          <w:ilvl w:val="0"/>
          <w:numId w:val="2"/>
        </w:numPr>
        <w:spacing w:after="40" w:before="40"/>
      </w:pPr>
      <w:r>
        <w:rPr>
          <w:rFonts w:ascii="Arial" w:cs="Arial" w:eastAsia="Arial" w:hAnsi="Arial"/>
          <w:sz w:val="22"/>
          <w:szCs w:val="22"/>
        </w:rPr>
        <w:t xml:space="preserve">Supports key expiry: inactive tracks expire automatically after a configurable TTL, avoiding unbounded memory growth</w:t>
      </w:r>
    </w:p>
    <w:p>
      <w:pPr>
        <w:pStyle w:val="ListParagraph"/>
        <w:numPr>
          <w:ilvl w:val="0"/>
          <w:numId w:val="2"/>
        </w:numPr>
        <w:spacing w:after="40" w:before="40"/>
      </w:pPr>
      <w:r>
        <w:rPr>
          <w:rFonts w:ascii="Arial" w:cs="Arial" w:eastAsia="Arial" w:hAnsi="Arial"/>
          <w:sz w:val="22"/>
          <w:szCs w:val="22"/>
        </w:rPr>
        <w:t xml:space="preserve">Fully local deployment. Redis runs as a local daemon on the same machine. No data leaves the host</w:t>
      </w:r>
    </w:p>
    <w:p>
      <w:pPr>
        <w:pStyle w:val="ListParagraph"/>
        <w:numPr>
          <w:ilvl w:val="0"/>
          <w:numId w:val="2"/>
        </w:numPr>
        <w:spacing w:after="40" w:before="40"/>
      </w:pPr>
      <w:r>
        <w:rPr>
          <w:rFonts w:ascii="Arial" w:cs="Arial" w:eastAsia="Arial" w:hAnsi="Arial"/>
          <w:sz w:val="22"/>
          <w:szCs w:val="22"/>
        </w:rPr>
        <w:t xml:space="preserve">Integrates with Python via redis-py. Writing a track update is a single hset call</w:t>
      </w:r>
    </w:p>
    <w:p>
      <w:pPr>
        <w:pStyle w:val="ListParagraph"/>
        <w:numPr>
          <w:ilvl w:val="0"/>
          <w:numId w:val="2"/>
        </w:numPr>
        <w:spacing w:after="40" w:before="40"/>
      </w:pPr>
      <w:r>
        <w:rPr>
          <w:rFonts w:ascii="Arial" w:cs="Arial" w:eastAsia="Arial" w:hAnsi="Arial"/>
          <w:sz w:val="22"/>
          <w:szCs w:val="22"/>
        </w:rPr>
        <w:t xml:space="preserve">Limitation: in-memory only. Redis is not the durable storage layer. All Redis state is flushed to PostgreSQL and TimescaleDB periodically by the analytics worker</w:t>
      </w:r>
    </w:p>
    <w:p>
      <w:pPr>
        <w:spacing w:after="40" w:before="40"/>
      </w:pPr>
      <w:r>
        <w:t xml:space="preserve"/>
      </w:r>
    </w:p>
    <w:p>
      <w:pPr>
        <w:pStyle w:val="Heading2"/>
        <w:spacing w:after="80" w:before="200"/>
      </w:pPr>
      <w:r>
        <w:rPr>
          <w:rFonts w:ascii="Arial" w:cs="Arial" w:eastAsia="Arial" w:hAnsi="Arial"/>
          <w:b/>
          <w:bCs/>
          <w:sz w:val="26"/>
          <w:szCs w:val="26"/>
        </w:rPr>
        <w:t xml:space="preserve">4.3 Kafka</w:t>
      </w:r>
    </w:p>
    <w:p>
      <w:pPr>
        <w:spacing w:after="60" w:before="60"/>
      </w:pPr>
      <w:r>
        <w:rPr>
          <w:rFonts w:ascii="Arial" w:cs="Arial" w:eastAsia="Arial" w:hAnsi="Arial"/>
          <w:b w:val="false"/>
          <w:bCs w:val="false"/>
          <w:sz w:val="22"/>
          <w:szCs w:val="22"/>
        </w:rPr>
        <w:t xml:space="preserve">Event streaming backbone for production-scale decoupled pipelines.</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Distributed event streaming platform. Each layer publishes events to named topics. Downstream consumers subscribe independently</w:t>
      </w:r>
    </w:p>
    <w:p>
      <w:pPr>
        <w:pStyle w:val="ListParagraph"/>
        <w:numPr>
          <w:ilvl w:val="0"/>
          <w:numId w:val="2"/>
        </w:numPr>
        <w:spacing w:after="40" w:before="40"/>
      </w:pPr>
      <w:r>
        <w:rPr>
          <w:rFonts w:ascii="Arial" w:cs="Arial" w:eastAsia="Arial" w:hAnsi="Arial"/>
          <w:sz w:val="22"/>
          <w:szCs w:val="22"/>
        </w:rPr>
        <w:t xml:space="preserve">Decouples the computer vision pipeline (producer) from analytics workers, storage writers, and API servers (consumers). Each can scale independently</w:t>
      </w:r>
    </w:p>
    <w:p>
      <w:pPr>
        <w:pStyle w:val="ListParagraph"/>
        <w:numPr>
          <w:ilvl w:val="0"/>
          <w:numId w:val="2"/>
        </w:numPr>
        <w:spacing w:after="40" w:before="40"/>
      </w:pPr>
      <w:r>
        <w:rPr>
          <w:rFonts w:ascii="Arial" w:cs="Arial" w:eastAsia="Arial" w:hAnsi="Arial"/>
          <w:sz w:val="22"/>
          <w:szCs w:val="22"/>
        </w:rPr>
        <w:t xml:space="preserve">Supports replay: events are retained on disk for a configurable window, allowing analytics workers to reprocess historical events without touching the original pipeline</w:t>
      </w:r>
    </w:p>
    <w:p>
      <w:pPr>
        <w:pStyle w:val="ListParagraph"/>
        <w:numPr>
          <w:ilvl w:val="0"/>
          <w:numId w:val="2"/>
        </w:numPr>
        <w:spacing w:after="40" w:before="40"/>
      </w:pPr>
      <w:r>
        <w:rPr>
          <w:rFonts w:ascii="Arial" w:cs="Arial" w:eastAsia="Arial" w:hAnsi="Arial"/>
          <w:sz w:val="22"/>
          <w:szCs w:val="22"/>
        </w:rPr>
        <w:t xml:space="preserve">At production scale with 10+ cameras and multiple concurrent sessions, Kafka absorbs event bursts that would overflow synchronous in-process pipelines</w:t>
      </w:r>
    </w:p>
    <w:p>
      <w:pPr>
        <w:pStyle w:val="ListParagraph"/>
        <w:numPr>
          <w:ilvl w:val="0"/>
          <w:numId w:val="2"/>
        </w:numPr>
        <w:spacing w:after="40" w:before="40"/>
      </w:pPr>
      <w:r>
        <w:rPr>
          <w:rFonts w:ascii="Arial" w:cs="Arial" w:eastAsia="Arial" w:hAnsi="Arial"/>
          <w:sz w:val="22"/>
          <w:szCs w:val="22"/>
        </w:rPr>
        <w:t xml:space="preserve">Can be deployed locally using Apache Kafka or via self-hosted Redpanda, which is a Kafka-compatible broker with lower operational overhead</w:t>
      </w:r>
    </w:p>
    <w:p>
      <w:pPr>
        <w:pStyle w:val="ListParagraph"/>
        <w:numPr>
          <w:ilvl w:val="0"/>
          <w:numId w:val="2"/>
        </w:numPr>
        <w:spacing w:after="40" w:before="40"/>
      </w:pPr>
      <w:r>
        <w:rPr>
          <w:rFonts w:ascii="Arial" w:cs="Arial" w:eastAsia="Arial" w:hAnsi="Arial"/>
          <w:sz w:val="22"/>
          <w:szCs w:val="22"/>
        </w:rPr>
        <w:t xml:space="preserve">Limitation: significant operational complexity compared to Pandas. Not suitable for MVP. Introduces broker management, topic configuration, consumer group coordination, and offset management</w:t>
      </w:r>
    </w:p>
    <w:p>
      <w:pPr>
        <w:spacing w:after="40" w:before="40"/>
      </w:pPr>
      <w:r>
        <w:t xml:space="preserve"/>
      </w:r>
    </w:p>
    <w:p>
      <w:pPr>
        <w:pStyle w:val="Heading2"/>
        <w:spacing w:after="80" w:before="200"/>
      </w:pPr>
      <w:r>
        <w:rPr>
          <w:rFonts w:ascii="Arial" w:cs="Arial" w:eastAsia="Arial" w:hAnsi="Arial"/>
          <w:b/>
          <w:bCs/>
          <w:sz w:val="26"/>
          <w:szCs w:val="26"/>
        </w:rPr>
        <w:t xml:space="preserve">4.4 Apache Flink / Spark Structured Streaming</w:t>
      </w:r>
    </w:p>
    <w:p>
      <w:pPr>
        <w:spacing w:after="60" w:before="60"/>
      </w:pPr>
      <w:r>
        <w:rPr>
          <w:rFonts w:ascii="Arial" w:cs="Arial" w:eastAsia="Arial" w:hAnsi="Arial"/>
          <w:b w:val="false"/>
          <w:bCs w:val="false"/>
          <w:sz w:val="22"/>
          <w:szCs w:val="22"/>
        </w:rPr>
        <w:t xml:space="preserve">Advanced stream processing for analytics at very large scale.</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Distributed stateful stream processing frameworks. Support windowed aggregations, joins across streams, and exactly-once processing guarantees</w:t>
      </w:r>
    </w:p>
    <w:p>
      <w:pPr>
        <w:pStyle w:val="ListParagraph"/>
        <w:numPr>
          <w:ilvl w:val="0"/>
          <w:numId w:val="2"/>
        </w:numPr>
        <w:spacing w:after="40" w:before="40"/>
      </w:pPr>
      <w:r>
        <w:rPr>
          <w:rFonts w:ascii="Arial" w:cs="Arial" w:eastAsia="Arial" w:hAnsi="Arial"/>
          <w:sz w:val="22"/>
          <w:szCs w:val="22"/>
        </w:rPr>
        <w:t xml:space="preserve">Suitable when Kafka event volume exceeds what a single Pandas worker can process in real time</w:t>
      </w:r>
    </w:p>
    <w:p>
      <w:pPr>
        <w:pStyle w:val="ListParagraph"/>
        <w:numPr>
          <w:ilvl w:val="0"/>
          <w:numId w:val="2"/>
        </w:numPr>
        <w:spacing w:after="40" w:before="40"/>
      </w:pPr>
      <w:r>
        <w:rPr>
          <w:rFonts w:ascii="Arial" w:cs="Arial" w:eastAsia="Arial" w:hAnsi="Arial"/>
          <w:sz w:val="22"/>
          <w:szCs w:val="22"/>
        </w:rPr>
        <w:t xml:space="preserve">Both operate fully offline in a self-hosted cluster</w:t>
      </w:r>
    </w:p>
    <w:p>
      <w:pPr>
        <w:pStyle w:val="ListParagraph"/>
        <w:numPr>
          <w:ilvl w:val="0"/>
          <w:numId w:val="2"/>
        </w:numPr>
        <w:spacing w:after="40" w:before="40"/>
      </w:pPr>
      <w:r>
        <w:rPr>
          <w:rFonts w:ascii="Arial" w:cs="Arial" w:eastAsia="Arial" w:hAnsi="Arial"/>
          <w:sz w:val="22"/>
          <w:szCs w:val="22"/>
        </w:rPr>
        <w:t xml:space="preserve">Limitation: very high operational complexity. Requires cluster management infrastructure. Not appropriate for this pipeline until camera counts reach dozens or hundreds</w:t>
      </w:r>
    </w:p>
    <w:p>
      <w:pPr>
        <w:spacing w:after="40" w:before="40"/>
      </w:pPr>
      <w:r>
        <w:t xml:space="preserve"/>
      </w:r>
    </w:p>
    <w:p>
      <w:pPr>
        <w:pStyle w:val="Heading1"/>
        <w:spacing w:after="120" w:before="280"/>
      </w:pPr>
      <w:r>
        <w:rPr>
          <w:rFonts w:ascii="Arial" w:cs="Arial" w:eastAsia="Arial" w:hAnsi="Arial"/>
          <w:b/>
          <w:bCs/>
          <w:sz w:val="32"/>
          <w:szCs w:val="32"/>
        </w:rPr>
        <w:t xml:space="preserve">5. Comparison Table</w:t>
      </w:r>
    </w:p>
    <w:p>
      <w:pPr>
        <w:spacing w:after="60" w:before="60"/>
      </w:pPr>
      <w:r>
        <w:rPr>
          <w:rFonts w:ascii="Arial" w:cs="Arial" w:eastAsia="Arial" w:hAnsi="Arial"/>
          <w:b w:val="false"/>
          <w:bCs w:val="false"/>
          <w:sz w:val="22"/>
          <w:szCs w:val="22"/>
        </w:rPr>
        <w:t xml:space="preserve">All tools in this table operate fully offline and send no data externally.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000"/>
        <w:gridCol w:w="1000"/>
        <w:gridCol w:w="1400"/>
        <w:gridCol w:w="1400"/>
        <w:gridCol w:w="3000"/>
      </w:tblGrid>
      <w:tr>
        <w:tc>
          <w:tcPr>
            <w:tcW w:type="dxa" w:w="15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Tool</w:t>
            </w:r>
          </w:p>
        </w:tc>
        <w:tc>
          <w:tcPr>
            <w:tcW w:type="dxa" w:w="1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Works Offline</w:t>
            </w:r>
          </w:p>
        </w:tc>
        <w:tc>
          <w:tcPr>
            <w:tcW w:type="dxa" w:w="1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Sends Data Outside</w:t>
            </w:r>
          </w:p>
        </w:tc>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Scale Fit</w:t>
            </w:r>
          </w:p>
        </w:tc>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Complexity</w:t>
            </w:r>
          </w:p>
        </w:tc>
        <w:tc>
          <w:tcPr>
            <w:tcW w:type="dxa" w:w="3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Best For</w:t>
            </w:r>
          </w:p>
        </w:tc>
      </w:tr>
      <w:tr>
        <w:tc>
          <w:tcPr>
            <w:tcW w:type="dxa" w:w="156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Pandas</w:t>
            </w:r>
          </w:p>
        </w:tc>
        <w:tc>
          <w:tcPr>
            <w:tcW w:type="dxa" w:w="10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MVP / single-process</w:t>
            </w:r>
          </w:p>
        </w:tc>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Low</w:t>
            </w:r>
          </w:p>
        </w:tc>
        <w:tc>
          <w:tcPr>
            <w:tcW w:type="dxa" w:w="30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MVP aggregation: presence duration, expression trends, session summaries in-process</w:t>
            </w:r>
          </w:p>
        </w:tc>
      </w:tr>
      <w:tr>
        <w:tc>
          <w:tcPr>
            <w:tcW w:type="dxa" w:w="156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Redis</w:t>
            </w:r>
          </w:p>
        </w:tc>
        <w:tc>
          <w:tcPr>
            <w:tcW w:type="dxa" w:w="10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MVP and scale-up</w:t>
            </w:r>
          </w:p>
        </w:tc>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Low–Medium</w:t>
            </w:r>
          </w:p>
        </w:tc>
        <w:tc>
          <w:tcPr>
            <w:tcW w:type="dxa" w:w="30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Real-time active session state, track counters, TTL-based track expiry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Decoupled multi-service production pipeline. Event replay, burst absorption, independent scaling per service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Flink / Spark Streaming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large scale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Cluster-scale stateful stream processing. Not appropriate before dozens of concurrent camera feeds</w:t>
            </w:r>
          </w:p>
        </w:tc>
      </w:tr>
    </w:tbl>
    <w:p>
      <w:pPr>
        <w:spacing w:after="40" w:before="40"/>
      </w:pPr>
      <w:r>
        <w:t xml:space="preserve"/>
      </w:r>
    </w:p>
    <w:p>
      <w:pPr>
        <w:pStyle w:val="Heading1"/>
        <w:spacing w:after="120" w:before="280"/>
      </w:pPr>
      <w:r>
        <w:rPr>
          <w:rFonts w:ascii="Arial" w:cs="Arial" w:eastAsia="Arial" w:hAnsi="Arial"/>
          <w:b/>
          <w:bCs/>
          <w:sz w:val="32"/>
          <w:szCs w:val="32"/>
        </w:rPr>
        <w:t xml:space="preserve">6. Recommendation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2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Recommended Stack</w:t>
            </w:r>
          </w:p>
        </w:tc>
        <w:tc>
          <w:tcPr>
            <w:tcW w:type="dxa" w:w="49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Reason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MVP (Weeks 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 + Redis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 handles all aggregation in-process with zero server overhead. Redis provides fast active session caching with automatic TTL expiry. Both integrate with SQLAlchemy for direct writes to Layer 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Scale-up (Months 3–4)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 + Redis + Kafka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introduced as the inter-service bus. Analytics workers become independent Kafka consumers. Pipeline and storage layers decouple. Redis remains the session state cache.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(Month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 dedicated analytics workers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event-driven architecture. Multiple analytics worker types (session aggregator, threshold alerter, trend reporter) each consume from Kafka independently and write to appropriate Layer 7 stores.</w:t>
            </w:r>
          </w:p>
        </w:tc>
      </w:tr>
    </w:tbl>
    <w:p>
      <w:pPr>
        <w:spacing w:after="40" w:before="40"/>
      </w:pPr>
      <w:r>
        <w:t xml:space="preserve"/>
      </w:r>
    </w:p>
    <w:p>
      <w:pPr>
        <w:pStyle w:val="Heading1"/>
        <w:spacing w:after="120" w:before="280"/>
      </w:pPr>
      <w:r>
        <w:rPr>
          <w:rFonts w:ascii="Arial" w:cs="Arial" w:eastAsia="Arial" w:hAnsi="Arial"/>
          <w:b/>
          <w:bCs/>
          <w:sz w:val="32"/>
          <w:szCs w:val="32"/>
        </w:rPr>
        <w:t xml:space="preserve">7. Security and Privacy Notes</w:t>
      </w:r>
    </w:p>
    <w:p>
      <w:pPr>
        <w:pStyle w:val="ListParagraph"/>
        <w:numPr>
          <w:ilvl w:val="0"/>
          <w:numId w:val="2"/>
        </w:numPr>
        <w:spacing w:after="40" w:before="40"/>
      </w:pPr>
      <w:r>
        <w:rPr>
          <w:rFonts w:ascii="Arial" w:cs="Arial" w:eastAsia="Arial" w:hAnsi="Arial"/>
          <w:sz w:val="22"/>
          <w:szCs w:val="22"/>
        </w:rPr>
        <w:t xml:space="preserve">All analytics processing happens in-process or on the local machine. No event data is transmitted to external services at any phase</w:t>
      </w:r>
    </w:p>
    <w:p>
      <w:pPr>
        <w:pStyle w:val="ListParagraph"/>
        <w:numPr>
          <w:ilvl w:val="0"/>
          <w:numId w:val="2"/>
        </w:numPr>
        <w:spacing w:after="40" w:before="40"/>
      </w:pPr>
      <w:r>
        <w:rPr>
          <w:rFonts w:ascii="Arial" w:cs="Arial" w:eastAsia="Arial" w:hAnsi="Arial"/>
          <w:sz w:val="22"/>
          <w:szCs w:val="22"/>
        </w:rPr>
        <w:t xml:space="preserve">Aggregated metrics containing identity labels (presence duration, expression trends per person) must be access-controlled. Not all dashboard users should see individual-level data</w:t>
      </w:r>
    </w:p>
    <w:p>
      <w:pPr>
        <w:pStyle w:val="ListParagraph"/>
        <w:numPr>
          <w:ilvl w:val="0"/>
          <w:numId w:val="2"/>
        </w:numPr>
        <w:spacing w:after="40" w:before="40"/>
      </w:pPr>
      <w:r>
        <w:rPr>
          <w:rFonts w:ascii="Arial" w:cs="Arial" w:eastAsia="Arial" w:hAnsi="Arial"/>
          <w:sz w:val="22"/>
          <w:szCs w:val="22"/>
        </w:rPr>
        <w:t xml:space="preserve">Redis stores active session state in memory without encryption by default. Enable Redis AUTH and configure requirepass for enterprise deployments</w:t>
      </w:r>
    </w:p>
    <w:p>
      <w:pPr>
        <w:pStyle w:val="ListParagraph"/>
        <w:numPr>
          <w:ilvl w:val="0"/>
          <w:numId w:val="2"/>
        </w:numPr>
        <w:spacing w:after="40" w:before="40"/>
      </w:pPr>
      <w:r>
        <w:rPr>
          <w:rFonts w:ascii="Arial" w:cs="Arial" w:eastAsia="Arial" w:hAnsi="Arial"/>
          <w:sz w:val="22"/>
          <w:szCs w:val="22"/>
        </w:rPr>
        <w:t xml:space="preserve">Kafka brokers must be deployed on isolated internal network segments. Kafka topics containing identity-linked event records require TLS and SASL authentication between producers and consumers</w:t>
      </w:r>
    </w:p>
    <w:p>
      <w:pPr>
        <w:pStyle w:val="ListParagraph"/>
        <w:numPr>
          <w:ilvl w:val="0"/>
          <w:numId w:val="2"/>
        </w:numPr>
        <w:spacing w:after="40" w:before="40"/>
      </w:pPr>
      <w:r>
        <w:rPr>
          <w:rFonts w:ascii="Arial" w:cs="Arial" w:eastAsia="Arial" w:hAnsi="Arial"/>
          <w:sz w:val="22"/>
          <w:szCs w:val="22"/>
        </w:rPr>
        <w:t xml:space="preserve">Threshold alert configurations — the rules that trigger alerts based on expression metrics — must be documented, reviewed, and approved before production deployment. Automated alerting on expression-derived signals carries significant compliance risk</w:t>
      </w:r>
    </w:p>
    <w:p>
      <w:pPr>
        <w:pStyle w:val="ListParagraph"/>
        <w:numPr>
          <w:ilvl w:val="0"/>
          <w:numId w:val="2"/>
        </w:numPr>
        <w:spacing w:after="40" w:before="40"/>
      </w:pPr>
      <w:r>
        <w:rPr>
          <w:rFonts w:ascii="Arial" w:cs="Arial" w:eastAsia="Arial" w:hAnsi="Arial"/>
          <w:sz w:val="22"/>
          <w:szCs w:val="22"/>
        </w:rPr>
        <w:t xml:space="preserve">Presence duration records constitute attendance data. Retention policies must be defined and enforced at the storage layer</w:t>
      </w:r>
    </w:p>
    <w:p>
      <w:pPr>
        <w:spacing w:after="40" w:before="40"/>
      </w:pPr>
      <w:r>
        <w:t xml:space="preserve"/>
      </w:r>
    </w:p>
    <w:p>
      <w:pPr>
        <w:pStyle w:val="Heading1"/>
        <w:spacing w:after="120" w:before="280"/>
      </w:pPr>
      <w:r>
        <w:rPr>
          <w:rFonts w:ascii="Arial" w:cs="Arial" w:eastAsia="Arial" w:hAnsi="Arial"/>
          <w:b/>
          <w:bCs/>
          <w:sz w:val="32"/>
          <w:szCs w:val="32"/>
        </w:rPr>
        <w:t xml:space="preserve">8.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McKinney, W. (2010). Data Structures for Statistical Computing in Python. Proceedings of the 9th Python in Science Conference (SciPy 2010). Original Pandas paper. Supports all claims regarding DataFrame operations, groupby, rolling aggregations, and in-process tabular analytics.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Sanfilippo, S. (2009). Redis: REmote DIctionary Server. Redis.io. Official Redis documentation. Supports all claims regarding in-memory key-value storage, TTL-based expiry, sub-millisecond latency, and local daemon deployment with no external data transmission.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Kreps, J., Narkhede, N. and Rao, J. (2011). Kafka: A Distributed Messaging System for Log Processing. Proceedings of the NetDB Workshop at VLDB 2011. Original Kafka paper. Supports all claims regarding distributed event streaming, topic-based pub/sub, consumer group coordination, and event replay.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Carbone, P. et al. (2015). Apache Flink: Stream and Batch Processing in a Single Engine. IEEE Data Engineering Bulletin 38(4). Supports the Flink claims regarding stateful stream processing, windowed aggregations, and exactly-once guarantees at cluster scale.</w:t>
            </w:r>
          </w:p>
        </w:tc>
      </w:tr>
    </w:tbl>
    <w:p>
      <w:pPr>
        <w:spacing w:after="40" w:before="4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2026-06-26T06:52:45.878Z</dcterms:created>
  <dcterms:modified xsi:type="dcterms:W3CDTF">2026-06-26T06:52:45.879Z</dcterms:modified>
</cp:coreProperties>
</file>

<file path=docProps/custom.xml><?xml version="1.0" encoding="utf-8"?>
<Properties xmlns="http://schemas.openxmlformats.org/officeDocument/2006/custom-properties" xmlns:vt="http://schemas.openxmlformats.org/officeDocument/2006/docPropsVTypes"/>
</file>