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8640"/>
      </w:tblGrid>
      <w:tr>
        <w:tc>
          <w:tcPr>
            <w:tcW w:type="dxa" w:w="8640"/>
            <w:shd w:fill="1F3864"/>
          </w:tcPr>
          <w:p>
            <w:pPr>
              <w:jc w:val="center"/>
            </w:pPr>
            <w:r>
              <w:rPr>
                <w:b/>
                <w:color w:val="FFFFFF"/>
                <w:sz w:val="56"/>
              </w:rPr>
              <w:t>TEST COVERAGE SUMMARY</w:t>
              <w:br/>
            </w:r>
            <w:r>
              <w:rPr>
                <w:color w:val="FFFFFF"/>
                <w:sz w:val="28"/>
              </w:rPr>
              <w:t>OrangeHRM Demo Application</w:t>
            </w:r>
          </w:p>
        </w:tc>
      </w:tr>
    </w:tbl>
    <w:p>
      <w:r>
        <w:br/>
      </w:r>
    </w:p>
    <w:p>
      <w:pPr>
        <w:jc w:val="center"/>
      </w:pPr>
      <w:r>
        <w:rPr>
          <w:i/>
          <w:color w:val="808080"/>
          <w:sz w:val="20"/>
        </w:rPr>
        <w:t>Prepared for: Software Testing Academic Project</w:t>
      </w:r>
    </w:p>
    <w:p>
      <w:r>
        <w:br/>
      </w:r>
    </w:p>
    <w:tbl>
      <w:tblPr>
        <w:tblStyle w:val="TableGrid"/>
        <w:tblW w:type="auto" w:w="0"/>
        <w:tblLook w:firstColumn="1" w:firstRow="1" w:lastColumn="0" w:lastRow="0" w:noHBand="0" w:noVBand="1" w:val="04A0"/>
      </w:tblPr>
      <w:tblGrid>
        <w:gridCol w:w="4320"/>
        <w:gridCol w:w="4320"/>
      </w:tblGrid>
      <w:tr>
        <w:tc>
          <w:tcPr>
            <w:tcW w:type="dxa" w:w="4320"/>
            <w:shd w:fill="E9EDF4"/>
          </w:tcPr>
          <w:p>
            <w:r>
              <w:rPr>
                <w:b/>
                <w:color w:val="1F3864"/>
                <w:sz w:val="20"/>
              </w:rPr>
              <w:t>Project Name</w:t>
            </w:r>
          </w:p>
        </w:tc>
        <w:tc>
          <w:tcPr>
            <w:tcW w:type="dxa" w:w="4320"/>
          </w:tcPr>
          <w:p>
            <w:r>
              <w:rPr>
                <w:sz w:val="20"/>
              </w:rPr>
              <w:t>OrangeHRM Demo – Test Coverage Summary</w:t>
            </w:r>
          </w:p>
        </w:tc>
      </w:tr>
      <w:tr>
        <w:tc>
          <w:tcPr>
            <w:tcW w:type="dxa" w:w="4320"/>
            <w:shd w:fill="E9EDF4"/>
          </w:tcPr>
          <w:p>
            <w:r>
              <w:rPr>
                <w:b/>
                <w:color w:val="1F3864"/>
                <w:sz w:val="20"/>
              </w:rPr>
              <w:t>Application Under Test</w:t>
            </w:r>
          </w:p>
        </w:tc>
        <w:tc>
          <w:tcPr>
            <w:tcW w:type="dxa" w:w="4320"/>
          </w:tcPr>
          <w:p>
            <w:r>
              <w:rPr>
                <w:sz w:val="20"/>
              </w:rPr>
              <w:t>OrangeHRM Demo Application</w:t>
            </w:r>
          </w:p>
        </w:tc>
      </w:tr>
      <w:tr>
        <w:tc>
          <w:tcPr>
            <w:tcW w:type="dxa" w:w="4320"/>
            <w:shd w:fill="E9EDF4"/>
          </w:tcPr>
          <w:p>
            <w:r>
              <w:rPr>
                <w:b/>
                <w:color w:val="1F3864"/>
                <w:sz w:val="20"/>
              </w:rPr>
              <w:t>Document Version</w:t>
            </w:r>
          </w:p>
        </w:tc>
        <w:tc>
          <w:tcPr>
            <w:tcW w:type="dxa" w:w="4320"/>
          </w:tcPr>
          <w:p>
            <w:r>
              <w:rPr>
                <w:sz w:val="20"/>
              </w:rPr>
              <w:t>v1.0</w:t>
            </w:r>
          </w:p>
        </w:tc>
      </w:tr>
      <w:tr>
        <w:tc>
          <w:tcPr>
            <w:tcW w:type="dxa" w:w="4320"/>
            <w:shd w:fill="E9EDF4"/>
          </w:tcPr>
          <w:p>
            <w:r>
              <w:rPr>
                <w:b/>
                <w:color w:val="1F3864"/>
                <w:sz w:val="20"/>
              </w:rPr>
              <w:t>Prepared By</w:t>
            </w:r>
          </w:p>
        </w:tc>
        <w:tc>
          <w:tcPr>
            <w:tcW w:type="dxa" w:w="4320"/>
          </w:tcPr>
          <w:p>
            <w:r>
              <w:rPr>
                <w:sz w:val="20"/>
              </w:rPr>
              <w:t>Parth Suresh Gawli</w:t>
            </w:r>
          </w:p>
        </w:tc>
      </w:tr>
      <w:tr>
        <w:tc>
          <w:tcPr>
            <w:tcW w:type="dxa" w:w="4320"/>
            <w:shd w:fill="E9EDF4"/>
          </w:tcPr>
          <w:p>
            <w:r>
              <w:rPr>
                <w:b/>
                <w:color w:val="1F3864"/>
                <w:sz w:val="20"/>
              </w:rPr>
              <w:t>Date Prepared</w:t>
            </w:r>
          </w:p>
        </w:tc>
        <w:tc>
          <w:tcPr>
            <w:tcW w:type="dxa" w:w="4320"/>
          </w:tcPr>
          <w:p>
            <w:r>
              <w:rPr>
                <w:sz w:val="20"/>
              </w:rPr>
              <w:t>June 2026</w:t>
            </w:r>
          </w:p>
        </w:tc>
      </w:tr>
      <w:tr>
        <w:tc>
          <w:tcPr>
            <w:tcW w:type="dxa" w:w="4320"/>
            <w:shd w:fill="E9EDF4"/>
          </w:tcPr>
          <w:p>
            <w:r>
              <w:rPr>
                <w:b/>
                <w:color w:val="1F3864"/>
                <w:sz w:val="20"/>
              </w:rPr>
              <w:t>Document Status</w:t>
            </w:r>
          </w:p>
        </w:tc>
        <w:tc>
          <w:tcPr>
            <w:tcW w:type="dxa" w:w="4320"/>
          </w:tcPr>
          <w:p>
            <w:r>
              <w:rPr>
                <w:sz w:val="20"/>
              </w:rPr>
              <w:t>Final – Approved for Use</w:t>
            </w:r>
          </w:p>
        </w:tc>
      </w:tr>
    </w:tbl>
    <w:p>
      <w:pPr>
        <w:jc w:val="center"/>
      </w:pPr>
      <w:r>
        <w:br/>
        <w:t>CONFIDENTIAL – FOR INTERNAL PROJECT USE ONLY</w:t>
      </w:r>
    </w:p>
    <w:p>
      <w:r>
        <w:br w:type="page"/>
      </w:r>
    </w:p>
    <w:p>
      <w:pPr>
        <w:pStyle w:val="Heading1"/>
      </w:pPr>
      <w:r>
        <w:t>Index</w:t>
      </w:r>
    </w:p>
    <w:tbl>
      <w:tblPr>
        <w:tblStyle w:val="TableGrid"/>
        <w:tblW w:type="auto" w:w="0"/>
        <w:tblLook w:firstColumn="1" w:firstRow="1" w:lastColumn="0" w:lastRow="0" w:noHBand="0" w:noVBand="1" w:val="04A0"/>
      </w:tblPr>
      <w:tblGrid>
        <w:gridCol w:w="4320"/>
        <w:gridCol w:w="4320"/>
      </w:tblGrid>
      <w:tr>
        <w:tc>
          <w:tcPr>
            <w:tcW w:type="dxa" w:w="4320"/>
            <w:shd w:fill="1F3864"/>
          </w:tcPr>
          <w:p>
            <w:r>
              <w:rPr>
                <w:b/>
                <w:color w:val="FFFFFF"/>
              </w:rPr>
              <w:t>Sr No.</w:t>
            </w:r>
          </w:p>
        </w:tc>
        <w:tc>
          <w:tcPr>
            <w:tcW w:type="dxa" w:w="4320"/>
            <w:shd w:fill="1F3864"/>
          </w:tcPr>
          <w:p>
            <w:r>
              <w:rPr>
                <w:b/>
                <w:color w:val="FFFFFF"/>
              </w:rPr>
              <w:t>Topic</w:t>
            </w:r>
          </w:p>
        </w:tc>
      </w:tr>
      <w:tr>
        <w:tc>
          <w:tcPr>
            <w:tcW w:type="dxa" w:w="4320"/>
          </w:tcPr>
          <w:p>
            <w:r>
              <w:t>1</w:t>
            </w:r>
          </w:p>
        </w:tc>
        <w:tc>
          <w:tcPr>
            <w:tcW w:type="dxa" w:w="4320"/>
          </w:tcPr>
          <w:p>
            <w:r>
              <w:t>Introduction</w:t>
            </w:r>
          </w:p>
        </w:tc>
      </w:tr>
      <w:tr>
        <w:tc>
          <w:tcPr>
            <w:tcW w:type="dxa" w:w="4320"/>
          </w:tcPr>
          <w:p>
            <w:r>
              <w:t>2</w:t>
            </w:r>
          </w:p>
        </w:tc>
        <w:tc>
          <w:tcPr>
            <w:tcW w:type="dxa" w:w="4320"/>
          </w:tcPr>
          <w:p>
            <w:r>
              <w:t>Project Coverage Overview</w:t>
            </w:r>
          </w:p>
        </w:tc>
      </w:tr>
      <w:tr>
        <w:tc>
          <w:tcPr>
            <w:tcW w:type="dxa" w:w="4320"/>
          </w:tcPr>
          <w:p>
            <w:r>
              <w:t>3</w:t>
            </w:r>
          </w:p>
        </w:tc>
        <w:tc>
          <w:tcPr>
            <w:tcW w:type="dxa" w:w="4320"/>
          </w:tcPr>
          <w:p>
            <w:r>
              <w:t>Requirement Coverage</w:t>
            </w:r>
          </w:p>
        </w:tc>
      </w:tr>
      <w:tr>
        <w:tc>
          <w:tcPr>
            <w:tcW w:type="dxa" w:w="4320"/>
          </w:tcPr>
          <w:p>
            <w:r>
              <w:t>4</w:t>
            </w:r>
          </w:p>
        </w:tc>
        <w:tc>
          <w:tcPr>
            <w:tcW w:type="dxa" w:w="4320"/>
          </w:tcPr>
          <w:p>
            <w:r>
              <w:t>Module Coverage Summary</w:t>
            </w:r>
          </w:p>
        </w:tc>
      </w:tr>
      <w:tr>
        <w:tc>
          <w:tcPr>
            <w:tcW w:type="dxa" w:w="4320"/>
          </w:tcPr>
          <w:p>
            <w:r>
              <w:t>5</w:t>
            </w:r>
          </w:p>
        </w:tc>
        <w:tc>
          <w:tcPr>
            <w:tcW w:type="dxa" w:w="4320"/>
          </w:tcPr>
          <w:p>
            <w:r>
              <w:t>Test Type Coverage</w:t>
            </w:r>
          </w:p>
        </w:tc>
      </w:tr>
      <w:tr>
        <w:tc>
          <w:tcPr>
            <w:tcW w:type="dxa" w:w="4320"/>
          </w:tcPr>
          <w:p>
            <w:r>
              <w:t>6</w:t>
            </w:r>
          </w:p>
        </w:tc>
        <w:tc>
          <w:tcPr>
            <w:tcW w:type="dxa" w:w="4320"/>
          </w:tcPr>
          <w:p>
            <w:r>
              <w:t>Automation Coverage</w:t>
            </w:r>
          </w:p>
        </w:tc>
      </w:tr>
      <w:tr>
        <w:tc>
          <w:tcPr>
            <w:tcW w:type="dxa" w:w="4320"/>
          </w:tcPr>
          <w:p>
            <w:r>
              <w:t>7</w:t>
            </w:r>
          </w:p>
        </w:tc>
        <w:tc>
          <w:tcPr>
            <w:tcW w:type="dxa" w:w="4320"/>
          </w:tcPr>
          <w:p>
            <w:r>
              <w:t>API Coverage</w:t>
            </w:r>
          </w:p>
        </w:tc>
      </w:tr>
      <w:tr>
        <w:tc>
          <w:tcPr>
            <w:tcW w:type="dxa" w:w="4320"/>
          </w:tcPr>
          <w:p>
            <w:r>
              <w:t>8</w:t>
            </w:r>
          </w:p>
        </w:tc>
        <w:tc>
          <w:tcPr>
            <w:tcW w:type="dxa" w:w="4320"/>
          </w:tcPr>
          <w:p>
            <w:r>
              <w:t>Coverage Analysis</w:t>
            </w:r>
          </w:p>
        </w:tc>
      </w:tr>
      <w:tr>
        <w:tc>
          <w:tcPr>
            <w:tcW w:type="dxa" w:w="4320"/>
          </w:tcPr>
          <w:p>
            <w:r>
              <w:t>9</w:t>
            </w:r>
          </w:p>
        </w:tc>
        <w:tc>
          <w:tcPr>
            <w:tcW w:type="dxa" w:w="4320"/>
          </w:tcPr>
          <w:p>
            <w:r>
              <w:t>Conclusion</w:t>
            </w:r>
          </w:p>
        </w:tc>
      </w:tr>
    </w:tbl>
    <w:p>
      <w:r>
        <w:br w:type="page"/>
      </w:r>
    </w:p>
    <w:p>
      <w:pPr>
        <w:pStyle w:val="Heading1"/>
      </w:pPr>
      <w:r>
        <w:t>1. Introduction</w:t>
      </w:r>
    </w:p>
    <w:p>
      <w:r>
        <w:t>Test coverage is a quantitative measure of how thoroughly a testing effort exercises an application's requirements, features, and code paths. It indicates the extent to which functional requirements have been translated into test scenarios and test cases, and the degree to which those test cases have been executed — manually, through automation, and at the API level.</w:t>
      </w:r>
    </w:p>
    <w:p>
      <w:r>
        <w:t>Measuring test coverage is essential to software quality assurance for several reasons: it provides objective evidence that all in-scope requirements have been addressed, it highlights gaps that could leave critical functionality unverified, and it gives stakeholders confidence in release-readiness decisions. Coverage metrics also support audit and traceability needs by linking requirements to scenarios, test cases, and execution outcomes.</w:t>
      </w:r>
    </w:p>
    <w:p>
      <w:r>
        <w:t>For the OrangeHRM Demo Application project, the objectives of this coverage analysis are to: confirm that all 21 documented functional requirements across the 8 in-scope modules (Login, Dashboard, Admin, PIM, Leave, Recruitment, Directory, and Logout) are mapped to test scenarios and test cases; verify that all 120 designed test cases were executed through both manual and automated channels; assess the distribution of test types (Validation, Regression, Functional, Security, Smoke, and UI) to ensure balanced risk coverage; and confirm that API-level validation complements UI-level testing for backend-dependent modules.</w:t>
      </w:r>
    </w:p>
    <w:p>
      <w:pPr>
        <w:pStyle w:val="Heading1"/>
      </w:pPr>
      <w:r>
        <w:t>2. Project Coverage Overview</w:t>
      </w:r>
    </w:p>
    <w:tbl>
      <w:tblPr>
        <w:tblStyle w:val="TableGrid"/>
        <w:tblW w:type="auto" w:w="0"/>
        <w:tblLook w:firstColumn="1" w:firstRow="1" w:lastColumn="0" w:lastRow="0" w:noHBand="0" w:noVBand="1" w:val="04A0"/>
      </w:tblPr>
      <w:tblGrid>
        <w:gridCol w:w="4320"/>
        <w:gridCol w:w="4320"/>
      </w:tblGrid>
      <w:tr>
        <w:tc>
          <w:tcPr>
            <w:tcW w:type="dxa" w:w="4320"/>
            <w:shd w:fill="1F3864"/>
          </w:tcPr>
          <w:p>
            <w:r>
              <w:rPr>
                <w:b/>
                <w:color w:val="FFFFFF"/>
              </w:rPr>
              <w:t>Metric</w:t>
            </w:r>
          </w:p>
        </w:tc>
        <w:tc>
          <w:tcPr>
            <w:tcW w:type="dxa" w:w="4320"/>
            <w:shd w:fill="1F3864"/>
          </w:tcPr>
          <w:p>
            <w:r>
              <w:rPr>
                <w:b/>
                <w:color w:val="FFFFFF"/>
              </w:rPr>
              <w:t>Value</w:t>
            </w:r>
          </w:p>
        </w:tc>
      </w:tr>
      <w:tr>
        <w:tc>
          <w:tcPr>
            <w:tcW w:type="dxa" w:w="4320"/>
          </w:tcPr>
          <w:p>
            <w:r>
              <w:t>Total Functional Requirements</w:t>
            </w:r>
          </w:p>
        </w:tc>
        <w:tc>
          <w:tcPr>
            <w:tcW w:type="dxa" w:w="4320"/>
          </w:tcPr>
          <w:p>
            <w:r>
              <w:t>21</w:t>
            </w:r>
          </w:p>
        </w:tc>
      </w:tr>
      <w:tr>
        <w:tc>
          <w:tcPr>
            <w:tcW w:type="dxa" w:w="4320"/>
          </w:tcPr>
          <w:p>
            <w:r>
              <w:t>Total Test Scenarios</w:t>
            </w:r>
          </w:p>
        </w:tc>
        <w:tc>
          <w:tcPr>
            <w:tcW w:type="dxa" w:w="4320"/>
          </w:tcPr>
          <w:p>
            <w:r>
              <w:t>40</w:t>
            </w:r>
          </w:p>
        </w:tc>
      </w:tr>
      <w:tr>
        <w:tc>
          <w:tcPr>
            <w:tcW w:type="dxa" w:w="4320"/>
          </w:tcPr>
          <w:p>
            <w:r>
              <w:t>Total Test Cases</w:t>
            </w:r>
          </w:p>
        </w:tc>
        <w:tc>
          <w:tcPr>
            <w:tcW w:type="dxa" w:w="4320"/>
          </w:tcPr>
          <w:p>
            <w:r>
              <w:t>120</w:t>
            </w:r>
          </w:p>
        </w:tc>
      </w:tr>
      <w:tr>
        <w:tc>
          <w:tcPr>
            <w:tcW w:type="dxa" w:w="4320"/>
          </w:tcPr>
          <w:p>
            <w:r>
              <w:t>Total Modules Covered</w:t>
            </w:r>
          </w:p>
        </w:tc>
        <w:tc>
          <w:tcPr>
            <w:tcW w:type="dxa" w:w="4320"/>
          </w:tcPr>
          <w:p>
            <w:r>
              <w:t>8</w:t>
            </w:r>
          </w:p>
        </w:tc>
      </w:tr>
      <w:tr>
        <w:tc>
          <w:tcPr>
            <w:tcW w:type="dxa" w:w="4320"/>
          </w:tcPr>
          <w:p>
            <w:r>
              <w:t>Manual Test Cases Executed</w:t>
            </w:r>
          </w:p>
        </w:tc>
        <w:tc>
          <w:tcPr>
            <w:tcW w:type="dxa" w:w="4320"/>
          </w:tcPr>
          <w:p>
            <w:r>
              <w:t>120</w:t>
            </w:r>
          </w:p>
        </w:tc>
      </w:tr>
      <w:tr>
        <w:tc>
          <w:tcPr>
            <w:tcW w:type="dxa" w:w="4320"/>
          </w:tcPr>
          <w:p>
            <w:r>
              <w:t>Automated Test Cases</w:t>
            </w:r>
          </w:p>
        </w:tc>
        <w:tc>
          <w:tcPr>
            <w:tcW w:type="dxa" w:w="4320"/>
          </w:tcPr>
          <w:p>
            <w:r>
              <w:t>120</w:t>
            </w:r>
          </w:p>
        </w:tc>
      </w:tr>
      <w:tr>
        <w:tc>
          <w:tcPr>
            <w:tcW w:type="dxa" w:w="4320"/>
          </w:tcPr>
          <w:p>
            <w:r>
              <w:t>Pass Rate</w:t>
            </w:r>
          </w:p>
        </w:tc>
        <w:tc>
          <w:tcPr>
            <w:tcW w:type="dxa" w:w="4320"/>
          </w:tcPr>
          <w:p>
            <w:r>
              <w:t>100%</w:t>
            </w:r>
          </w:p>
        </w:tc>
      </w:tr>
    </w:tbl>
    <w:p>
      <w:r/>
      <w:r>
        <w:rPr>
          <w:b/>
        </w:rPr>
        <w:t>Analysis:</w:t>
      </w:r>
      <w:r>
        <w:t xml:space="preserve"> The project achieved full alignment between planned and executed coverage. All 21 functional requirements were decomposed into 40 test scenarios, which were further expanded into 120 detailed test cases — an average of 3 test cases per scenario, reflecting positive, negative, and validation/edge-case coverage. All 120 test cases were executed manually and subsequently automated, with both execution channels achieving a 100% pass rate. This consistency between manual and automated results across all 8 modules indicates a mature, well-validated test design with no outstanding execution gaps.</w:t>
      </w:r>
    </w:p>
    <w:p>
      <w:r>
        <w:br w:type="page"/>
      </w:r>
    </w:p>
    <w:p>
      <w:pPr>
        <w:pStyle w:val="Heading1"/>
      </w:pPr>
      <w:r>
        <w:t>3. Requirement Coverage</w:t>
      </w:r>
    </w:p>
    <w:tbl>
      <w:tblPr>
        <w:tblStyle w:val="TableGrid"/>
        <w:tblW w:type="auto" w:w="0"/>
        <w:tblLook w:firstColumn="1" w:firstRow="1" w:lastColumn="0" w:lastRow="0" w:noHBand="0" w:noVBand="1" w:val="04A0"/>
      </w:tblPr>
      <w:tblGrid>
        <w:gridCol w:w="4320"/>
        <w:gridCol w:w="4320"/>
      </w:tblGrid>
      <w:tr>
        <w:tc>
          <w:tcPr>
            <w:tcW w:type="dxa" w:w="4320"/>
            <w:shd w:fill="1F3864"/>
          </w:tcPr>
          <w:p>
            <w:r>
              <w:rPr>
                <w:b/>
                <w:color w:val="FFFFFF"/>
              </w:rPr>
              <w:t>Module</w:t>
            </w:r>
          </w:p>
        </w:tc>
        <w:tc>
          <w:tcPr>
            <w:tcW w:type="dxa" w:w="4320"/>
            <w:shd w:fill="1F3864"/>
          </w:tcPr>
          <w:p>
            <w:r>
              <w:rPr>
                <w:b/>
                <w:color w:val="FFFFFF"/>
              </w:rPr>
              <w:t>Requirements Covered</w:t>
            </w:r>
          </w:p>
        </w:tc>
      </w:tr>
      <w:tr>
        <w:tc>
          <w:tcPr>
            <w:tcW w:type="dxa" w:w="4320"/>
          </w:tcPr>
          <w:p>
            <w:r>
              <w:t>Login</w:t>
            </w:r>
          </w:p>
        </w:tc>
        <w:tc>
          <w:tcPr>
            <w:tcW w:type="dxa" w:w="4320"/>
          </w:tcPr>
          <w:p>
            <w:r>
              <w:t>4</w:t>
            </w:r>
          </w:p>
        </w:tc>
      </w:tr>
      <w:tr>
        <w:tc>
          <w:tcPr>
            <w:tcW w:type="dxa" w:w="4320"/>
          </w:tcPr>
          <w:p>
            <w:r>
              <w:t>Dashboard</w:t>
            </w:r>
          </w:p>
        </w:tc>
        <w:tc>
          <w:tcPr>
            <w:tcW w:type="dxa" w:w="4320"/>
          </w:tcPr>
          <w:p>
            <w:r>
              <w:t>2</w:t>
            </w:r>
          </w:p>
        </w:tc>
      </w:tr>
      <w:tr>
        <w:tc>
          <w:tcPr>
            <w:tcW w:type="dxa" w:w="4320"/>
          </w:tcPr>
          <w:p>
            <w:r>
              <w:t>Admin</w:t>
            </w:r>
          </w:p>
        </w:tc>
        <w:tc>
          <w:tcPr>
            <w:tcW w:type="dxa" w:w="4320"/>
          </w:tcPr>
          <w:p>
            <w:r>
              <w:t>3</w:t>
            </w:r>
          </w:p>
        </w:tc>
      </w:tr>
      <w:tr>
        <w:tc>
          <w:tcPr>
            <w:tcW w:type="dxa" w:w="4320"/>
          </w:tcPr>
          <w:p>
            <w:r>
              <w:t>PIM</w:t>
            </w:r>
          </w:p>
        </w:tc>
        <w:tc>
          <w:tcPr>
            <w:tcW w:type="dxa" w:w="4320"/>
          </w:tcPr>
          <w:p>
            <w:r>
              <w:t>3</w:t>
            </w:r>
          </w:p>
        </w:tc>
      </w:tr>
      <w:tr>
        <w:tc>
          <w:tcPr>
            <w:tcW w:type="dxa" w:w="4320"/>
          </w:tcPr>
          <w:p>
            <w:r>
              <w:t>Leave</w:t>
            </w:r>
          </w:p>
        </w:tc>
        <w:tc>
          <w:tcPr>
            <w:tcW w:type="dxa" w:w="4320"/>
          </w:tcPr>
          <w:p>
            <w:r>
              <w:t>3</w:t>
            </w:r>
          </w:p>
        </w:tc>
      </w:tr>
      <w:tr>
        <w:tc>
          <w:tcPr>
            <w:tcW w:type="dxa" w:w="4320"/>
          </w:tcPr>
          <w:p>
            <w:r>
              <w:t>Recruitment</w:t>
            </w:r>
          </w:p>
        </w:tc>
        <w:tc>
          <w:tcPr>
            <w:tcW w:type="dxa" w:w="4320"/>
          </w:tcPr>
          <w:p>
            <w:r>
              <w:t>3</w:t>
            </w:r>
          </w:p>
        </w:tc>
      </w:tr>
      <w:tr>
        <w:tc>
          <w:tcPr>
            <w:tcW w:type="dxa" w:w="4320"/>
          </w:tcPr>
          <w:p>
            <w:r>
              <w:t>Directory</w:t>
            </w:r>
          </w:p>
        </w:tc>
        <w:tc>
          <w:tcPr>
            <w:tcW w:type="dxa" w:w="4320"/>
          </w:tcPr>
          <w:p>
            <w:r>
              <w:t>2</w:t>
            </w:r>
          </w:p>
        </w:tc>
      </w:tr>
      <w:tr>
        <w:tc>
          <w:tcPr>
            <w:tcW w:type="dxa" w:w="4320"/>
          </w:tcPr>
          <w:p>
            <w:r>
              <w:t>Logout</w:t>
            </w:r>
          </w:p>
        </w:tc>
        <w:tc>
          <w:tcPr>
            <w:tcW w:type="dxa" w:w="4320"/>
          </w:tcPr>
          <w:p>
            <w:r>
              <w:t>1</w:t>
            </w:r>
          </w:p>
        </w:tc>
      </w:tr>
      <w:tr>
        <w:tc>
          <w:tcPr>
            <w:tcW w:type="dxa" w:w="4320"/>
          </w:tcPr>
          <w:p>
            <w:r>
              <w:t>Total</w:t>
            </w:r>
          </w:p>
        </w:tc>
        <w:tc>
          <w:tcPr>
            <w:tcW w:type="dxa" w:w="4320"/>
          </w:tcPr>
          <w:p>
            <w:r>
              <w:t>21</w:t>
            </w:r>
          </w:p>
        </w:tc>
      </w:tr>
    </w:tbl>
    <w:p>
      <w:r>
        <w:br/>
      </w:r>
    </w:p>
    <w:tbl>
      <w:tblPr>
        <w:tblStyle w:val="TableGrid"/>
        <w:tblW w:type="auto" w:w="0"/>
        <w:tblLook w:firstColumn="1" w:firstRow="1" w:lastColumn="0" w:lastRow="0" w:noHBand="0" w:noVBand="1" w:val="04A0"/>
      </w:tblPr>
      <w:tblGrid>
        <w:gridCol w:w="4320"/>
        <w:gridCol w:w="4320"/>
      </w:tblGrid>
      <w:tr>
        <w:tc>
          <w:tcPr>
            <w:tcW w:type="dxa" w:w="4320"/>
            <w:shd w:fill="1F3864"/>
          </w:tcPr>
          <w:p>
            <w:r>
              <w:rPr>
                <w:b/>
                <w:color w:val="FFFFFF"/>
              </w:rPr>
              <w:t>Coverage Metric</w:t>
            </w:r>
          </w:p>
        </w:tc>
        <w:tc>
          <w:tcPr>
            <w:tcW w:type="dxa" w:w="4320"/>
            <w:shd w:fill="1F3864"/>
          </w:tcPr>
          <w:p>
            <w:r>
              <w:rPr>
                <w:b/>
                <w:color w:val="FFFFFF"/>
              </w:rPr>
              <w:t>Value</w:t>
            </w:r>
          </w:p>
        </w:tc>
      </w:tr>
      <w:tr>
        <w:tc>
          <w:tcPr>
            <w:tcW w:type="dxa" w:w="4320"/>
          </w:tcPr>
          <w:p>
            <w:r>
              <w:t>Total Requirements</w:t>
            </w:r>
          </w:p>
        </w:tc>
        <w:tc>
          <w:tcPr>
            <w:tcW w:type="dxa" w:w="4320"/>
          </w:tcPr>
          <w:p>
            <w:r>
              <w:t>21</w:t>
            </w:r>
          </w:p>
        </w:tc>
      </w:tr>
      <w:tr>
        <w:tc>
          <w:tcPr>
            <w:tcW w:type="dxa" w:w="4320"/>
          </w:tcPr>
          <w:p>
            <w:r>
              <w:t>Covered Requirements</w:t>
            </w:r>
          </w:p>
        </w:tc>
        <w:tc>
          <w:tcPr>
            <w:tcW w:type="dxa" w:w="4320"/>
          </w:tcPr>
          <w:p>
            <w:r>
              <w:t>21</w:t>
            </w:r>
          </w:p>
        </w:tc>
      </w:tr>
      <w:tr>
        <w:tc>
          <w:tcPr>
            <w:tcW w:type="dxa" w:w="4320"/>
          </w:tcPr>
          <w:p>
            <w:r>
              <w:t>Coverage Percentage</w:t>
            </w:r>
          </w:p>
        </w:tc>
        <w:tc>
          <w:tcPr>
            <w:tcW w:type="dxa" w:w="4320"/>
          </w:tcPr>
          <w:p>
            <w:r>
              <w:t>100%</w:t>
            </w:r>
          </w:p>
        </w:tc>
      </w:tr>
    </w:tbl>
    <w:p>
      <w:r>
        <w:t>All 21 functional requirements defined in the Requirement Traceability Matrix (RTM) are mapped to at least one test scenario and test case, and each has a Coverage Status of Covered. No requirement was left untested, and no requirement lacks a corresponding scenario-to-test-case linkage.</w:t>
      </w:r>
    </w:p>
    <w:p>
      <w:pPr>
        <w:pStyle w:val="Heading1"/>
      </w:pPr>
      <w:r>
        <w:t>4. Module Coverage Summary</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F3864"/>
          </w:tcPr>
          <w:p>
            <w:r>
              <w:rPr>
                <w:b/>
                <w:color w:val="FFFFFF"/>
              </w:rPr>
              <w:t>Module</w:t>
            </w:r>
          </w:p>
        </w:tc>
        <w:tc>
          <w:tcPr>
            <w:tcW w:type="dxa" w:w="2160"/>
            <w:shd w:fill="1F3864"/>
          </w:tcPr>
          <w:p>
            <w:r>
              <w:rPr>
                <w:b/>
                <w:color w:val="FFFFFF"/>
              </w:rPr>
              <w:t>Scenarios</w:t>
            </w:r>
          </w:p>
        </w:tc>
        <w:tc>
          <w:tcPr>
            <w:tcW w:type="dxa" w:w="2160"/>
            <w:shd w:fill="1F3864"/>
          </w:tcPr>
          <w:p>
            <w:r>
              <w:rPr>
                <w:b/>
                <w:color w:val="FFFFFF"/>
              </w:rPr>
              <w:t>Test Cases</w:t>
            </w:r>
          </w:p>
        </w:tc>
        <w:tc>
          <w:tcPr>
            <w:tcW w:type="dxa" w:w="2160"/>
            <w:shd w:fill="1F3864"/>
          </w:tcPr>
          <w:p>
            <w:r>
              <w:rPr>
                <w:b/>
                <w:color w:val="FFFFFF"/>
              </w:rPr>
              <w:t>Coverage Status</w:t>
            </w:r>
          </w:p>
        </w:tc>
      </w:tr>
      <w:tr>
        <w:tc>
          <w:tcPr>
            <w:tcW w:type="dxa" w:w="2160"/>
          </w:tcPr>
          <w:p>
            <w:r>
              <w:t>Login</w:t>
            </w:r>
          </w:p>
        </w:tc>
        <w:tc>
          <w:tcPr>
            <w:tcW w:type="dxa" w:w="2160"/>
          </w:tcPr>
          <w:p>
            <w:r>
              <w:t>5</w:t>
            </w:r>
          </w:p>
        </w:tc>
        <w:tc>
          <w:tcPr>
            <w:tcW w:type="dxa" w:w="2160"/>
          </w:tcPr>
          <w:p>
            <w:r>
              <w:t>15</w:t>
            </w:r>
          </w:p>
        </w:tc>
        <w:tc>
          <w:tcPr>
            <w:tcW w:type="dxa" w:w="2160"/>
          </w:tcPr>
          <w:p>
            <w:r>
              <w:t>Covered</w:t>
            </w:r>
          </w:p>
        </w:tc>
      </w:tr>
      <w:tr>
        <w:tc>
          <w:tcPr>
            <w:tcW w:type="dxa" w:w="2160"/>
          </w:tcPr>
          <w:p>
            <w:r>
              <w:t>Dashboard</w:t>
            </w:r>
          </w:p>
        </w:tc>
        <w:tc>
          <w:tcPr>
            <w:tcW w:type="dxa" w:w="2160"/>
          </w:tcPr>
          <w:p>
            <w:r>
              <w:t>5</w:t>
            </w:r>
          </w:p>
        </w:tc>
        <w:tc>
          <w:tcPr>
            <w:tcW w:type="dxa" w:w="2160"/>
          </w:tcPr>
          <w:p>
            <w:r>
              <w:t>15</w:t>
            </w:r>
          </w:p>
        </w:tc>
        <w:tc>
          <w:tcPr>
            <w:tcW w:type="dxa" w:w="2160"/>
          </w:tcPr>
          <w:p>
            <w:r>
              <w:t>Covered</w:t>
            </w:r>
          </w:p>
        </w:tc>
      </w:tr>
      <w:tr>
        <w:tc>
          <w:tcPr>
            <w:tcW w:type="dxa" w:w="2160"/>
          </w:tcPr>
          <w:p>
            <w:r>
              <w:t>Admin</w:t>
            </w:r>
          </w:p>
        </w:tc>
        <w:tc>
          <w:tcPr>
            <w:tcW w:type="dxa" w:w="2160"/>
          </w:tcPr>
          <w:p>
            <w:r>
              <w:t>5</w:t>
            </w:r>
          </w:p>
        </w:tc>
        <w:tc>
          <w:tcPr>
            <w:tcW w:type="dxa" w:w="2160"/>
          </w:tcPr>
          <w:p>
            <w:r>
              <w:t>15</w:t>
            </w:r>
          </w:p>
        </w:tc>
        <w:tc>
          <w:tcPr>
            <w:tcW w:type="dxa" w:w="2160"/>
          </w:tcPr>
          <w:p>
            <w:r>
              <w:t>Covered</w:t>
            </w:r>
          </w:p>
        </w:tc>
      </w:tr>
      <w:tr>
        <w:tc>
          <w:tcPr>
            <w:tcW w:type="dxa" w:w="2160"/>
          </w:tcPr>
          <w:p>
            <w:r>
              <w:t>PIM</w:t>
            </w:r>
          </w:p>
        </w:tc>
        <w:tc>
          <w:tcPr>
            <w:tcW w:type="dxa" w:w="2160"/>
          </w:tcPr>
          <w:p>
            <w:r>
              <w:t>5</w:t>
            </w:r>
          </w:p>
        </w:tc>
        <w:tc>
          <w:tcPr>
            <w:tcW w:type="dxa" w:w="2160"/>
          </w:tcPr>
          <w:p>
            <w:r>
              <w:t>15</w:t>
            </w:r>
          </w:p>
        </w:tc>
        <w:tc>
          <w:tcPr>
            <w:tcW w:type="dxa" w:w="2160"/>
          </w:tcPr>
          <w:p>
            <w:r>
              <w:t>Covered</w:t>
            </w:r>
          </w:p>
        </w:tc>
      </w:tr>
      <w:tr>
        <w:tc>
          <w:tcPr>
            <w:tcW w:type="dxa" w:w="2160"/>
          </w:tcPr>
          <w:p>
            <w:r>
              <w:t>Leave</w:t>
            </w:r>
          </w:p>
        </w:tc>
        <w:tc>
          <w:tcPr>
            <w:tcW w:type="dxa" w:w="2160"/>
          </w:tcPr>
          <w:p>
            <w:r>
              <w:t>5</w:t>
            </w:r>
          </w:p>
        </w:tc>
        <w:tc>
          <w:tcPr>
            <w:tcW w:type="dxa" w:w="2160"/>
          </w:tcPr>
          <w:p>
            <w:r>
              <w:t>15</w:t>
            </w:r>
          </w:p>
        </w:tc>
        <w:tc>
          <w:tcPr>
            <w:tcW w:type="dxa" w:w="2160"/>
          </w:tcPr>
          <w:p>
            <w:r>
              <w:t>Covered</w:t>
            </w:r>
          </w:p>
        </w:tc>
      </w:tr>
      <w:tr>
        <w:tc>
          <w:tcPr>
            <w:tcW w:type="dxa" w:w="2160"/>
          </w:tcPr>
          <w:p>
            <w:r>
              <w:t>Recruitment</w:t>
            </w:r>
          </w:p>
        </w:tc>
        <w:tc>
          <w:tcPr>
            <w:tcW w:type="dxa" w:w="2160"/>
          </w:tcPr>
          <w:p>
            <w:r>
              <w:t>5</w:t>
            </w:r>
          </w:p>
        </w:tc>
        <w:tc>
          <w:tcPr>
            <w:tcW w:type="dxa" w:w="2160"/>
          </w:tcPr>
          <w:p>
            <w:r>
              <w:t>15</w:t>
            </w:r>
          </w:p>
        </w:tc>
        <w:tc>
          <w:tcPr>
            <w:tcW w:type="dxa" w:w="2160"/>
          </w:tcPr>
          <w:p>
            <w:r>
              <w:t>Covered</w:t>
            </w:r>
          </w:p>
        </w:tc>
      </w:tr>
      <w:tr>
        <w:tc>
          <w:tcPr>
            <w:tcW w:type="dxa" w:w="2160"/>
          </w:tcPr>
          <w:p>
            <w:r>
              <w:t>Directory</w:t>
            </w:r>
          </w:p>
        </w:tc>
        <w:tc>
          <w:tcPr>
            <w:tcW w:type="dxa" w:w="2160"/>
          </w:tcPr>
          <w:p>
            <w:r>
              <w:t>5</w:t>
            </w:r>
          </w:p>
        </w:tc>
        <w:tc>
          <w:tcPr>
            <w:tcW w:type="dxa" w:w="2160"/>
          </w:tcPr>
          <w:p>
            <w:r>
              <w:t>15</w:t>
            </w:r>
          </w:p>
        </w:tc>
        <w:tc>
          <w:tcPr>
            <w:tcW w:type="dxa" w:w="2160"/>
          </w:tcPr>
          <w:p>
            <w:r>
              <w:t>Covered</w:t>
            </w:r>
          </w:p>
        </w:tc>
      </w:tr>
      <w:tr>
        <w:tc>
          <w:tcPr>
            <w:tcW w:type="dxa" w:w="2160"/>
          </w:tcPr>
          <w:p>
            <w:r>
              <w:t>Logout</w:t>
            </w:r>
          </w:p>
        </w:tc>
        <w:tc>
          <w:tcPr>
            <w:tcW w:type="dxa" w:w="2160"/>
          </w:tcPr>
          <w:p>
            <w:r>
              <w:t>5</w:t>
            </w:r>
          </w:p>
        </w:tc>
        <w:tc>
          <w:tcPr>
            <w:tcW w:type="dxa" w:w="2160"/>
          </w:tcPr>
          <w:p>
            <w:r>
              <w:t>15</w:t>
            </w:r>
          </w:p>
        </w:tc>
        <w:tc>
          <w:tcPr>
            <w:tcW w:type="dxa" w:w="2160"/>
          </w:tcPr>
          <w:p>
            <w:r>
              <w:t>Covered</w:t>
            </w:r>
          </w:p>
        </w:tc>
      </w:tr>
      <w:tr>
        <w:tc>
          <w:tcPr>
            <w:tcW w:type="dxa" w:w="2160"/>
          </w:tcPr>
          <w:p>
            <w:r>
              <w:t>Total</w:t>
            </w:r>
          </w:p>
        </w:tc>
        <w:tc>
          <w:tcPr>
            <w:tcW w:type="dxa" w:w="2160"/>
          </w:tcPr>
          <w:p>
            <w:r>
              <w:t>40</w:t>
            </w:r>
          </w:p>
        </w:tc>
        <w:tc>
          <w:tcPr>
            <w:tcW w:type="dxa" w:w="2160"/>
          </w:tcPr>
          <w:p>
            <w:r>
              <w:t>120</w:t>
            </w:r>
          </w:p>
        </w:tc>
        <w:tc>
          <w:tcPr>
            <w:tcW w:type="dxa" w:w="2160"/>
          </w:tcPr>
          <w:p>
            <w:r>
              <w:t>8/8 Covered</w:t>
            </w:r>
          </w:p>
        </w:tc>
      </w:tr>
    </w:tbl>
    <w:p>
      <w:r>
        <w:t>Each of the 8 in-scope modules was tested with an equal depth of coverage — 5 scenarios and 15 test cases per module — ensuring a consistent and balanced test design approach across the entire application rather than concentrating effort on a subset of functionality.</w:t>
      </w:r>
    </w:p>
    <w:p>
      <w:r>
        <w:br w:type="page"/>
      </w:r>
    </w:p>
    <w:p>
      <w:pPr>
        <w:pStyle w:val="Heading1"/>
      </w:pPr>
      <w:r>
        <w:t>5. Test Type Coverage</w:t>
      </w:r>
    </w:p>
    <w:tbl>
      <w:tblPr>
        <w:tblStyle w:val="TableGrid"/>
        <w:tblW w:type="auto" w:w="0"/>
        <w:tblLook w:firstColumn="1" w:firstRow="1" w:lastColumn="0" w:lastRow="0" w:noHBand="0" w:noVBand="1" w:val="04A0"/>
      </w:tblPr>
      <w:tblGrid>
        <w:gridCol w:w="4320"/>
        <w:gridCol w:w="4320"/>
      </w:tblGrid>
      <w:tr>
        <w:tc>
          <w:tcPr>
            <w:tcW w:type="dxa" w:w="4320"/>
            <w:shd w:fill="1F3864"/>
          </w:tcPr>
          <w:p>
            <w:r>
              <w:rPr>
                <w:b/>
                <w:color w:val="FFFFFF"/>
              </w:rPr>
              <w:t>Test Type</w:t>
            </w:r>
          </w:p>
        </w:tc>
        <w:tc>
          <w:tcPr>
            <w:tcW w:type="dxa" w:w="4320"/>
            <w:shd w:fill="1F3864"/>
          </w:tcPr>
          <w:p>
            <w:r>
              <w:rPr>
                <w:b/>
                <w:color w:val="FFFFFF"/>
              </w:rPr>
              <w:t>Count</w:t>
            </w:r>
          </w:p>
        </w:tc>
      </w:tr>
      <w:tr>
        <w:tc>
          <w:tcPr>
            <w:tcW w:type="dxa" w:w="4320"/>
          </w:tcPr>
          <w:p>
            <w:r>
              <w:t>Validation</w:t>
            </w:r>
          </w:p>
        </w:tc>
        <w:tc>
          <w:tcPr>
            <w:tcW w:type="dxa" w:w="4320"/>
          </w:tcPr>
          <w:p>
            <w:r>
              <w:t>37</w:t>
            </w:r>
          </w:p>
        </w:tc>
      </w:tr>
      <w:tr>
        <w:tc>
          <w:tcPr>
            <w:tcW w:type="dxa" w:w="4320"/>
          </w:tcPr>
          <w:p>
            <w:r>
              <w:t>Regression</w:t>
            </w:r>
          </w:p>
        </w:tc>
        <w:tc>
          <w:tcPr>
            <w:tcW w:type="dxa" w:w="4320"/>
          </w:tcPr>
          <w:p>
            <w:r>
              <w:t>31</w:t>
            </w:r>
          </w:p>
        </w:tc>
      </w:tr>
      <w:tr>
        <w:tc>
          <w:tcPr>
            <w:tcW w:type="dxa" w:w="4320"/>
          </w:tcPr>
          <w:p>
            <w:r>
              <w:t>Functional</w:t>
            </w:r>
          </w:p>
        </w:tc>
        <w:tc>
          <w:tcPr>
            <w:tcW w:type="dxa" w:w="4320"/>
          </w:tcPr>
          <w:p>
            <w:r>
              <w:t>21</w:t>
            </w:r>
          </w:p>
        </w:tc>
      </w:tr>
      <w:tr>
        <w:tc>
          <w:tcPr>
            <w:tcW w:type="dxa" w:w="4320"/>
          </w:tcPr>
          <w:p>
            <w:r>
              <w:t>Security</w:t>
            </w:r>
          </w:p>
        </w:tc>
        <w:tc>
          <w:tcPr>
            <w:tcW w:type="dxa" w:w="4320"/>
          </w:tcPr>
          <w:p>
            <w:r>
              <w:t>18</w:t>
            </w:r>
          </w:p>
        </w:tc>
      </w:tr>
      <w:tr>
        <w:tc>
          <w:tcPr>
            <w:tcW w:type="dxa" w:w="4320"/>
          </w:tcPr>
          <w:p>
            <w:r>
              <w:t>Smoke</w:t>
            </w:r>
          </w:p>
        </w:tc>
        <w:tc>
          <w:tcPr>
            <w:tcW w:type="dxa" w:w="4320"/>
          </w:tcPr>
          <w:p>
            <w:r>
              <w:t>8</w:t>
            </w:r>
          </w:p>
        </w:tc>
      </w:tr>
      <w:tr>
        <w:tc>
          <w:tcPr>
            <w:tcW w:type="dxa" w:w="4320"/>
          </w:tcPr>
          <w:p>
            <w:r>
              <w:t>UI</w:t>
            </w:r>
          </w:p>
        </w:tc>
        <w:tc>
          <w:tcPr>
            <w:tcW w:type="dxa" w:w="4320"/>
          </w:tcPr>
          <w:p>
            <w:r>
              <w:t>5</w:t>
            </w:r>
          </w:p>
        </w:tc>
      </w:tr>
      <w:tr>
        <w:tc>
          <w:tcPr>
            <w:tcW w:type="dxa" w:w="4320"/>
          </w:tcPr>
          <w:p>
            <w:r>
              <w:t>Total</w:t>
            </w:r>
          </w:p>
        </w:tc>
        <w:tc>
          <w:tcPr>
            <w:tcW w:type="dxa" w:w="4320"/>
          </w:tcPr>
          <w:p>
            <w:r>
              <w:t>120</w:t>
            </w:r>
          </w:p>
        </w:tc>
      </w:tr>
    </w:tbl>
    <w:p>
      <w:r/>
      <w:r>
        <w:rPr>
          <w:b/>
        </w:rPr>
        <w:t>Analysis:</w:t>
      </w:r>
      <w:r>
        <w:t xml:space="preserve"> Validation (30.8%) and Regression (25.8%) together account for over half of total test case coverage, reflecting a strong emphasis on input-integrity checks and on confirming that existing functionality remains stable across changes. Functional testing (17.5%) verifies core business workflows, while Security testing (15.0%) addresses access control, session handling, and role-based restrictions — particularly relevant for the Login, Admin, and Logout modules. Smoke (6.7%) and UI (4.2%) test types provide lightweight critical-path and presentation-layer checks. This distribution indicates a risk-aware test design that prioritizes data integrity and regression stability while maintaining adequate functional and presentation coverage.</w:t>
      </w:r>
    </w:p>
    <w:p>
      <w:pPr>
        <w:pStyle w:val="Heading1"/>
      </w:pPr>
      <w:r>
        <w:t>6. Automation Coverage</w:t>
      </w:r>
    </w:p>
    <w:p>
      <w:r>
        <w:t xml:space="preserve">The automation suite was built using </w:t>
      </w:r>
      <w:r>
        <w:rPr>
          <w:b/>
        </w:rPr>
        <w:t>Selenium WebDriver</w:t>
      </w:r>
      <w:r>
        <w:t xml:space="preserve"> for browser-based UI interaction, </w:t>
      </w:r>
      <w:r>
        <w:rPr>
          <w:b/>
        </w:rPr>
        <w:t>Cucumber BDD</w:t>
      </w:r>
      <w:r>
        <w:t xml:space="preserve"> for expressing test scenarios in Gherkin format aligned with business behavior, and </w:t>
      </w:r>
      <w:r>
        <w:rPr>
          <w:b/>
        </w:rPr>
        <w:t>TestNG</w:t>
      </w:r>
      <w:r>
        <w:t xml:space="preserve"> as the execution and assertion framework, all orchestrated via Maven. Execution was integrated into a </w:t>
      </w:r>
      <w:r>
        <w:rPr>
          <w:b/>
        </w:rPr>
        <w:t>Jenkins</w:t>
      </w:r>
      <w:r>
        <w:t xml:space="preserve"> CI/CD pipeline, enabling scheduled and on-demand runs of the full regression suite with results published through Extent Reports.</w:t>
      </w:r>
    </w:p>
    <w:tbl>
      <w:tblPr>
        <w:tblStyle w:val="TableGrid"/>
        <w:tblW w:type="auto" w:w="0"/>
        <w:tblLook w:firstColumn="1" w:firstRow="1" w:lastColumn="0" w:lastRow="0" w:noHBand="0" w:noVBand="1" w:val="04A0"/>
      </w:tblPr>
      <w:tblGrid>
        <w:gridCol w:w="4320"/>
        <w:gridCol w:w="4320"/>
      </w:tblGrid>
      <w:tr>
        <w:tc>
          <w:tcPr>
            <w:tcW w:type="dxa" w:w="4320"/>
            <w:shd w:fill="1F3864"/>
          </w:tcPr>
          <w:p>
            <w:r>
              <w:rPr>
                <w:b/>
                <w:color w:val="FFFFFF"/>
              </w:rPr>
              <w:t>Automation Area</w:t>
            </w:r>
          </w:p>
        </w:tc>
        <w:tc>
          <w:tcPr>
            <w:tcW w:type="dxa" w:w="4320"/>
            <w:shd w:fill="1F3864"/>
          </w:tcPr>
          <w:p>
            <w:r>
              <w:rPr>
                <w:b/>
                <w:color w:val="FFFFFF"/>
              </w:rPr>
              <w:t>Coverage</w:t>
            </w:r>
          </w:p>
        </w:tc>
      </w:tr>
      <w:tr>
        <w:tc>
          <w:tcPr>
            <w:tcW w:type="dxa" w:w="4320"/>
          </w:tcPr>
          <w:p>
            <w:r>
              <w:t>Login</w:t>
            </w:r>
          </w:p>
        </w:tc>
        <w:tc>
          <w:tcPr>
            <w:tcW w:type="dxa" w:w="4320"/>
          </w:tcPr>
          <w:p>
            <w:r>
              <w:t>Automated</w:t>
            </w:r>
          </w:p>
        </w:tc>
      </w:tr>
      <w:tr>
        <w:tc>
          <w:tcPr>
            <w:tcW w:type="dxa" w:w="4320"/>
          </w:tcPr>
          <w:p>
            <w:r>
              <w:t>Dashboard</w:t>
            </w:r>
          </w:p>
        </w:tc>
        <w:tc>
          <w:tcPr>
            <w:tcW w:type="dxa" w:w="4320"/>
          </w:tcPr>
          <w:p>
            <w:r>
              <w:t>Automated</w:t>
            </w:r>
          </w:p>
        </w:tc>
      </w:tr>
      <w:tr>
        <w:tc>
          <w:tcPr>
            <w:tcW w:type="dxa" w:w="4320"/>
          </w:tcPr>
          <w:p>
            <w:r>
              <w:t>Admin</w:t>
            </w:r>
          </w:p>
        </w:tc>
        <w:tc>
          <w:tcPr>
            <w:tcW w:type="dxa" w:w="4320"/>
          </w:tcPr>
          <w:p>
            <w:r>
              <w:t>Automated</w:t>
            </w:r>
          </w:p>
        </w:tc>
      </w:tr>
      <w:tr>
        <w:tc>
          <w:tcPr>
            <w:tcW w:type="dxa" w:w="4320"/>
          </w:tcPr>
          <w:p>
            <w:r>
              <w:t>PIM</w:t>
            </w:r>
          </w:p>
        </w:tc>
        <w:tc>
          <w:tcPr>
            <w:tcW w:type="dxa" w:w="4320"/>
          </w:tcPr>
          <w:p>
            <w:r>
              <w:t>Automated</w:t>
            </w:r>
          </w:p>
        </w:tc>
      </w:tr>
      <w:tr>
        <w:tc>
          <w:tcPr>
            <w:tcW w:type="dxa" w:w="4320"/>
          </w:tcPr>
          <w:p>
            <w:r>
              <w:t>Leave</w:t>
            </w:r>
          </w:p>
        </w:tc>
        <w:tc>
          <w:tcPr>
            <w:tcW w:type="dxa" w:w="4320"/>
          </w:tcPr>
          <w:p>
            <w:r>
              <w:t>Automated</w:t>
            </w:r>
          </w:p>
        </w:tc>
      </w:tr>
      <w:tr>
        <w:tc>
          <w:tcPr>
            <w:tcW w:type="dxa" w:w="4320"/>
          </w:tcPr>
          <w:p>
            <w:r>
              <w:t>Recruitment</w:t>
            </w:r>
          </w:p>
        </w:tc>
        <w:tc>
          <w:tcPr>
            <w:tcW w:type="dxa" w:w="4320"/>
          </w:tcPr>
          <w:p>
            <w:r>
              <w:t>Automated</w:t>
            </w:r>
          </w:p>
        </w:tc>
      </w:tr>
      <w:tr>
        <w:tc>
          <w:tcPr>
            <w:tcW w:type="dxa" w:w="4320"/>
          </w:tcPr>
          <w:p>
            <w:r>
              <w:t>Directory</w:t>
            </w:r>
          </w:p>
        </w:tc>
        <w:tc>
          <w:tcPr>
            <w:tcW w:type="dxa" w:w="4320"/>
          </w:tcPr>
          <w:p>
            <w:r>
              <w:t>Automated</w:t>
            </w:r>
          </w:p>
        </w:tc>
      </w:tr>
      <w:tr>
        <w:tc>
          <w:tcPr>
            <w:tcW w:type="dxa" w:w="4320"/>
          </w:tcPr>
          <w:p>
            <w:r>
              <w:t>Logout</w:t>
            </w:r>
          </w:p>
        </w:tc>
        <w:tc>
          <w:tcPr>
            <w:tcW w:type="dxa" w:w="4320"/>
          </w:tcPr>
          <w:p>
            <w:r>
              <w:t>Automated</w:t>
            </w:r>
          </w:p>
        </w:tc>
      </w:tr>
    </w:tbl>
    <w:p>
      <w:r>
        <w:t xml:space="preserve">All 8 modules — covering the full set of 40 scenarios and 120 test cases — have been automated, resulting in </w:t>
      </w:r>
      <w:r>
        <w:rPr>
          <w:b/>
        </w:rPr>
        <w:t>100% automation coverage</w:t>
      </w:r>
      <w:r>
        <w:t xml:space="preserve"> of the designed test suite. Jenkins execution confirmed that the automated suite reproduces the same outcomes as manual execution, with zero failures recorded.</w:t>
      </w:r>
    </w:p>
    <w:p>
      <w:r>
        <w:br w:type="page"/>
      </w:r>
    </w:p>
    <w:p>
      <w:pPr>
        <w:pStyle w:val="Heading1"/>
      </w:pPr>
      <w:r>
        <w:t>7. API Coverage</w:t>
      </w:r>
    </w:p>
    <w:tbl>
      <w:tblPr>
        <w:tblStyle w:val="TableGrid"/>
        <w:tblW w:type="auto" w:w="0"/>
        <w:tblLook w:firstColumn="1" w:firstRow="1" w:lastColumn="0" w:lastRow="0" w:noHBand="0" w:noVBand="1" w:val="04A0"/>
      </w:tblPr>
      <w:tblGrid>
        <w:gridCol w:w="4320"/>
        <w:gridCol w:w="4320"/>
      </w:tblGrid>
      <w:tr>
        <w:tc>
          <w:tcPr>
            <w:tcW w:type="dxa" w:w="4320"/>
            <w:shd w:fill="1F3864"/>
          </w:tcPr>
          <w:p>
            <w:r>
              <w:rPr>
                <w:b/>
                <w:color w:val="FFFFFF"/>
              </w:rPr>
              <w:t>Module</w:t>
            </w:r>
          </w:p>
        </w:tc>
        <w:tc>
          <w:tcPr>
            <w:tcW w:type="dxa" w:w="4320"/>
            <w:shd w:fill="1F3864"/>
          </w:tcPr>
          <w:p>
            <w:r>
              <w:rPr>
                <w:b/>
                <w:color w:val="FFFFFF"/>
              </w:rPr>
              <w:t>API Validation Status</w:t>
            </w:r>
          </w:p>
        </w:tc>
      </w:tr>
      <w:tr>
        <w:tc>
          <w:tcPr>
            <w:tcW w:type="dxa" w:w="4320"/>
          </w:tcPr>
          <w:p>
            <w:r>
              <w:t>Admin</w:t>
            </w:r>
          </w:p>
        </w:tc>
        <w:tc>
          <w:tcPr>
            <w:tcW w:type="dxa" w:w="4320"/>
          </w:tcPr>
          <w:p>
            <w:r>
              <w:t>Covered</w:t>
            </w:r>
          </w:p>
        </w:tc>
      </w:tr>
      <w:tr>
        <w:tc>
          <w:tcPr>
            <w:tcW w:type="dxa" w:w="4320"/>
          </w:tcPr>
          <w:p>
            <w:r>
              <w:t>PIM</w:t>
            </w:r>
          </w:p>
        </w:tc>
        <w:tc>
          <w:tcPr>
            <w:tcW w:type="dxa" w:w="4320"/>
          </w:tcPr>
          <w:p>
            <w:r>
              <w:t>Covered</w:t>
            </w:r>
          </w:p>
        </w:tc>
      </w:tr>
      <w:tr>
        <w:tc>
          <w:tcPr>
            <w:tcW w:type="dxa" w:w="4320"/>
          </w:tcPr>
          <w:p>
            <w:r>
              <w:t>Leave</w:t>
            </w:r>
          </w:p>
        </w:tc>
        <w:tc>
          <w:tcPr>
            <w:tcW w:type="dxa" w:w="4320"/>
          </w:tcPr>
          <w:p>
            <w:r>
              <w:t>Covered</w:t>
            </w:r>
          </w:p>
        </w:tc>
      </w:tr>
      <w:tr>
        <w:tc>
          <w:tcPr>
            <w:tcW w:type="dxa" w:w="4320"/>
          </w:tcPr>
          <w:p>
            <w:r>
              <w:t>Recruitment</w:t>
            </w:r>
          </w:p>
        </w:tc>
        <w:tc>
          <w:tcPr>
            <w:tcW w:type="dxa" w:w="4320"/>
          </w:tcPr>
          <w:p>
            <w:r>
              <w:t>Covered</w:t>
            </w:r>
          </w:p>
        </w:tc>
      </w:tr>
    </w:tbl>
    <w:p>
      <w:r>
        <w:t xml:space="preserve">API-level validation was performed using </w:t>
      </w:r>
      <w:r>
        <w:rPr>
          <w:b/>
        </w:rPr>
        <w:t>Postman</w:t>
      </w:r>
      <w:r>
        <w:t xml:space="preserve"> for exploratory/manual checks and </w:t>
      </w:r>
      <w:r>
        <w:rPr>
          <w:b/>
        </w:rPr>
        <w:t>Rest Assured</w:t>
      </w:r>
      <w:r>
        <w:t xml:space="preserve"> for automated regression, targeting the backend endpoints that support the Admin, PIM, Leave, and Recruitment modules. These modules were prioritized for API coverage because their UI workflows (user management, employee records, leave balances, and candidate/vacancy management) rely directly on underlying REST operations where data-integrity issues are most likely to surface.</w:t>
      </w:r>
    </w:p>
    <w:p>
      <w:pPr>
        <w:pStyle w:val="Heading1"/>
      </w:pPr>
      <w:r>
        <w:t>8. Coverage Analysis</w:t>
      </w:r>
    </w:p>
    <w:p>
      <w:r/>
      <w:r>
        <w:rPr>
          <w:b/>
        </w:rPr>
        <w:t>Requirement Coverage:</w:t>
      </w:r>
      <w:r>
        <w:t xml:space="preserve"> All 21 functional requirements documented in the RTM are traced to test scenarios and test cases with a Covered status, achieving 100% requirement coverage. This confirms that the test design fully reflects the specified scope of the OrangeHRM Demo Application across all 8 modules.</w:t>
      </w:r>
    </w:p>
    <w:p>
      <w:r/>
      <w:r>
        <w:rPr>
          <w:b/>
        </w:rPr>
        <w:t>Functional Coverage:</w:t>
      </w:r>
      <w:r>
        <w:t xml:space="preserve"> With 120 test cases spanning Smoke, Functional, Validation, Regression, Security, and UI types, functional coverage extends beyond the baseline requirements to include negative paths, boundary conditions, and access-control scenarios, providing depth as well as breadth of coverage.</w:t>
      </w:r>
    </w:p>
    <w:p>
      <w:r/>
      <w:r>
        <w:rPr>
          <w:b/>
        </w:rPr>
        <w:t>Automation Coverage:</w:t>
      </w:r>
      <w:r>
        <w:t xml:space="preserve"> 100% of the test suite (40 scenarios / 120 test cases) has been automated across all modules using Selenium, Cucumber, and TestNG, executed through Jenkins. This ensures the coverage achieved during manual execution is sustainable and repeatable for future regression cycles.</w:t>
      </w:r>
    </w:p>
    <w:p>
      <w:r/>
      <w:r>
        <w:rPr>
          <w:b/>
        </w:rPr>
        <w:t>API Coverage:</w:t>
      </w:r>
      <w:r>
        <w:t xml:space="preserve"> The four modules with significant backend data operations (Admin, PIM, Leave, Recruitment) are validated at the API layer using Postman and Rest Assured, complementing UI-level testing and reducing the risk of undetected backend defects.</w:t>
      </w:r>
    </w:p>
    <w:p>
      <w:r/>
      <w:r>
        <w:rPr>
          <w:b/>
        </w:rPr>
        <w:t>Risk Coverage:</w:t>
      </w:r>
      <w:r>
        <w:t xml:space="preserve"> The relatively high proportion of Validation (37) and Security (18) test cases indicates that data-integrity and access-control risks — typically the highest-impact risk categories for an HR management system — receive proportionally greater test coverage. Combined with Regression coverage (31), this distribution supports confidence that future changes are unlikely to introduce undetected regressions in high-risk areas.</w:t>
      </w:r>
    </w:p>
    <w:p>
      <w:r/>
      <w:r>
        <w:rPr>
          <w:b/>
        </w:rPr>
        <w:t>Strengths and Observations:</w:t>
      </w:r>
      <w:r>
        <w:t xml:space="preserve"> The project demonstrates complete bidirectional traceability between requirements, scenarios, and test cases; balanced and consistent per-module coverage depth (5 scenarios / 15 test cases per module); full parity between manual and automated execution results; and a layered validation approach (UI + API) for backend-dependent modules. No coverage gaps were identified within the scope defined by the RTM and the 120-case test workbook.</w:t>
      </w:r>
    </w:p>
    <w:p>
      <w:pPr>
        <w:pStyle w:val="Heading1"/>
      </w:pPr>
      <w:r>
        <w:t>9. Conclusion</w:t>
      </w:r>
    </w:p>
    <w:p>
      <w:r>
        <w:t xml:space="preserve">The test coverage analysis for the OrangeHRM Demo Application confirms that the project achieved </w:t>
      </w:r>
      <w:r>
        <w:rPr>
          <w:b/>
        </w:rPr>
        <w:t>100% requirement coverage</w:t>
      </w:r>
      <w:r>
        <w:t xml:space="preserve">, with all 21 functional requirements across 8 modules traced to test scenarios and test cases and marked as Covered. </w:t>
      </w:r>
      <w:r>
        <w:rPr>
          <w:b/>
        </w:rPr>
        <w:t>Module coverage is complete at 100%</w:t>
      </w:r>
      <w:r>
        <w:t>, with each of the 8 modules (Login, Dashboard, Admin, PIM, Leave, Recruitment, Directory, and Logout) tested through 5 scenarios and 15 test cases, totaling 40 scenarios and 120 test cases overall.</w:t>
      </w:r>
    </w:p>
    <w:p>
      <w:r/>
      <w:r>
        <w:rPr>
          <w:b/>
        </w:rPr>
        <w:t>Automation coverage is complete</w:t>
      </w:r>
      <w:r>
        <w:t xml:space="preserve">, with all 120 test cases automated using Selenium WebDriver, Cucumber BDD, and TestNG, and executed successfully through the Jenkins CI/CD pipeline. </w:t>
      </w:r>
      <w:r>
        <w:rPr>
          <w:b/>
        </w:rPr>
        <w:t>API validation coverage</w:t>
      </w:r>
      <w:r>
        <w:t xml:space="preserve"> has been established for the Admin, PIM, Leave, and Recruitment modules using Postman and Rest Assured, providing an additional layer of confidence in backend data integrity.</w:t>
      </w:r>
    </w:p>
    <w:p>
      <w:r>
        <w:t xml:space="preserve">With a 100% pass rate recorded across both manual and automated execution, and no gaps identified in requirement, module, automation, or API coverage, the testing effort for this cycle is considered </w:t>
      </w:r>
      <w:r>
        <w:rPr>
          <w:b/>
        </w:rPr>
        <w:t>successfully completed</w:t>
      </w:r>
      <w:r>
        <w:t>. The coverage achieved provides a solid, traceable, and repeatable foundation for ongoing quality assurance of the OrangeHRM application.</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12" w:space="1" w:color="ED7D31"/>
      </w:pBdr>
    </w:pPr>
    <w:r>
      <w:rPr>
        <w:color w:val="1F3864"/>
        <w:sz w:val="18"/>
      </w:rPr>
      <w:t>OrangeHRM Demo | Test Coverage Summary | June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