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Jordan Reyes</w:t>
      </w:r>
    </w:p>
    <w:p>
      <w:r>
        <w:t>HIST 210 - Early Modern Europe</w:t>
      </w:r>
    </w:p>
    <w:p>
      <w:r>
        <w:t>Dr. Lindqvist</w:t>
      </w:r>
    </w:p>
    <w:p>
      <w:r>
        <w:t>Draft 2 (comments from peer review addressed)</w:t>
      </w:r>
    </w:p>
    <w:p/>
    <w:p>
      <w:r>
        <w:t>Ink Before Faith: How Gutenberg's Machine Made Luther Possible</w:t>
      </w:r>
    </w:p>
    <w:p/>
    <w:p>
      <w:r>
        <w:t>When Martin Luther nailed his ninety-five theses to the church door in Wittenberg in 1517, he was not the first person to criticize the Catholic Church. Jan Hus had done so a century earlier and was burned at the stake for it. John Wycliffe had translated scripture into English and attacked papal authority in the 1300s. What made Luther different was not the strength of his arguments but the speed with which they traveled. This essay argues that movable-type printing, introduced in Mainz around 1450, was the decisive precondition of the Protestant Reformation, because it turned a local academic dispute into a continent-wide movement before church authorities could contain it.</w:t>
      </w:r>
    </w:p>
    <w:p/>
    <w:p>
      <w:r>
        <w:t>First, consider scale. Historians estimate that within two months the theses had been reprinted across the German-speaking lands. Between 1518 and 1525 Luther's writings accounted for roughly a third of all German-language books sold. Pamphlets, called Flugschriften, were cheap, short, and could be read aloud in taverns to people who could not read themselves. Hus never had this. His ideas moved by hand-copied manuscript and by sermon, which meant they could be suppressed by silencing a few dozen people.</w:t>
      </w:r>
    </w:p>
    <w:p/>
    <w:p>
      <w:r>
        <w:t>Second, printing changed who could interpret scripture. Luther's German New Testament of 1522 sold thousands of copies, and for the first time ordinary merchants and artisans could compare what priests told them with the text itself. The idea of sola scriptura only works if people can actually get hold of scripture.</w:t>
      </w:r>
    </w:p>
    <w:p/>
    <w:p>
      <w:r>
        <w:t>Third, the visual propaganda. Woodcuts by Lucas Cranach depicted the pope as the Antichrist, and these images spread even among the illiterate. (PEER COMMENT: maybe add one specific image here? -&gt; TODO find the Passional Christi und Antichristi page numbers)</w:t>
      </w:r>
    </w:p>
    <w:p/>
    <w:p>
      <w:r>
        <w:t>A counterargument is that printing also served the Catholic side; Johann Eck and others printed responses. But the Catholic presses were slower to adopt the vernacular and the short pamphlet format, and they were responding rather than setting the agenda.</w:t>
      </w:r>
    </w:p>
    <w:p/>
    <w:p>
      <w:r>
        <w:t>In conclusion, without the press, Luther would likely have been another Hus: a brave dissenter remembered as a footnote.</w:t>
      </w:r>
    </w:p>
    <w:p/>
    <w:p>
      <w:r>
        <w:t>[need: 2 more sources, Eisenstein 1979 for sure. word count currently ~1100, target 1500]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