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X2f78a982e1f0ed4359910b74fc594d2c2104fc8"/>
    <w:p>
      <w:pPr>
        <w:pStyle w:val="Heading1"/>
      </w:pPr>
      <w:r>
        <w:t xml:space="preserve">Work Note v3 — Analysis of the Gas-Flow Condition Data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Prof. Taniike</w:t>
      </w:r>
      <w:r>
        <w:br/>
      </w:r>
      <w:r>
        <w:rPr>
          <w:b/>
          <w:bCs/>
        </w:rPr>
        <w:t xml:space="preserve">Follows:</w:t>
      </w:r>
      <w:r>
        <w:t xml:space="preserve"> </w:t>
      </w:r>
      <w:r>
        <w:t xml:space="preserve">Work Note v2 and your reply with</w:t>
      </w:r>
      <w:r>
        <w:t xml:space="preserve"> </w:t>
      </w:r>
      <w:r>
        <w:rPr>
          <w:rStyle w:val="VerbatimChar"/>
        </w:rPr>
        <w:t xml:space="preserve">OCM_data.csv</w:t>
      </w:r>
      <w:r>
        <w:t xml:space="preserve">. This note reports only what is new.</w:t>
      </w:r>
      <w:r>
        <w:br/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phase11_condition_baseline.py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phase12_runs_and_coverage.py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phase8b_label_sweep.py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phase13_condition_value.py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phase14_crossprep_pft.py</w:t>
      </w:r>
      <w:r>
        <w:t xml:space="preserve">. Every number below is stored in the JSON file</w:t>
      </w:r>
      <w:r>
        <w:t xml:space="preserve"> </w:t>
      </w:r>
      <w:r>
        <w:t xml:space="preserve">of the same name.</w:t>
      </w:r>
    </w:p>
    <w:p>
      <w:pPr>
        <w:pStyle w:val="BodyText"/>
      </w:pPr>
      <w:r>
        <w:rPr>
          <w:b/>
          <w:bCs/>
        </w:rPr>
        <w:t xml:space="preserve">Protocol.</w:t>
      </w:r>
      <w:r>
        <w:t xml:space="preserve"> </w:t>
      </w:r>
      <w:r>
        <w:t xml:space="preserve">As in v2:</w:t>
      </w:r>
      <w:r>
        <w:t xml:space="preserve"> </w:t>
      </w:r>
      <w:r>
        <w:t xml:space="preserve">- All measurements of a catalyst stay together, in either training or testing.</w:t>
      </w:r>
      <w:r>
        <w:t xml:space="preserve"> </w:t>
      </w:r>
      <w:r>
        <w:t xml:space="preserve">- Five repeats use different random splits.</w:t>
      </w:r>
      <w:r>
        <w:t xml:space="preserve"> </w:t>
      </w:r>
      <w:r>
        <w:t xml:space="preserve">- A difference between two models is reported with a 95% confidence interval (CI), from resampling</w:t>
      </w:r>
      <w:r>
        <w:t xml:space="preserve"> </w:t>
      </w:r>
      <w:r>
        <w:t xml:space="preserve">catalysts.</w:t>
      </w:r>
      <w:r>
        <w:t xml:space="preserve"> </w:t>
      </w:r>
      <w:r>
        <w:t xml:space="preserve">- Yields and errors are in percentage points of C₂ yield (</w:t>
      </w:r>
      <w:r>
        <w:t xml:space="preserve">“points”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what-the-condition-data-shows"/>
    <w:p>
      <w:pPr>
        <w:pStyle w:val="Heading2"/>
      </w:pPr>
      <w:r>
        <w:t xml:space="preserve">1. What the condition data shows</w:t>
      </w:r>
    </w:p>
    <w:p>
      <w:pPr>
        <w:pStyle w:val="Compact"/>
        <w:numPr>
          <w:ilvl w:val="0"/>
          <w:numId w:val="1001"/>
        </w:numPr>
      </w:pPr>
      <w:r>
        <w:t xml:space="preserve">The design has 5 temperatures (700–900 °C) and 27 gas-flow conditions per temperature.</w:t>
      </w:r>
    </w:p>
    <w:p>
      <w:pPr>
        <w:pStyle w:val="Compact"/>
        <w:numPr>
          <w:ilvl w:val="0"/>
          <w:numId w:val="1001"/>
        </w:numPr>
      </w:pPr>
      <w:r>
        <w:t xml:space="preserve">The 27 conditions form a full 3 × 3 × 3 design:</w:t>
      </w:r>
    </w:p>
    <w:p>
      <w:pPr>
        <w:pStyle w:val="Compact"/>
        <w:numPr>
          <w:ilvl w:val="1"/>
          <w:numId w:val="1002"/>
        </w:numPr>
      </w:pPr>
      <w:r>
        <w:t xml:space="preserve">total flow of 10, 15 or 20 (the file gives no unit)</w:t>
      </w:r>
    </w:p>
    <w:p>
      <w:pPr>
        <w:pStyle w:val="Compact"/>
        <w:numPr>
          <w:ilvl w:val="1"/>
          <w:numId w:val="1002"/>
        </w:numPr>
      </w:pPr>
      <w:r>
        <w:t xml:space="preserve">Ar fraction of 0.70, 0.40 or 0.15</w:t>
      </w:r>
    </w:p>
    <w:p>
      <w:pPr>
        <w:pStyle w:val="Compact"/>
        <w:numPr>
          <w:ilvl w:val="1"/>
          <w:numId w:val="1002"/>
        </w:numPr>
      </w:pPr>
      <w:r>
        <w:t xml:space="preserve">CH₄:O₂ ratio of 2, 4 or 6</w:t>
      </w:r>
    </w:p>
    <w:p>
      <w:pPr>
        <w:pStyle w:val="Compact"/>
        <w:numPr>
          <w:ilvl w:val="0"/>
          <w:numId w:val="1001"/>
        </w:numPr>
      </w:pPr>
      <w:r>
        <w:t xml:space="preserve">The condition file answers both questions in v2 (§8). Your mass-balance explanation accounts for the</w:t>
      </w:r>
      <w:r>
        <w:t xml:space="preserve"> </w:t>
      </w:r>
      <w:r>
        <w:t xml:space="preserve">incomplete groups.</w:t>
      </w:r>
    </w:p>
    <w:p>
      <w:pPr>
        <w:pStyle w:val="Compact"/>
        <w:numPr>
          <w:ilvl w:val="0"/>
          <w:numId w:val="1001"/>
        </w:numPr>
      </w:pPr>
      <w:r>
        <w:t xml:space="preserve">The readings at one temperature are therefore 27 different conditions. v2 (§5) called them</w:t>
      </w:r>
      <w:r>
        <w:t xml:space="preserve"> </w:t>
      </w:r>
      <w:r>
        <w:t xml:space="preserve">near-identical readings, which was wrong. The training label is unchanged. It is now understood as a</w:t>
      </w:r>
      <w:r>
        <w:t xml:space="preserve"> </w:t>
      </w:r>
      <w:r>
        <w:t xml:space="preserve">median over up to 27 different conditions, not over repeated readings.</w:t>
      </w:r>
    </w:p>
    <w:bookmarkEnd w:id="9"/>
    <w:bookmarkStart w:id="10" w:name="prediction-of-individual-measurements"/>
    <w:p>
      <w:pPr>
        <w:pStyle w:val="Heading2"/>
      </w:pPr>
      <w:r>
        <w:t xml:space="preserve">2. Prediction of individual measurements</w:t>
      </w:r>
    </w:p>
    <w:p>
      <w:pPr>
        <w:pStyle w:val="Compact"/>
        <w:numPr>
          <w:ilvl w:val="0"/>
          <w:numId w:val="1003"/>
        </w:numPr>
      </w:pPr>
      <w:r>
        <w:t xml:space="preserve">Adding the three gas-flow columns lowers the RMSE for unseen catalysts from 2.90 to 2.66 points.</w:t>
      </w:r>
    </w:p>
    <w:p>
      <w:pPr>
        <w:pStyle w:val="Compact"/>
        <w:numPr>
          <w:ilvl w:val="0"/>
          <w:numId w:val="1003"/>
        </w:numPr>
      </w:pPr>
      <w:r>
        <w:t xml:space="preserve">The reduction is 0.24 points (8.1%), with a 95% CI of 0.22 to 0.26.</w:t>
      </w:r>
    </w:p>
    <w:p>
      <w:pPr>
        <w:pStyle w:val="Compact"/>
        <w:numPr>
          <w:ilvl w:val="0"/>
          <w:numId w:val="1003"/>
        </w:numPr>
      </w:pPr>
      <w:r>
        <w:t xml:space="preserve">Most of the gain comes from predicting how yield changes between conditions at the same temperature.</w:t>
      </w:r>
    </w:p>
    <w:p>
      <w:pPr>
        <w:pStyle w:val="Compact"/>
        <w:numPr>
          <w:ilvl w:val="0"/>
          <w:numId w:val="1003"/>
        </w:numPr>
      </w:pPr>
      <w:r>
        <w:t xml:space="preserve">The model settings were tuned after v2, which is why the baseline here differs from v2’s 2.94.</w:t>
      </w:r>
    </w:p>
    <w:bookmarkEnd w:id="10"/>
    <w:bookmarkStart w:id="11" w:name="ranking-of-catalysts"/>
    <w:p>
      <w:pPr>
        <w:pStyle w:val="Heading2"/>
      </w:pPr>
      <w:r>
        <w:t xml:space="preserve">3. Ranking of catalysts</w:t>
      </w:r>
    </w:p>
    <w:p>
      <w:pPr>
        <w:pStyle w:val="FirstParagraph"/>
      </w:pPr>
      <w:r>
        <w:t xml:space="preserve">The conditions do not improve the ranking of catalysts by best yield.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comparison.</w:t>
      </w:r>
      <w:r>
        <w:t xml:space="preserve"> </w:t>
      </w:r>
      <w:r>
        <w:t xml:space="preserve">Each catalyst is scored on the same 18 conditions: CH₄:O₂ = 2 at 800 and 850 °C.</w:t>
      </w:r>
      <w:r>
        <w:t xml:space="preserve"> </w:t>
      </w:r>
      <w:r>
        <w:t xml:space="preserve">465 of the 917 catalysts were measured at all 18. We chose this set by measurement coverage alone,</w:t>
      </w:r>
      <w:r>
        <w:t xml:space="preserve"> </w:t>
      </w:r>
      <w:r>
        <w:t xml:space="preserve">before comparing models.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metric.</w:t>
      </w:r>
      <w:r>
        <w:t xml:space="preserve"> </w:t>
      </w:r>
      <w:r>
        <w:t xml:space="preserve">The rank correlation between predicted and observed best yield over those 18</w:t>
      </w:r>
      <w:r>
        <w:t xml:space="preserve"> </w:t>
      </w:r>
      <w:r>
        <w:t xml:space="preserve">conditions: 0.732 with the conditions and 0.727 without.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result.</w:t>
      </w:r>
      <w:r>
        <w:t xml:space="preserve"> </w:t>
      </w:r>
      <w:r>
        <w:t xml:space="preserve">The difference is +0.005 (95% CI −0.007 to +0.015), which is no detectable change.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other scorings.</w:t>
      </w:r>
    </w:p>
    <w:p>
      <w:pPr>
        <w:pStyle w:val="Compact"/>
        <w:numPr>
          <w:ilvl w:val="1"/>
          <w:numId w:val="1005"/>
        </w:numPr>
      </w:pPr>
      <w:r>
        <w:t xml:space="preserve">Scoring each catalyst only over the conditions that passed the mass-balance check shows an apparent</w:t>
      </w:r>
      <w:r>
        <w:t xml:space="preserve"> </w:t>
      </w:r>
      <w:r>
        <w:t xml:space="preserve">gain. It disappears on the 771 catalysts with comparable measurement effort (the equal-effort set</w:t>
      </w:r>
      <w:r>
        <w:t xml:space="preserve"> </w:t>
      </w:r>
      <w:r>
        <w:t xml:space="preserve">of v2), so we do not count it as a gain.</w:t>
      </w:r>
    </w:p>
    <w:p>
      <w:pPr>
        <w:pStyle w:val="Compact"/>
        <w:numPr>
          <w:ilvl w:val="1"/>
          <w:numId w:val="1005"/>
        </w:numPr>
      </w:pPr>
      <w:r>
        <w:t xml:space="preserve">Taking the best prediction over all 135 conditions ranks slightly worse (−0.014). That comparison</w:t>
      </w:r>
      <w:r>
        <w:t xml:space="preserve"> </w:t>
      </w:r>
      <w:r>
        <w:t xml:space="preserve">is biased, because excluded runs are missing from the observed best yield.</w:t>
      </w:r>
    </w:p>
    <w:bookmarkEnd w:id="11"/>
    <w:bookmarkStart w:id="12" w:name="where-the-conditions-add-value"/>
    <w:p>
      <w:pPr>
        <w:pStyle w:val="Heading2"/>
      </w:pPr>
      <w:r>
        <w:t xml:space="preserve">4. Where the conditions add value</w:t>
      </w:r>
    </w:p>
    <w:p>
      <w:pPr>
        <w:pStyle w:val="FirstParagraph"/>
      </w:pPr>
      <w:r>
        <w:rPr>
          <w:b/>
          <w:bCs/>
        </w:rPr>
        <w:t xml:space="preserve">Choosing conditions for a new catalyst.</w:t>
      </w:r>
      <w:r>
        <w:t xml:space="preserve"> </w:t>
      </w:r>
      <w:r>
        <w:t xml:space="preserve">The condition-aware model of §2 ranks a new catalyst’s 135</w:t>
      </w:r>
      <w:r>
        <w:t xml:space="preserve"> </w:t>
      </w:r>
      <w:r>
        <w:t xml:space="preserve">conditions (5 temperatures × 27).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for choosing three conditions to run</w:t>
            </w:r>
          </w:p>
        </w:tc>
        <w:tc>
          <w:tcPr/>
          <w:p>
            <w:pPr>
              <w:pStyle w:val="Compact"/>
            </w:pPr>
            <w:r>
              <w:t xml:space="preserve">Mean shortfall from the catalyst’s best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ranking</w:t>
            </w:r>
          </w:p>
        </w:tc>
        <w:tc>
          <w:tcPr/>
          <w:p>
            <w:pPr>
              <w:pStyle w:val="Compact"/>
            </w:pPr>
            <w:r>
              <w:t xml:space="preserve">1.75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three conditions for the same support oxide, taken from other catalysts</w:t>
            </w:r>
          </w:p>
        </w:tc>
        <w:tc>
          <w:tcPr/>
          <w:p>
            <w:pPr>
              <w:pStyle w:val="Compact"/>
            </w:pPr>
            <w:r>
              <w:t xml:space="preserve">1.90 points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The model’s advantage is 0.15 points (95% CI 0.07 to 0.23), and it holds in all five repeats.</w:t>
      </w:r>
    </w:p>
    <w:p>
      <w:pPr>
        <w:pStyle w:val="Compact"/>
        <w:numPr>
          <w:ilvl w:val="0"/>
          <w:numId w:val="1006"/>
        </w:numPr>
      </w:pPr>
      <w:r>
        <w:t xml:space="preserve">The mean best yield is 10.4 points, so the advantage is 1.4% of it. The effect is consistent but small.</w:t>
      </w:r>
    </w:p>
    <w:p>
      <w:pPr>
        <w:pStyle w:val="Compact"/>
        <w:numPr>
          <w:ilvl w:val="0"/>
          <w:numId w:val="1006"/>
        </w:numPr>
      </w:pPr>
      <w:r>
        <w:t xml:space="preserve">About 16% of chosen conditions were never measured under either rule; these count as failed runs.</w:t>
      </w:r>
      <w:r>
        <w:t xml:space="preserve"> </w:t>
      </w:r>
      <w:r>
        <w:t xml:space="preserve">Skipping them instead gives the same advantage.</w:t>
      </w:r>
    </w:p>
    <w:p>
      <w:pPr>
        <w:pStyle w:val="FirstParagraph"/>
      </w:pPr>
      <w:r>
        <w:rPr>
          <w:b/>
          <w:bCs/>
        </w:rPr>
        <w:t xml:space="preserve">A reduced measurement set.</w:t>
      </w:r>
      <w:r>
        <w:t xml:space="preserve"> </w:t>
      </w:r>
      <w:r>
        <w:t xml:space="preserve">From training catalysts only, we chose the 10 of the 135 conditions that</w:t>
      </w:r>
      <w:r>
        <w:t xml:space="preserve"> </w:t>
      </w:r>
      <w:r>
        <w:t xml:space="preserve">most often give a catalyst its best yield.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was chosen.</w:t>
      </w:r>
      <w:r>
        <w:t xml:space="preserve"> </w:t>
      </w:r>
      <w:r>
        <w:t xml:space="preserve">All 10 have CH₄:O₂ = 2, and most have total flow 20. The set varies slightly</w:t>
      </w:r>
      <w:r>
        <w:t xml:space="preserve"> </w:t>
      </w:r>
      <w:r>
        <w:t xml:space="preserve">between splits: 7 conditions were chosen in all 25 splits.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Result.</w:t>
      </w:r>
      <w:r>
        <w:t xml:space="preserve"> </w:t>
      </w:r>
      <w:r>
        <w:t xml:space="preserve">On held-out catalysts, the best yield over these 10 conditions ranks catalysts with a rank</w:t>
      </w:r>
      <w:r>
        <w:t xml:space="preserve"> </w:t>
      </w:r>
      <w:r>
        <w:t xml:space="preserve">correlation of 0.969 against the full data. This is the mean over five repeats; 92% of catalysts had</w:t>
      </w:r>
      <w:r>
        <w:t xml:space="preserve"> </w:t>
      </w:r>
      <w:r>
        <w:t xml:space="preserve">at least one of the 10 measured.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Comparison.</w:t>
      </w:r>
      <w:r>
        <w:t xml:space="preserve"> </w:t>
      </w:r>
      <w:r>
        <w:t xml:space="preserve">Random sets of 10 conditions give 0.917 on average (97.5th percentile 0.925). A second</w:t>
      </w:r>
      <w:r>
        <w:t xml:space="preserve"> </w:t>
      </w:r>
      <w:r>
        <w:t xml:space="preserve">selection rule, which adds the conditions that most improve the ranking, gave 0.939.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Caution.</w:t>
      </w:r>
      <w:r>
        <w:t xml:space="preserve"> </w:t>
      </w:r>
      <w:r>
        <w:t xml:space="preserve">The result is optimistic. 84.5% of catalysts have their best yield at CH₄:O₂ = 2, and the</w:t>
      </w:r>
      <w:r>
        <w:t xml:space="preserve"> </w:t>
      </w:r>
      <w:r>
        <w:t xml:space="preserve">full-data best yield comes from the same runs. A single fixed set is needed before any prospective 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on the reduced labels.</w:t>
      </w:r>
      <w:r>
        <w:t xml:space="preserve"> </w:t>
      </w:r>
      <w:r>
        <w:t xml:space="preserve">A composition model trained on the best yield over the second rule’s</w:t>
      </w:r>
      <w:r>
        <w:t xml:space="preserve"> </w:t>
      </w:r>
      <w:r>
        <w:t xml:space="preserve">10 conditions ranked 0.009 lower (95% CI −0.018 to +0.001). A small loss is possible.</w:t>
      </w:r>
    </w:p>
    <w:p>
      <w:pPr>
        <w:pStyle w:val="FirstParagraph"/>
      </w:pPr>
      <w:r>
        <w:rPr>
          <w:b/>
          <w:bCs/>
        </w:rPr>
        <w:t xml:space="preserve">Per-catalyst response models.</w:t>
      </w:r>
      <w:r>
        <w:t xml:space="preserve"> </w:t>
      </w:r>
      <w:r>
        <w:t xml:space="preserve">Two models of each catalyst’s response to the conditions were less</w:t>
      </w:r>
      <w:r>
        <w:t xml:space="preserve"> </w:t>
      </w:r>
      <w:r>
        <w:t xml:space="preserve">accurate than the model of §2, so we have stopped this work.</w:t>
      </w:r>
    </w:p>
    <w:bookmarkEnd w:id="12"/>
    <w:bookmarkStart w:id="13" w:name="training-label"/>
    <w:p>
      <w:pPr>
        <w:pStyle w:val="Heading2"/>
      </w:pPr>
      <w:r>
        <w:t xml:space="preserve">5. Training label</w:t>
      </w:r>
    </w:p>
    <w:p>
      <w:pPr>
        <w:pStyle w:val="FirstParagraph"/>
      </w:pPr>
      <w:r>
        <w:t xml:space="preserve">We keep the per-temperature median, then the highest of these medians, as in v2.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Stability.</w:t>
      </w:r>
      <w:r>
        <w:t xml:space="preserve"> </w:t>
      </w:r>
      <w:r>
        <w:t xml:space="preserve">Removing each catalyst’s single highest reading moves the median label by 0.01 points.</w:t>
      </w:r>
      <w:r>
        <w:t xml:space="preserve"> </w:t>
      </w:r>
      <w:r>
        <w:t xml:space="preserve">It moves the maximum by 0.38 points. Both are medians over catalysts.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 comparison.</w:t>
      </w:r>
      <w:r>
        <w:t xml:space="preserve"> </w:t>
      </w:r>
      <w:r>
        <w:t xml:space="preserve">The upper quartile ranks slightly better than the maximum (+0.006, 95% CI +0.001 to</w:t>
      </w:r>
      <w:r>
        <w:t xml:space="preserve"> </w:t>
      </w:r>
      <w:r>
        <w:t xml:space="preserve">+0.012), but not better than the median (+0.001, 95% CI −0.002 to +0.005). We therefore keep the</w:t>
      </w:r>
      <w:r>
        <w:t xml:space="preserve"> </w:t>
      </w:r>
      <w:r>
        <w:t xml:space="preserve">median.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Caution.</w:t>
      </w:r>
      <w:r>
        <w:t xml:space="preserve"> </w:t>
      </w:r>
      <w:r>
        <w:t xml:space="preserve">84.5% of catalysts have their best yield at CH₄:O₂ = 2, the lowest ratio tested. The true</w:t>
      </w:r>
      <w:r>
        <w:t xml:space="preserve"> </w:t>
      </w:r>
      <w:r>
        <w:t xml:space="preserve">optimum for these catalysts may lie outside the tested range.</w:t>
      </w:r>
    </w:p>
    <w:bookmarkEnd w:id="13"/>
    <w:bookmarkStart w:id="14" w:name="Xb85c6c0f70fa308de353434197f3f28453d46c3"/>
    <w:p>
      <w:pPr>
        <w:pStyle w:val="Heading2"/>
      </w:pPr>
      <w:r>
        <w:t xml:space="preserve">6. Literature data across preparation methods</w:t>
      </w:r>
    </w:p>
    <w:p>
      <w:pPr>
        <w:pStyle w:val="FirstParagraph"/>
      </w:pPr>
      <w:r>
        <w:t xml:space="preserve">In v2, one model trained on laboratory and impregnation literature data together (a</w:t>
      </w:r>
      <w:r>
        <w:t xml:space="preserve"> </w:t>
      </w:r>
      <w:r>
        <w:t xml:space="preserve">“merge”</w:t>
      </w:r>
      <w:r>
        <w:t xml:space="preserve">) ranked</w:t>
      </w:r>
      <w:r>
        <w:t xml:space="preserve"> </w:t>
      </w:r>
      <w:r>
        <w:t xml:space="preserve">non-impregnation literature better than our two-stage model: rank correlation 0.388 versus 0.318.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Two-stage variants.</w:t>
      </w:r>
    </w:p>
    <w:p>
      <w:pPr>
        <w:pStyle w:val="Compact"/>
        <w:numPr>
          <w:ilvl w:val="1"/>
          <w:numId w:val="1010"/>
        </w:numPr>
      </w:pPr>
      <w:r>
        <w:t xml:space="preserve">We tested three further variants. In one, every stage-1 prediction comes from a model that did not</w:t>
      </w:r>
      <w:r>
        <w:t xml:space="preserve"> </w:t>
      </w:r>
      <w:r>
        <w:t xml:space="preserve">see that row.</w:t>
      </w:r>
    </w:p>
    <w:p>
      <w:pPr>
        <w:pStyle w:val="Compact"/>
        <w:numPr>
          <w:ilvl w:val="1"/>
          <w:numId w:val="1010"/>
        </w:numPr>
      </w:pPr>
      <w:r>
        <w:t xml:space="preserve">None of these is the original two-stage model: none uses the DRST filter, and stage 1 sees</w:t>
      </w:r>
      <w:r>
        <w:t xml:space="preserve"> </w:t>
      </w:r>
      <w:r>
        <w:t xml:space="preserve">literature data only.</w:t>
      </w:r>
    </w:p>
    <w:p>
      <w:pPr>
        <w:pStyle w:val="Compact"/>
        <w:numPr>
          <w:ilvl w:val="1"/>
          <w:numId w:val="1010"/>
        </w:numPr>
      </w:pPr>
      <w:r>
        <w:t xml:space="preserve">None ranked better than the merge. Two ranked lower, and one showed no detectable difference.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Rescaling.</w:t>
      </w:r>
    </w:p>
    <w:p>
      <w:pPr>
        <w:pStyle w:val="Compact"/>
        <w:numPr>
          <w:ilvl w:val="1"/>
          <w:numId w:val="1011"/>
        </w:numPr>
      </w:pPr>
      <w:r>
        <w:t xml:space="preserve">One element of our two-stage method helps on its own: rescaling the literature yields onto the</w:t>
      </w:r>
      <w:r>
        <w:t xml:space="preserve"> </w:t>
      </w:r>
      <w:r>
        <w:t xml:space="preserve">laboratory yield distribution (quantile normalisation) before merging.</w:t>
      </w:r>
    </w:p>
    <w:p>
      <w:pPr>
        <w:pStyle w:val="Compact"/>
        <w:numPr>
          <w:ilvl w:val="1"/>
          <w:numId w:val="1011"/>
        </w:numPr>
      </w:pPr>
      <w:r>
        <w:t xml:space="preserve">Rank correlation rises from 0.388 to 0.422. The difference is +0.034 (95% CI +0.018 to +0.050).</w:t>
      </w:r>
      <w:r>
        <w:t xml:space="preserve"> </w:t>
      </w:r>
      <w:r>
        <w:t xml:space="preserve">It holds in all five repeats and under the median label.</w:t>
      </w:r>
    </w:p>
    <w:p>
      <w:pPr>
        <w:pStyle w:val="Compact"/>
        <w:numPr>
          <w:ilvl w:val="1"/>
          <w:numId w:val="1011"/>
        </w:numPr>
      </w:pPr>
      <w:r>
        <w:t xml:space="preserve">Enrichment of top performers shows no detectable change.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this differs from v2.</w:t>
      </w:r>
      <w:r>
        <w:t xml:space="preserve"> </w:t>
      </w:r>
      <w:r>
        <w:t xml:space="preserve">In v2 (§1), the same rescaling made no measurable difference for</w:t>
      </w:r>
      <w:r>
        <w:t xml:space="preserve"> </w:t>
      </w:r>
      <w:r>
        <w:t xml:space="preserve">laboratory catalysts. It helps here, where the literature yields differ in scale from the laboratory yields.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Status.</w:t>
      </w:r>
      <w:r>
        <w:t xml:space="preserve"> </w:t>
      </w:r>
      <w:r>
        <w:t xml:space="preserve">This comparison was added during the analysis, so we treat it as exploratory.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The literature file has no condition columns, so the gas-flow data cannot enter this part.</w:t>
      </w:r>
    </w:p>
    <w:bookmarkEnd w:id="14"/>
    <w:bookmarkStart w:id="15" w:name="two-observations-on-the-data"/>
    <w:p>
      <w:pPr>
        <w:pStyle w:val="Heading2"/>
      </w:pPr>
      <w:r>
        <w:t xml:space="preserve">7. Two observations on the data</w:t>
      </w:r>
    </w:p>
    <w:p>
      <w:pPr>
        <w:pStyle w:val="FirstParagraph"/>
      </w:pPr>
      <w:r>
        <w:rPr>
          <w:b/>
          <w:bCs/>
        </w:rPr>
        <w:t xml:space="preserve">Catalysts with two sets of runs.</w:t>
      </w:r>
      <w:r>
        <w:t xml:space="preserve"> </w:t>
      </w:r>
      <w:r>
        <w:t xml:space="preserve">- For 28 catalysts, 1,906 conditions appear twice.</w:t>
      </w:r>
      <w:r>
        <w:t xml:space="preserve"> </w:t>
      </w:r>
      <w:r>
        <w:t xml:space="preserve">- The two readings of a condition differ by a median factor of 2.3.</w:t>
      </w:r>
      <w:r>
        <w:t xml:space="preserve"> </w:t>
      </w:r>
      <w:r>
        <w:t xml:space="preserve">- The higher readings form a smooth pattern across conditions, and so do the lower readings. A random</w:t>
      </w:r>
      <w:r>
        <w:t xml:space="preserve"> </w:t>
      </w:r>
      <w:r>
        <w:t xml:space="preserve">mix of the two does not. This suggests two runs at different yield levels.</w:t>
      </w:r>
      <w:r>
        <w:t xml:space="preserve"> </w:t>
      </w:r>
      <w:r>
        <w:t xml:space="preserve">- 10 of the 92 catalysts in the top 10% by best yield are among these 28; chance would give 2.8. If the</w:t>
      </w:r>
      <w:r>
        <w:t xml:space="preserve"> </w:t>
      </w:r>
      <w:r>
        <w:t xml:space="preserve">two readings are averaged, 4 remain.</w:t>
      </w:r>
    </w:p>
    <w:p>
      <w:pPr>
        <w:pStyle w:val="BodyText"/>
      </w:pPr>
      <w:r>
        <w:rPr>
          <w:b/>
          <w:bCs/>
        </w:rPr>
        <w:t xml:space="preserve">Excluded runs.</w:t>
      </w:r>
      <w:r>
        <w:t xml:space="preserve"> </w:t>
      </w:r>
      <w:r>
        <w:t xml:space="preserve">- The rank correlation between a catalyst’s number of missing conditions (out of 135) and its best yield</w:t>
      </w:r>
      <w:r>
        <w:t xml:space="preserve"> </w:t>
      </w:r>
      <w:r>
        <w:t xml:space="preserve">is −0.29. Exclusions are therefore more frequent for weaker catalysts.</w:t>
      </w:r>
      <w:r>
        <w:t xml:space="preserve"> </w:t>
      </w:r>
      <w:r>
        <w:t xml:space="preserve">- Within a catalyst, excluded conditions rank slightly lower than measured ones, by 2–3 percentile</w:t>
      </w:r>
      <w:r>
        <w:t xml:space="preserve"> </w:t>
      </w:r>
      <w:r>
        <w:t xml:space="preserve">points. The difference is detectable, but it is below the 5-point threshold we set in advance.</w:t>
      </w:r>
      <w:r>
        <w:t xml:space="preserve"> </w:t>
      </w:r>
      <w:r>
        <w:t xml:space="preserve">- Only 46% of excluded conditions could be tested this way, because the test needs the same condition</w:t>
      </w:r>
      <w:r>
        <w:t xml:space="preserve"> </w:t>
      </w:r>
      <w:r>
        <w:t xml:space="preserve">measured at a neighbouring temperature.</w:t>
      </w:r>
    </w:p>
    <w:bookmarkEnd w:id="15"/>
    <w:bookmarkStart w:id="16" w:name="questions-and-next-steps"/>
    <w:p>
      <w:pPr>
        <w:pStyle w:val="Heading2"/>
      </w:pPr>
      <w:r>
        <w:t xml:space="preserve">8. Questions and next steps</w:t>
      </w:r>
    </w:p>
    <w:p>
      <w:pPr>
        <w:pStyle w:val="FirstParagraph"/>
      </w:pPr>
      <w:r>
        <w:t xml:space="preserve">Both questions concern records that are not in the data file.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 the 28 catalysts with two sets of runs, is there a record of the run date or catalyst batch?</w:t>
      </w:r>
      <w:r>
        <w:t xml:space="preserve"> </w:t>
      </w:r>
      <w:r>
        <w:t xml:space="preserve">About 6 of the 92 top-10% places depend on how the two sets are treated.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Are the records excluded for poor mass balance still available?</w:t>
      </w:r>
    </w:p>
    <w:p>
      <w:pPr>
        <w:pStyle w:val="Compact"/>
        <w:numPr>
          <w:ilvl w:val="1"/>
          <w:numId w:val="1013"/>
        </w:numPr>
      </w:pPr>
      <w:r>
        <w:t xml:space="preserve">Our indirect test reached only 46% of them.</w:t>
      </w:r>
    </w:p>
    <w:p>
      <w:pPr>
        <w:pStyle w:val="Compact"/>
        <w:numPr>
          <w:ilvl w:val="1"/>
          <w:numId w:val="1013"/>
        </w:numPr>
      </w:pPr>
      <w:r>
        <w:t xml:space="preserve">They would show whether each catalyst’s best observed yield is complete.</w:t>
      </w:r>
    </w:p>
    <w:p>
      <w:pPr>
        <w:pStyle w:val="Compact"/>
        <w:numPr>
          <w:ilvl w:val="1"/>
          <w:numId w:val="1013"/>
        </w:numPr>
      </w:pPr>
      <w:r>
        <w:t xml:space="preserve">They would also show how a shorter protocol should treat a failed run.</w:t>
      </w:r>
    </w:p>
    <w:p>
      <w:pPr>
        <w:pStyle w:val="FirstParagraph"/>
      </w:pPr>
      <w:r>
        <w:rPr>
          <w:b/>
          <w:bCs/>
        </w:rPr>
        <w:t xml:space="preserve">Next steps.</w:t>
      </w:r>
      <w:r>
        <w:t xml:space="preserve"> </w:t>
      </w:r>
      <w:r>
        <w:t xml:space="preserve">- Build on the rescaling result (§6).</w:t>
      </w:r>
      <w:r>
        <w:t xml:space="preserve"> </w:t>
      </w:r>
      <w:r>
        <w:t xml:space="preserve">- We will add the DRST filter and an out-of-fold stage-1 feature, one at a time, with the rule for</w:t>
      </w:r>
      <w:r>
        <w:t xml:space="preserve"> </w:t>
      </w:r>
      <w:r>
        <w:t xml:space="preserve">success fixed in advance.</w:t>
      </w:r>
      <w:r>
        <w:t xml:space="preserve"> </w:t>
      </w:r>
      <w:r>
        <w:t xml:space="preserve">- Stage 1 will not be trained on laboratory rows, the source of the leakage reported in v2.</w:t>
      </w:r>
      <w:r>
        <w:t xml:space="preserve"> </w:t>
      </w:r>
      <w:r>
        <w:t xml:space="preserve">- Fix a single 10-condition set (§4) and test how it ranks catalysts not used to choose it, before any</w:t>
      </w:r>
      <w:r>
        <w:t xml:space="preserve"> </w:t>
      </w:r>
      <w:r>
        <w:t xml:space="preserve">prospective use.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2026-10-13T04:14:32Z</dcterms:created>
  <dcterms:modified xsi:type="dcterms:W3CDTF">2026-10-13T04:14:32Z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