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8.png" ContentType="image/png"/>
  <Override PartName="/word/media/rId21.png" ContentType="image/png"/>
  <Override PartName="/word/media/rId12.png" ContentType="image/png"/>
  <Override PartName="/word/media/rId25.png" ContentType="image/png"/>
  <Override PartName="/word/media/rId9.png" ContentType="image/png"/>
  <Override PartName="/word/media/rId38.png" ContentType="image/png"/>
  <Override PartName="/word/media/rId42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8" w:name="Xdd450124d7109a106265c1a93b689141e51e5b8"/>
    <w:p>
      <w:pPr>
        <w:pStyle w:val="Heading1"/>
      </w:pPr>
      <w:r>
        <w:t xml:space="preserve">Work Note — Using Published Literature Data to Improve Our Lab-Data OCM Model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Prof. Taniike</w:t>
      </w:r>
      <w:r>
        <w:t xml:space="preserve"> </w:t>
      </w:r>
      <w:r>
        <w:rPr>
          <w:b/>
          <w:bCs/>
        </w:rPr>
        <w:t xml:space="preserve">· Topic:</w:t>
      </w:r>
      <w:r>
        <w:t xml:space="preserve"> </w:t>
      </w:r>
      <w:r>
        <w:t xml:space="preserve">Transfer learning for C₂-yield prediction in Oxidative Coupling of Methane (OCM)</w:t>
      </w:r>
      <w:r>
        <w:t xml:space="preserve"> </w:t>
      </w:r>
      <w:r>
        <w:rPr>
          <w:b/>
          <w:bCs/>
        </w:rPr>
        <w:t xml:space="preserve">Companion notebook (all code, fully re-runnable):</w:t>
      </w:r>
      <w:r>
        <w:t xml:space="preserve"> </w:t>
      </w:r>
      <w:r>
        <w:rPr>
          <w:rStyle w:val="VerbatimChar"/>
        </w:rPr>
        <w:t xml:space="preserve">ocm_methodology.ipynb</w:t>
      </w:r>
    </w:p>
    <w:p>
      <w:r>
        <w:pict>
          <v:rect style="width:0;height:1.5pt" o:hralign="center" o:hrstd="t" o:hr="t"/>
        </w:pict>
      </w:r>
    </w:p>
    <w:bookmarkStart w:id="15" w:name="the-problem-in-one-paragraph"/>
    <w:p>
      <w:pPr>
        <w:pStyle w:val="Heading2"/>
      </w:pPr>
      <w:r>
        <w:t xml:space="preserve">1. The problem in one paragraph</w:t>
      </w:r>
    </w:p>
    <w:p>
      <w:pPr>
        <w:pStyle w:val="FirstParagraph"/>
      </w:pPr>
      <w:r>
        <w:t xml:space="preserve">We have two sources of catalyst data.</w:t>
      </w:r>
      <w:r>
        <w:t xml:space="preserve"> </w:t>
      </w:r>
      <w:r>
        <w:rPr>
          <w:b/>
          <w:bCs/>
        </w:rPr>
        <w:t xml:space="preserve">Lab data</w:t>
      </w:r>
      <w:r>
        <w:t xml:space="preserve"> </w:t>
      </w:r>
      <w:r>
        <w:t xml:space="preserve">— 89,074 experiments from our own group (year 2025,</w:t>
      </w:r>
      <w:r>
        <w:t xml:space="preserve"> </w:t>
      </w:r>
      <w:r>
        <w:t xml:space="preserve">impregnation catalysts).</w:t>
      </w:r>
      <w:r>
        <w:t xml:space="preserve"> </w:t>
      </w:r>
      <w:r>
        <w:rPr>
          <w:b/>
          <w:bCs/>
        </w:rPr>
        <w:t xml:space="preserve">Literature data</w:t>
      </w:r>
      <w:r>
        <w:t xml:space="preserve"> </w:t>
      </w:r>
      <w:r>
        <w:t xml:space="preserve">— 3,852 experiments collected from 40 years of publications</w:t>
      </w:r>
      <w:r>
        <w:t xml:space="preserve"> </w:t>
      </w:r>
      <w:r>
        <w:t xml:space="preserve">(1982–2019). We want to use the literature data to make our lab-data yield model</w:t>
      </w:r>
      <w:r>
        <w:t xml:space="preserve"> </w:t>
      </w:r>
      <w:r>
        <w:rPr>
          <w:i/>
          <w:iCs/>
        </w:rPr>
        <w:t xml:space="preserve">more accurate</w:t>
      </w:r>
      <w:r>
        <w:t xml:space="preserve">,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making it worse</w:t>
      </w:r>
      <w:r>
        <w:t xml:space="preserve">. This is hard for two reasons: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yields don’t line up (label shift).</w:t>
      </w:r>
      <w:r>
        <w:t xml:space="preserve"> </w:t>
      </w:r>
      <w:r>
        <w:t xml:space="preserve">Published catalysts report a mean C₂ yield</w:t>
      </w:r>
      <w:r>
        <w:t xml:space="preserve"> </w:t>
      </w:r>
      <w:r>
        <w:rPr>
          <w:b/>
          <w:bCs/>
        </w:rPr>
        <w:t xml:space="preserve">3.4 percentage</w:t>
      </w:r>
      <w:r>
        <w:rPr>
          <w:b/>
          <w:bCs/>
        </w:rPr>
        <w:t xml:space="preserve"> </w:t>
      </w:r>
      <w:r>
        <w:rPr>
          <w:b/>
          <w:bCs/>
        </w:rPr>
        <w:t xml:space="preserve">points higher</w:t>
      </w:r>
      <w:r>
        <w:t xml:space="preserve"> </w:t>
      </w:r>
      <w:r>
        <w:t xml:space="preserve">than ours (5.25 % vs 8.67 %). This is publication bias — good results get published.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chemistry is different (covariate shift).</w:t>
      </w:r>
      <w:r>
        <w:t xml:space="preserve"> </w:t>
      </w:r>
      <w:r>
        <w:t xml:space="preserve">The literature explores different elements and preparation</w:t>
      </w:r>
      <w:r>
        <w:t xml:space="preserve"> </w:t>
      </w:r>
      <w:r>
        <w:t xml:space="preserve">methods than our lab uses.</w:t>
      </w:r>
    </w:p>
    <w:p>
      <w:pPr>
        <w:pStyle w:val="FirstParagraph"/>
      </w:pPr>
      <w:r>
        <w:t xml:space="preserve">If we naively mix the two, the higher published yields drag our model’s predictions upward and it gets</w:t>
      </w:r>
      <w:r>
        <w:t xml:space="preserve"> </w:t>
      </w:r>
      <w:r>
        <w:rPr>
          <w:i/>
          <w:iCs/>
        </w:rPr>
        <w:t xml:space="preserve">worse</w:t>
      </w:r>
      <w:r>
        <w:t xml:space="preserve">. The rest of this note describes the five methods we tried, in order, and why only the last one works.</w:t>
      </w:r>
    </w:p>
    <w:p>
      <w:pPr>
        <w:pStyle w:val="CaptionedFigure"/>
      </w:pPr>
      <w:r>
        <w:drawing>
          <wp:inline>
            <wp:extent cx="5334000" cy="1526952"/>
            <wp:effectExtent b="0" l="0" r="0" t="0"/>
            <wp:docPr descr="Label shift: published literature yields average 3.4 points higher than lab yields" title="" id="10" name="Picture"/>
            <a:graphic>
              <a:graphicData uri="http://schemas.openxmlformats.org/drawingml/2006/picture">
                <pic:pic>
                  <pic:nvPicPr>
                    <pic:cNvPr descr="fig_mean_shif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Label shift: published literature yields average 3.4 points higher than lab yields</w:t>
      </w:r>
    </w:p>
    <w:p>
      <w:pPr>
        <w:pStyle w:val="CaptionedFigure"/>
      </w:pPr>
      <w:r>
        <w:drawing>
          <wp:inline>
            <wp:extent cx="5334000" cy="1864446"/>
            <wp:effectExtent b="0" l="0" r="0" t="0"/>
            <wp:docPr descr="Different chemistry: the two datasets favour different elements (covariate shift)" title="" id="13" name="Picture"/>
            <a:graphic>
              <a:graphicData uri="http://schemas.openxmlformats.org/drawingml/2006/picture">
                <pic:pic>
                  <pic:nvPicPr>
                    <pic:cNvPr descr="fig_element_usag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44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Different chemistry: the two datasets favour different elements (covariate shift)</w:t>
      </w:r>
    </w:p>
    <w:p>
      <w:pPr>
        <w:pStyle w:val="BodyText"/>
      </w:pPr>
      <w:r>
        <w:rPr>
          <w:b/>
          <w:bCs/>
        </w:rPr>
        <w:t xml:space="preserve">How we score every method.</w:t>
      </w:r>
      <w:r>
        <w:t xml:space="preserve"> </w:t>
      </w:r>
      <w:r>
        <w:t xml:space="preserve">5-fold cross-validation, but with one rule: the model is</w:t>
      </w:r>
      <w:r>
        <w:t xml:space="preserve"> </w:t>
      </w:r>
      <w:r>
        <w:rPr>
          <w:b/>
          <w:bCs/>
        </w:rPr>
        <w:t xml:space="preserve">always tested on</w:t>
      </w:r>
      <w:r>
        <w:rPr>
          <w:b/>
          <w:bCs/>
        </w:rPr>
        <w:t xml:space="preserve"> </w:t>
      </w:r>
      <w:r>
        <w:rPr>
          <w:b/>
          <w:bCs/>
        </w:rPr>
        <w:t xml:space="preserve">lab data only</w:t>
      </w:r>
      <w:r>
        <w:t xml:space="preserve"> </w:t>
      </w:r>
      <w:r>
        <w:t xml:space="preserve">(literature data may only ever be used to help</w:t>
      </w:r>
      <w:r>
        <w:t xml:space="preserve"> </w:t>
      </w:r>
      <w:r>
        <w:rPr>
          <w:i/>
          <w:iCs/>
        </w:rPr>
        <w:t xml:space="preserve">train</w:t>
      </w:r>
      <w:r>
        <w:t xml:space="preserve">). So every number answers the same</w:t>
      </w:r>
      <w:r>
        <w:t xml:space="preserve"> </w:t>
      </w:r>
      <w:r>
        <w:t xml:space="preserve">question —</w:t>
      </w:r>
      <w:r>
        <w:t xml:space="preserve"> </w:t>
      </w:r>
      <w:r>
        <w:rPr>
          <w:i/>
          <w:iCs/>
        </w:rPr>
        <w:t xml:space="preserve">how accurately do we predict our own experiments?</w:t>
      </w:r>
      <w:r>
        <w:t xml:space="preserve"> </w:t>
      </w:r>
      <w:r>
        <w:t xml:space="preserve">Accuracy is reported as</w:t>
      </w:r>
      <w:r>
        <w:t xml:space="preserve"> </w:t>
      </w:r>
      <w:r>
        <w:rPr>
          <w:b/>
          <w:bCs/>
        </w:rPr>
        <w:t xml:space="preserve">RMSE</w:t>
      </w:r>
      <w:r>
        <w:t xml:space="preserve"> </w:t>
      </w:r>
      <w:r>
        <w:t xml:space="preserve">(root-mean-</w:t>
      </w:r>
      <w:r>
        <w:t xml:space="preserve"> </w:t>
      </w:r>
      <w:r>
        <w:t xml:space="preserve">square error, in yield-% units);</w:t>
      </w:r>
      <w:r>
        <w:t xml:space="preserve"> </w:t>
      </w:r>
      <w:r>
        <w:rPr>
          <w:b/>
          <w:bCs/>
        </w:rPr>
        <w:t xml:space="preserve">lower is better</w:t>
      </w:r>
      <w:r>
        <w:t xml:space="preserve">. All numbers below come from re-running the companion</w:t>
      </w:r>
      <w:r>
        <w:t xml:space="preserve"> </w:t>
      </w:r>
      <w:r>
        <w:t xml:space="preserve">notebook — nothing is hand-entered.</w:t>
      </w:r>
    </w:p>
    <w:p>
      <w:r>
        <w:pict>
          <v:rect style="width:0;height:1.5pt" o:hralign="center" o:hrstd="t" o:hr="t"/>
        </w:pict>
      </w:r>
    </w:p>
    <w:bookmarkEnd w:id="15"/>
    <w:bookmarkStart w:id="33" w:name="the-five-methods"/>
    <w:p>
      <w:pPr>
        <w:pStyle w:val="Heading2"/>
      </w:pPr>
      <w:r>
        <w:t xml:space="preserve">2. The five methods</w:t>
      </w:r>
    </w:p>
    <w:bookmarkStart w:id="16" w:name="method-1-baseline-the-number-to-beat"/>
    <w:p>
      <w:pPr>
        <w:pStyle w:val="Heading3"/>
      </w:pPr>
      <w:r>
        <w:t xml:space="preserve">Method 1 — Baseline (the number to beat)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Method.</w:t>
      </w:r>
      <w:r>
        <w:t xml:space="preserve"> </w:t>
      </w:r>
      <w:r>
        <w:t xml:space="preserve">Train only on lab data; ignore the literature entirely.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Model.</w:t>
      </w:r>
      <w:r>
        <w:t xml:space="preserve"> </w:t>
      </w:r>
      <w:r>
        <w:t xml:space="preserve">LightGBM (a gradient-boosted decision-tree regressor).</w:t>
      </w:r>
      <w:r>
        <w:t xml:space="preserve"> </w:t>
      </w:r>
      <w:r>
        <w:rPr>
          <w:b/>
          <w:bCs/>
        </w:rPr>
        <w:t xml:space="preserve">Input:</w:t>
      </w:r>
      <w:r>
        <w:t xml:space="preserve"> </w:t>
      </w:r>
      <w:r>
        <w:t xml:space="preserve">67 catalyst features</w:t>
      </w:r>
      <w:r>
        <w:t xml:space="preserve"> </w:t>
      </w:r>
      <w:r>
        <w:t xml:space="preserve">(temperature, preparation type, 63 element loadings).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predicted C₂ yield.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Why.</w:t>
      </w:r>
      <w:r>
        <w:t xml:space="preserve"> </w:t>
      </w:r>
      <w:r>
        <w:t xml:space="preserve">It sets the reference accuracy every transfer method must improve upon.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Result.</w:t>
      </w:r>
      <w:r>
        <w:t xml:space="preserve"> </w:t>
      </w:r>
      <w:r>
        <w:rPr>
          <w:b/>
          <w:bCs/>
        </w:rPr>
        <w:t xml:space="preserve">RMSE = 2.133.</w:t>
      </w:r>
    </w:p>
    <w:bookmarkEnd w:id="16"/>
    <w:bookmarkStart w:id="17" w:name="X8946c6d7cfbbf3b2cb02c1ba5839780b03e5c96"/>
    <w:p>
      <w:pPr>
        <w:pStyle w:val="Heading3"/>
      </w:pPr>
      <w:r>
        <w:t xml:space="preserve">Method 2 — Naive merge (the obvious idea, and why it fails)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Method.</w:t>
      </w:r>
      <w:r>
        <w:t xml:space="preserve"> </w:t>
      </w:r>
      <w:r>
        <w:t xml:space="preserve">Pool all 3,852 literature-data rows with the lab data and train one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Model.</w:t>
      </w:r>
      <w:r>
        <w:t xml:space="preserve"> </w:t>
      </w:r>
      <w:r>
        <w:t xml:space="preserve">LightGBM.</w:t>
      </w:r>
      <w:r>
        <w:t xml:space="preserve"> </w:t>
      </w:r>
      <w:r>
        <w:rPr>
          <w:b/>
          <w:bCs/>
        </w:rPr>
        <w:t xml:space="preserve">Input:</w:t>
      </w:r>
      <w:r>
        <w:t xml:space="preserve"> </w:t>
      </w:r>
      <w:r>
        <w:t xml:space="preserve">lab data + all literature data (with their published yields).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predicted C₂ yield.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Why / why worse.</w:t>
      </w:r>
      <w:r>
        <w:t xml:space="preserve"> </w:t>
      </w:r>
      <w:r>
        <w:t xml:space="preserve">The natural first attempt. But it gets</w:t>
      </w:r>
      <w:r>
        <w:t xml:space="preserve"> </w:t>
      </w:r>
      <w:r>
        <w:rPr>
          <w:b/>
          <w:bCs/>
        </w:rPr>
        <w:t xml:space="preserve">worse than the baseline</w:t>
      </w:r>
      <w:r>
        <w:t xml:space="preserve">, because the</w:t>
      </w:r>
      <w:r>
        <w:t xml:space="preserve"> </w:t>
      </w:r>
      <w:r>
        <w:t xml:space="preserve">+3.4-point publication bias in the literature yields pulls the model’s predictions up.</w:t>
      </w:r>
      <w:r>
        <w:t xml:space="preserve"> </w:t>
      </w:r>
      <w:r>
        <w:rPr>
          <w:i/>
          <w:iCs/>
        </w:rPr>
        <w:t xml:space="preserve">More data is not</w:t>
      </w:r>
      <w:r>
        <w:rPr>
          <w:i/>
          <w:iCs/>
        </w:rPr>
        <w:t xml:space="preserve"> </w:t>
      </w:r>
      <w:r>
        <w:rPr>
          <w:i/>
          <w:iCs/>
        </w:rPr>
        <w:t xml:space="preserve">automatically better data.</w:t>
      </w:r>
      <w:r>
        <w:t xml:space="preserve"> </w:t>
      </w:r>
      <w:r>
        <w:t xml:space="preserve">This is the key motivation for everything that follows.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Result.</w:t>
      </w:r>
      <w:r>
        <w:t xml:space="preserve"> </w:t>
      </w:r>
      <w:r>
        <w:rPr>
          <w:b/>
          <w:bCs/>
        </w:rPr>
        <w:t xml:space="preserve">RMSE = 2.241 (worse than baseline).</w:t>
      </w:r>
    </w:p>
    <w:bookmarkEnd w:id="17"/>
    <w:bookmarkStart w:id="24" w:name="Xdf5cfba04a6b3cb1d8f07fccb5d7d3cc81fba38"/>
    <w:p>
      <w:pPr>
        <w:pStyle w:val="Heading3"/>
      </w:pPr>
      <w:r>
        <w:t xml:space="preserve">Method 3 — DRST: keep only the literature that looks like our chemistry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Method.</w:t>
      </w:r>
      <w:r>
        <w:t xml:space="preserve"> </w:t>
      </w:r>
      <w:r>
        <w:t xml:space="preserve">Before adding literature data, filter it: keep only rows whose</w:t>
      </w:r>
      <w:r>
        <w:t xml:space="preserve"> </w:t>
      </w:r>
      <w:r>
        <w:rPr>
          <w:i/>
          <w:iCs/>
        </w:rPr>
        <w:t xml:space="preserve">chemistry</w:t>
      </w:r>
      <w:r>
        <w:t xml:space="preserve"> </w:t>
      </w:r>
      <w:r>
        <w:t xml:space="preserve">resembles our lab’s.</w:t>
      </w:r>
      <w:r>
        <w:t xml:space="preserve"> </w:t>
      </w:r>
      <w:r>
        <w:t xml:space="preserve">A classifier learns to tell lab-like from literature-like catalysts and gives each literature row a score;</w:t>
      </w:r>
      <w:r>
        <w:t xml:space="preserve"> </w:t>
      </w:r>
      <w:r>
        <w:t xml:space="preserve">we keep the high-scoring ones and add them to training.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Model.</w:t>
      </w:r>
      <w:r>
        <w:t xml:space="preserve"> </w:t>
      </w:r>
      <w:r>
        <w:t xml:space="preserve">A logistic-regression</w:t>
      </w:r>
      <w:r>
        <w:t xml:space="preserve"> </w:t>
      </w:r>
      <w:r>
        <w:t xml:space="preserve">“domain classifier”</w:t>
      </w:r>
      <w:r>
        <w:t xml:space="preserve"> </w:t>
      </w:r>
      <w:r>
        <w:t xml:space="preserve">(selector) → LightGBM (regressor).</w:t>
      </w:r>
      <w:r>
        <w:t xml:space="preserve"> </w:t>
      </w:r>
      <w:r>
        <w:rPr>
          <w:b/>
          <w:bCs/>
        </w:rPr>
        <w:t xml:space="preserve">Input:</w:t>
      </w:r>
      <w:r>
        <w:t xml:space="preserve"> </w:t>
      </w:r>
      <w:r>
        <w:t xml:space="preserve">the</w:t>
      </w:r>
      <w:r>
        <w:t xml:space="preserve"> </w:t>
      </w:r>
      <w:r>
        <w:t xml:space="preserve">filtered literature data + lab data.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predicted C₂ yield.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Why / how it improves.</w:t>
      </w:r>
      <w:r>
        <w:t xml:space="preserve"> </w:t>
      </w:r>
      <w:r>
        <w:t xml:space="preserve">It attacks the</w:t>
      </w:r>
      <w:r>
        <w:t xml:space="preserve"> </w:t>
      </w:r>
      <w:r>
        <w:rPr>
          <w:i/>
          <w:iCs/>
        </w:rPr>
        <w:t xml:space="preserve">covariate shift</w:t>
      </w:r>
      <w:r>
        <w:t xml:space="preserve"> </w:t>
      </w:r>
      <w:r>
        <w:t xml:space="preserve">(different chemistry) directly, keeping only</w:t>
      </w:r>
      <w:r>
        <w:t xml:space="preserve"> </w:t>
      </w:r>
      <w:r>
        <w:t xml:space="preserve">the relevant literature and discarding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Result.</w:t>
      </w:r>
      <w:r>
        <w:t xml:space="preserve"> </w:t>
      </w:r>
      <w:r>
        <w:rPr>
          <w:b/>
          <w:bCs/>
        </w:rPr>
        <w:t xml:space="preserve">RMSE ≈ 2.13 at best — essentially no gain over the baseline.</w:t>
      </w:r>
      <w:r>
        <w:t xml:space="preserve"> </w:t>
      </w:r>
      <w:r>
        <w:t xml:space="preserve">Filtering removes the</w:t>
      </w:r>
      <w:r>
        <w:t xml:space="preserve"> </w:t>
      </w:r>
      <w:r>
        <w:rPr>
          <w:i/>
          <w:iCs/>
        </w:rPr>
        <w:t xml:space="preserve">foreign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 </w:t>
      </w:r>
      <w:r>
        <w:t xml:space="preserve">problem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label-shift</w:t>
      </w:r>
      <w:r>
        <w:t xml:space="preserve"> </w:t>
      </w:r>
      <w:r>
        <w:t xml:space="preserve">problem: even lab-like literature still carries the biased</w:t>
      </w:r>
      <w:r>
        <w:t xml:space="preserve"> </w:t>
      </w:r>
      <w:r>
        <w:t xml:space="preserve">published yields, which still poison training.</w:t>
      </w:r>
    </w:p>
    <w:p>
      <w:pPr>
        <w:pStyle w:val="CaptionedFigure"/>
      </w:pPr>
      <w:r>
        <w:drawing>
          <wp:inline>
            <wp:extent cx="5334000" cy="1930635"/>
            <wp:effectExtent b="0" l="0" r="0" t="0"/>
            <wp:docPr descr="DRST scores each literature-data row by how lab-like its chemistry is" title="" id="19" name="Picture"/>
            <a:graphic>
              <a:graphicData uri="http://schemas.openxmlformats.org/drawingml/2006/picture">
                <pic:pic>
                  <pic:nvPicPr>
                    <pic:cNvPr descr="fig_drst_scor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0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DRST scores each literature-data row by how lab-like its chemistry is</w:t>
      </w:r>
    </w:p>
    <w:p>
      <w:pPr>
        <w:pStyle w:val="CaptionedFigure"/>
      </w:pPr>
      <w:r>
        <w:drawing>
          <wp:inline>
            <wp:extent cx="5334000" cy="3333749"/>
            <wp:effectExtent b="0" l="0" r="0" t="0"/>
            <wp:docPr descr="Threshold sweep: single-stage DRST accuracy (blue) hugs the baseline (grey) at every cutoff — filtering alone gives no real gain" title="" id="22" name="Picture"/>
            <a:graphic>
              <a:graphicData uri="http://schemas.openxmlformats.org/drawingml/2006/picture">
                <pic:pic>
                  <pic:nvPicPr>
                    <pic:cNvPr descr="fig_drst_threshold_swee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Threshold sweep: single-stage DRST accuracy (blue) hugs the baseline (grey) at every cutoff — filtering alone gives no real gain</w:t>
      </w:r>
    </w:p>
    <w:bookmarkEnd w:id="24"/>
    <w:bookmarkStart w:id="28" w:name="X3d7cf03e2d3d410af721ca1f48207778cf6885c"/>
    <w:p>
      <w:pPr>
        <w:pStyle w:val="Heading3"/>
      </w:pPr>
      <w:r>
        <w:t xml:space="preserve">Method 4 — KMM: weight the literature instead of cutting it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Method.</w:t>
      </w:r>
      <w:r>
        <w:t xml:space="preserve"> </w:t>
      </w:r>
      <w:r>
        <w:t xml:space="preserve">Rather than a hard keep/discard, give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literature row a continuous importance weight</w:t>
      </w:r>
      <w:r>
        <w:t xml:space="preserve"> </w:t>
      </w:r>
      <w:r>
        <w:t xml:space="preserve">so the</w:t>
      </w:r>
      <w:r>
        <w:t xml:space="preserve"> </w:t>
      </w:r>
      <w:r>
        <w:rPr>
          <w:i/>
          <w:iCs/>
        </w:rPr>
        <w:t xml:space="preserve">weighted</w:t>
      </w:r>
      <w:r>
        <w:t xml:space="preserve"> </w:t>
      </w:r>
      <w:r>
        <w:t xml:space="preserve">literature distribution matches our lab’s chemistry.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Model.</w:t>
      </w:r>
      <w:r>
        <w:t xml:space="preserve"> </w:t>
      </w:r>
      <w:r>
        <w:t xml:space="preserve">Kernel Mean Matching (an optimisation that computes the weights) → weighted LightGBM.</w:t>
      </w:r>
      <w:r>
        <w:t xml:space="preserve"> </w:t>
      </w:r>
      <w:r>
        <w:rPr>
          <w:b/>
          <w:bCs/>
        </w:rPr>
        <w:t xml:space="preserve">Input:</w:t>
      </w:r>
      <w:r>
        <w:t xml:space="preserve"> </w:t>
      </w:r>
      <w:r>
        <w:t xml:space="preserve">all literature data (weighted) + lab data.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predicted C₂ yield.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Why / how it differs.</w:t>
      </w:r>
      <w:r>
        <w:t xml:space="preserve"> </w:t>
      </w:r>
      <w:r>
        <w:t xml:space="preserve">A softer, more principled version of DRST — no arbitrary cutoff. Reassuringly,</w:t>
      </w:r>
      <w:r>
        <w:t xml:space="preserve"> </w:t>
      </w:r>
      <w:r>
        <w:t xml:space="preserve">KMM and DRST agree on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literature is lab-like (their scores correlate at r = 0.79).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Result.</w:t>
      </w:r>
      <w:r>
        <w:t xml:space="preserve"> </w:t>
      </w:r>
      <w:r>
        <w:rPr>
          <w:b/>
          <w:bCs/>
        </w:rPr>
        <w:t xml:space="preserve">RMSE = 2.261 (worse than baseline).</w:t>
      </w:r>
      <w:r>
        <w:t xml:space="preserve"> </w:t>
      </w:r>
      <w:r>
        <w:t xml:space="preserve">Same lesson as DRST, and stronger:</w:t>
      </w:r>
      <w:r>
        <w:t xml:space="preserve"> </w:t>
      </w:r>
      <w:r>
        <w:rPr>
          <w:b/>
          <w:bCs/>
        </w:rPr>
        <w:t xml:space="preserve">re-weighting the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cannot fix the biased yields</w:t>
      </w:r>
      <w:r>
        <w:t xml:space="preserve">, because the literature labels are still inside the training loss.</w:t>
      </w:r>
    </w:p>
    <w:p>
      <w:pPr>
        <w:pStyle w:val="CaptionedFigure"/>
      </w:pPr>
      <w:r>
        <w:drawing>
          <wp:inline>
            <wp:extent cx="5334000" cy="1093434"/>
            <wp:effectExtent b="0" l="0" r="0" t="0"/>
            <wp:docPr descr="KMM gives each literature-data row a continuous importance weight" title="" id="26" name="Picture"/>
            <a:graphic>
              <a:graphicData uri="http://schemas.openxmlformats.org/drawingml/2006/picture">
                <pic:pic>
                  <pic:nvPicPr>
                    <pic:cNvPr descr="fig_kmm_weigh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9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KMM gives each literature-data row a continuous importance weight</w:t>
      </w:r>
    </w:p>
    <w:p>
      <w:pPr>
        <w:pStyle w:val="BlockText"/>
      </w:pPr>
      <w:r>
        <w:rPr>
          <w:b/>
          <w:bCs/>
        </w:rPr>
        <w:t xml:space="preserve">Interim conclusion.</w:t>
      </w:r>
      <w:r>
        <w:t xml:space="preserve"> </w:t>
      </w:r>
      <w:r>
        <w:t xml:space="preserve">Methods 2–4 all inject the literature’s</w:t>
      </w:r>
      <w:r>
        <w:t xml:space="preserve"> </w:t>
      </w:r>
      <w:r>
        <w:rPr>
          <w:i/>
          <w:iCs/>
        </w:rPr>
        <w:t xml:space="preserve">labels</w:t>
      </w:r>
      <w:r>
        <w:t xml:space="preserve"> </w:t>
      </w:r>
      <w:r>
        <w:t xml:space="preserve">into training, so none of them can</w:t>
      </w:r>
      <w:r>
        <w:t xml:space="preserve"> </w:t>
      </w:r>
      <w:r>
        <w:t xml:space="preserve">escape the +3.4-point publication bias. The fix has to keep the literature labels</w:t>
      </w:r>
      <w:r>
        <w:t xml:space="preserve"> </w:t>
      </w:r>
      <w:r>
        <w:rPr>
          <w:b/>
          <w:bCs/>
        </w:rPr>
        <w:t xml:space="preserve">out of the loss</w:t>
      </w:r>
      <w:r>
        <w:t xml:space="preserve">.</w:t>
      </w:r>
    </w:p>
    <w:bookmarkEnd w:id="28"/>
    <w:bookmarkStart w:id="32" w:name="Xd1b4881d85fc8596ddc7af84d813a72c6136800"/>
    <w:p>
      <w:pPr>
        <w:pStyle w:val="Heading3"/>
      </w:pPr>
      <w:r>
        <w:t xml:space="preserve">Method 5 — Two-stage Prior Feature Transfer (PFT) ★ our contribution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let the literature data influence the final model</w:t>
      </w:r>
      <w:r>
        <w:t xml:space="preserve"> </w:t>
      </w:r>
      <w:r>
        <w:rPr>
          <w:b/>
          <w:bCs/>
        </w:rPr>
        <w:t xml:space="preserve">only through a predicted number (a feature),</w:t>
      </w:r>
      <w:r>
        <w:rPr>
          <w:b/>
          <w:bCs/>
        </w:rPr>
        <w:t xml:space="preserve"> </w:t>
      </w:r>
      <w:r>
        <w:rPr>
          <w:b/>
          <w:bCs/>
        </w:rPr>
        <w:t xml:space="preserve">never through a training label.</w:t>
      </w:r>
      <w:r>
        <w:t xml:space="preserve"> </w:t>
      </w:r>
      <w:r>
        <w:t xml:space="preserve">Two stages: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Stage 1 — a</w:t>
      </w:r>
      <w:r>
        <w:rPr>
          <w:b/>
          <w:bCs/>
        </w:rPr>
        <w:t xml:space="preserve"> </w:t>
      </w:r>
      <w:r>
        <w:rPr>
          <w:b/>
          <w:bCs/>
        </w:rPr>
        <w:t xml:space="preserve">“literature-data expert.”</w:t>
      </w:r>
      <w:r>
        <w:t xml:space="preserve"> </w:t>
      </w:r>
      <w:r>
        <w:t xml:space="preserve">Train an XGBoost model on the DRST-filtered literature data. Before</w:t>
      </w:r>
      <w:r>
        <w:t xml:space="preserve"> </w:t>
      </w:r>
      <w:r>
        <w:t xml:space="preserve">training, its published yields are</w:t>
      </w:r>
      <w:r>
        <w:t xml:space="preserve"> </w:t>
      </w:r>
      <w:r>
        <w:rPr>
          <w:b/>
          <w:bCs/>
        </w:rPr>
        <w:t xml:space="preserve">rescaled onto our lab’s yield range</w:t>
      </w:r>
      <w:r>
        <w:t xml:space="preserve"> </w:t>
      </w:r>
      <w:r>
        <w:t xml:space="preserve">(a rank-preserving map), so the</w:t>
      </w:r>
      <w:r>
        <w:t xml:space="preserve"> </w:t>
      </w:r>
      <w:r>
        <w:t xml:space="preserve">expert speaks in our units.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catalyst features of the filtered literature data.</w:t>
      </w:r>
      <w:r>
        <w:t xml:space="preserve"> </w:t>
      </w:r>
      <w:r>
        <w:rPr>
          <w:i/>
          <w:iCs/>
        </w:rPr>
        <w:t xml:space="preserve">Output:</w:t>
      </w:r>
      <w:r>
        <w:t xml:space="preserve"> </w:t>
      </w:r>
      <w:r>
        <w:t xml:space="preserve">an expert</w:t>
      </w:r>
      <w:r>
        <w:t xml:space="preserve"> </w:t>
      </w:r>
      <w:r>
        <w:t xml:space="preserve">yield estimate.</w:t>
      </w:r>
    </w:p>
    <w:p>
      <w:pPr>
        <w:pStyle w:val="FirstParagraph"/>
      </w:pPr>
      <w:r>
        <w:drawing>
          <wp:inline>
            <wp:extent cx="5334000" cy="1713911"/>
            <wp:effectExtent b="0" l="0" r="0" t="0"/>
            <wp:docPr descr="Stage 1 rescales the published literature yields onto our lab yield range (rank preserved)" title="" id="30" name="Picture"/>
            <a:graphic>
              <a:graphicData uri="http://schemas.openxmlformats.org/drawingml/2006/picture">
                <pic:pic>
                  <pic:nvPicPr>
                    <pic:cNvPr descr="fig_bias_correc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3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Stage 2 — the final model.</w:t>
      </w:r>
      <w:r>
        <w:t xml:space="preserve"> </w:t>
      </w:r>
      <w:r>
        <w:t xml:space="preserve">Train a LightGBM on the</w:t>
      </w:r>
      <w:r>
        <w:t xml:space="preserve"> </w:t>
      </w:r>
      <w:r>
        <w:rPr>
          <w:b/>
          <w:bCs/>
        </w:rPr>
        <w:t xml:space="preserve">lab data</w:t>
      </w:r>
      <w:r>
        <w:t xml:space="preserve">, adding the Stage-1 expert’s prediction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extra input 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prior_prediction</w:t>
      </w:r>
      <w:r>
        <w:t xml:space="preserve">. Crucially, Stage 2 is trained on</w:t>
      </w:r>
      <w:r>
        <w:t xml:space="preserve"> </w:t>
      </w:r>
      <w:r>
        <w:rPr>
          <w:b/>
          <w:bCs/>
        </w:rPr>
        <w:t xml:space="preserve">lab labels only</w:t>
      </w:r>
      <w:r>
        <w:t xml:space="preserve"> </w:t>
      </w:r>
      <w:r>
        <w:t xml:space="preserve">—</w:t>
      </w:r>
      <w:r>
        <w:t xml:space="preserve"> </w:t>
      </w:r>
      <w:r>
        <w:t xml:space="preserve">the literature’s yields never enter its loss.</w:t>
      </w:r>
    </w:p>
    <w:p>
      <w:pPr>
        <w:pStyle w:val="BodyText"/>
      </w:pPr>
      <w:r>
        <w:rPr>
          <w:b/>
          <w:bCs/>
        </w:rPr>
        <w:t xml:space="preserve">Why this beats Methods 1–4.</w:t>
      </w:r>
      <w:r>
        <w:t xml:space="preserve"> </w:t>
      </w:r>
      <w:r>
        <w:t xml:space="preserve">The publication bias now lives inside a</w:t>
      </w:r>
      <w:r>
        <w:t xml:space="preserve"> </w:t>
      </w:r>
      <w:r>
        <w:rPr>
          <w:i/>
          <w:iCs/>
        </w:rPr>
        <w:t xml:space="preserve">feature value</w:t>
      </w:r>
      <w:r>
        <w:t xml:space="preserve">, which Stage 2 is free</w:t>
      </w:r>
      <w:r>
        <w:t xml:space="preserve"> </w:t>
      </w:r>
      <w:r>
        <w:t xml:space="preserve">to trust, down-weight, or recalibrate per sample — instead of inside the training target, where it would</w:t>
      </w:r>
      <w:r>
        <w:t xml:space="preserve"> </w:t>
      </w:r>
      <w:r>
        <w:t xml:space="preserve">corrupt every gradient. The offset is quarantined, not injected.</w:t>
      </w:r>
    </w:p>
    <w:p>
      <w:pPr>
        <w:pStyle w:val="BodyText"/>
      </w:pPr>
      <w:r>
        <w:rPr>
          <w:b/>
          <w:bCs/>
        </w:rPr>
        <w:t xml:space="preserve">Result.</w:t>
      </w:r>
      <w:r>
        <w:t xml:space="preserve"> </w:t>
      </w:r>
      <w:r>
        <w:rPr>
          <w:b/>
          <w:bCs/>
        </w:rPr>
        <w:t xml:space="preserve">RMSE = 1.907 — a 10.6 % improvement over the baseline.</w:t>
      </w:r>
      <w:r>
        <w:t xml:space="preserve"> </w:t>
      </w:r>
      <w:r>
        <w:t xml:space="preserve">This is the only method that beats it.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results-at-a-glance"/>
    <w:p>
      <w:pPr>
        <w:pStyle w:val="Heading2"/>
      </w:pPr>
      <w:r>
        <w:t xml:space="preserve">3. Results 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Model(s)</w:t>
            </w:r>
          </w:p>
        </w:tc>
        <w:tc>
          <w:tcPr/>
          <w:p>
            <w:pPr>
              <w:pStyle w:val="Compact"/>
            </w:pPr>
            <w:r>
              <w:t xml:space="preserve">Literature data used as</w:t>
            </w:r>
          </w:p>
        </w:tc>
        <w:tc>
          <w:tcPr/>
          <w:p>
            <w:pPr>
              <w:pStyle w:val="Compact"/>
            </w:pPr>
            <w:r>
              <w:t xml:space="preserve">CV RMSE</w:t>
            </w:r>
          </w:p>
        </w:tc>
        <w:tc>
          <w:tcPr/>
          <w:p>
            <w:pPr>
              <w:pStyle w:val="Compact"/>
            </w:pPr>
            <w:r>
              <w:t xml:space="preserve">vs. 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Naive merge</w:t>
            </w:r>
          </w:p>
        </w:tc>
        <w:tc>
          <w:tcPr/>
          <w:p>
            <w:pPr>
              <w:pStyle w:val="Compact"/>
            </w:pPr>
            <w:r>
              <w:t xml:space="preserve">LightGBM</w:t>
            </w:r>
          </w:p>
        </w:tc>
        <w:tc>
          <w:tcPr/>
          <w:p>
            <w:pPr>
              <w:pStyle w:val="Compact"/>
            </w:pPr>
            <w:r>
              <w:t xml:space="preserve">extra training labels</w:t>
            </w:r>
          </w:p>
        </w:tc>
        <w:tc>
          <w:tcPr/>
          <w:p>
            <w:pPr>
              <w:pStyle w:val="Compact"/>
            </w:pPr>
            <w:r>
              <w:t xml:space="preserve">2.241</w:t>
            </w:r>
          </w:p>
        </w:tc>
        <w:tc>
          <w:tcPr/>
          <w:p>
            <w:pPr>
              <w:pStyle w:val="Compact"/>
            </w:pPr>
            <w:r>
              <w:t xml:space="preserve">worse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DRST</w:t>
            </w:r>
          </w:p>
        </w:tc>
        <w:tc>
          <w:tcPr/>
          <w:p>
            <w:pPr>
              <w:pStyle w:val="Compact"/>
            </w:pPr>
            <w:r>
              <w:t xml:space="preserve">LogReg filter → LightGBM</w:t>
            </w:r>
          </w:p>
        </w:tc>
        <w:tc>
          <w:tcPr/>
          <w:p>
            <w:pPr>
              <w:pStyle w:val="Compact"/>
            </w:pPr>
            <w:r>
              <w:t xml:space="preserve">filtered training labels</w:t>
            </w:r>
          </w:p>
        </w:tc>
        <w:tc>
          <w:tcPr/>
          <w:p>
            <w:pPr>
              <w:pStyle w:val="Compact"/>
            </w:pPr>
            <w:r>
              <w:t xml:space="preserve">≈2.13</w:t>
            </w:r>
          </w:p>
        </w:tc>
        <w:tc>
          <w:tcPr/>
          <w:p>
            <w:pPr>
              <w:pStyle w:val="Compact"/>
            </w:pPr>
            <w:r>
              <w:t xml:space="preserve">≈no 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KMM</w:t>
            </w:r>
          </w:p>
        </w:tc>
        <w:tc>
          <w:tcPr/>
          <w:p>
            <w:pPr>
              <w:pStyle w:val="Compact"/>
            </w:pPr>
            <w:r>
              <w:t xml:space="preserve">kernel weights → LightGBM</w:t>
            </w:r>
          </w:p>
        </w:tc>
        <w:tc>
          <w:tcPr/>
          <w:p>
            <w:pPr>
              <w:pStyle w:val="Compact"/>
            </w:pPr>
            <w:r>
              <w:t xml:space="preserve">weighted training labels</w:t>
            </w:r>
          </w:p>
        </w:tc>
        <w:tc>
          <w:tcPr/>
          <w:p>
            <w:pPr>
              <w:pStyle w:val="Compact"/>
            </w:pPr>
            <w:r>
              <w:t xml:space="preserve">2.261</w:t>
            </w:r>
          </w:p>
        </w:tc>
        <w:tc>
          <w:tcPr/>
          <w:p>
            <w:pPr>
              <w:pStyle w:val="Compact"/>
            </w:pPr>
            <w:r>
              <w:t xml:space="preserve">worse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Two-stage PFT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XGBoost → LightGBM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predicted feature (not a label)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−10.6 %</w:t>
            </w:r>
          </w:p>
        </w:tc>
      </w:tr>
    </w:tbl>
    <w:p>
      <w:pPr>
        <w:pStyle w:val="CaptionedFigure"/>
      </w:pPr>
      <w:r>
        <w:drawing>
          <wp:inline>
            <wp:extent cx="5334000" cy="2252133"/>
            <wp:effectExtent b="0" l="0" r="0" t="0"/>
            <wp:docPr descr="Only two-stage PFT beats the baseline" title="" id="35" name="Picture"/>
            <a:graphic>
              <a:graphicData uri="http://schemas.openxmlformats.org/drawingml/2006/picture">
                <pic:pic>
                  <pic:nvPicPr>
                    <pic:cNvPr descr="fig_worknote_result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Only two-stage PFT beats the baseline</w:t>
      </w:r>
    </w:p>
    <w:p>
      <w:r>
        <w:pict>
          <v:rect style="width:0;height:1.5pt" o:hralign="center" o:hrstd="t" o:hr="t"/>
        </w:pict>
      </w:r>
    </w:p>
    <w:bookmarkEnd w:id="37"/>
    <w:bookmarkStart w:id="41" w:name="X37285728f60b0e01eb74f8e0711d551e31e175b"/>
    <w:p>
      <w:pPr>
        <w:pStyle w:val="Heading2"/>
      </w:pPr>
      <w:r>
        <w:t xml:space="preserve">4. Why PFT is trustworthy (not luck, not a fluke)</w:t>
      </w:r>
    </w:p>
    <w:p>
      <w:pPr>
        <w:pStyle w:val="FirstParagraph"/>
      </w:pPr>
      <w:r>
        <w:t xml:space="preserve">Two independent checks, both in the notebook: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Repeatability — 10 random restarts.</w:t>
      </w:r>
      <w:r>
        <w:t xml:space="preserve"> </w:t>
      </w:r>
      <w:r>
        <w:t xml:space="preserve">We re-ran baseline vs. PFT with 10 different random seeds.</w:t>
      </w:r>
      <w:r>
        <w:t xml:space="preserve"> </w:t>
      </w:r>
      <w:r>
        <w:rPr>
          <w:b/>
          <w:bCs/>
        </w:rPr>
        <w:t xml:space="preserve">PFT</w:t>
      </w:r>
      <w:r>
        <w:rPr>
          <w:b/>
          <w:bCs/>
        </w:rPr>
        <w:t xml:space="preserve"> </w:t>
      </w:r>
      <w:r>
        <w:rPr>
          <w:b/>
          <w:bCs/>
        </w:rPr>
        <w:t xml:space="preserve">wins all 10 out of 10</w:t>
      </w:r>
      <w:r>
        <w:t xml:space="preserve"> </w:t>
      </w:r>
      <w:r>
        <w:t xml:space="preserve">(mean baseline 2.121 vs. PFT 1.909), and the win is statistically significant</w:t>
      </w:r>
      <w:r>
        <w:t xml:space="preserve"> </w:t>
      </w:r>
      <w:r>
        <w:t xml:space="preserve">(paired t-test p ≈ 4×10⁻¹⁵). The two curves never cross.</w:t>
      </w:r>
    </w:p>
    <w:p>
      <w:pPr>
        <w:pStyle w:val="FirstParagraph"/>
      </w:pPr>
      <w:r>
        <w:drawing>
          <wp:inline>
            <wp:extent cx="5334000" cy="2044700"/>
            <wp:effectExtent b="0" l="0" r="0" t="0"/>
            <wp:docPr descr="Baseline vs. PFT across 10 random seeds — PFT (blue) wins every time; the curves never cross" title="" id="39" name="Picture"/>
            <a:graphic>
              <a:graphicData uri="http://schemas.openxmlformats.org/drawingml/2006/picture">
                <pic:pic>
                  <pic:nvPicPr>
                    <pic:cNvPr descr="fig_repeated_run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4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 truly untouched test set.</w:t>
      </w:r>
      <w:r>
        <w:t xml:space="preserve"> </w:t>
      </w:r>
      <w:r>
        <w:t xml:space="preserve">We set aside a random 20 % of the lab data at the very start and never used</w:t>
      </w:r>
      <w:r>
        <w:t xml:space="preserve"> </w:t>
      </w:r>
      <w:r>
        <w:t xml:space="preserve">it in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training. On this untouched set: baseline RMSE 2.097 →</w:t>
      </w:r>
      <w:r>
        <w:t xml:space="preserve"> </w:t>
      </w:r>
      <w:r>
        <w:rPr>
          <w:b/>
          <w:bCs/>
        </w:rPr>
        <w:t xml:space="preserve">PFT 1.892</w:t>
      </w:r>
      <w:r>
        <w:t xml:space="preserve"> </w:t>
      </w:r>
      <w:r>
        <w:t xml:space="preserve">(R² = 0.76) — the same</w:t>
      </w:r>
      <w:r>
        <w:t xml:space="preserve"> </w:t>
      </w:r>
      <w:r>
        <w:t xml:space="preserve">~10 % gain on data the model has never seen.</w:t>
      </w:r>
    </w:p>
    <w:p>
      <w:pPr>
        <w:pStyle w:val="BodyText"/>
      </w:pPr>
      <w:r>
        <w:t xml:space="preserve">Every figure and number in this note is produced by re-running</w:t>
      </w:r>
      <w:r>
        <w:t xml:space="preserve"> </w:t>
      </w:r>
      <w:r>
        <w:rPr>
          <w:rStyle w:val="VerbatimChar"/>
        </w:rPr>
        <w:t xml:space="preserve">ocm_methodology.ipynb</w:t>
      </w:r>
      <w:r>
        <w:t xml:space="preserve"> </w:t>
      </w:r>
      <w:r>
        <w:t xml:space="preserve">end-to-end; none is</w:t>
      </w:r>
      <w:r>
        <w:t xml:space="preserve"> </w:t>
      </w:r>
      <w:r>
        <w:t xml:space="preserve">hand-edited.</w:t>
      </w:r>
    </w:p>
    <w:p>
      <w:r>
        <w:pict>
          <v:rect style="width:0;height:1.5pt" o:hralign="center" o:hrstd="t" o:hr="t"/>
        </w:pict>
      </w:r>
    </w:p>
    <w:bookmarkEnd w:id="41"/>
    <w:bookmarkStart w:id="45" w:name="X4d42bbdba79c642043ff81325278738019e25b6"/>
    <w:p>
      <w:pPr>
        <w:pStyle w:val="Heading2"/>
      </w:pPr>
      <w:r>
        <w:t xml:space="preserve">5. Why the</w:t>
      </w:r>
      <w:r>
        <w:t xml:space="preserve"> </w:t>
      </w:r>
      <w:r>
        <w:rPr>
          <w:rStyle w:val="VerbatimChar"/>
        </w:rPr>
        <w:t xml:space="preserve">prior_prediction</w:t>
      </w:r>
      <w:r>
        <w:t xml:space="preserve"> </w:t>
      </w:r>
      <w:r>
        <w:t xml:space="preserve">feature matters (SHAP, briefly)</w:t>
      </w:r>
    </w:p>
    <w:p>
      <w:pPr>
        <w:pStyle w:val="FirstParagraph"/>
      </w:pPr>
      <w:r>
        <w:t xml:space="preserve">To confirm the improvement really comes from the transferred literature knowledge, we used</w:t>
      </w:r>
      <w:r>
        <w:t xml:space="preserve"> </w:t>
      </w:r>
      <w:r>
        <w:rPr>
          <w:b/>
          <w:bCs/>
        </w:rPr>
        <w:t xml:space="preserve">SHAP</w:t>
      </w:r>
      <w:r>
        <w:t xml:space="preserve">, a standard</w:t>
      </w:r>
      <w:r>
        <w:t xml:space="preserve"> </w:t>
      </w:r>
      <w:r>
        <w:t xml:space="preserve">method that measures how much each input feature drives the model’s predictions. The engineered feature</w:t>
      </w:r>
      <w:r>
        <w:t xml:space="preserve"> </w:t>
      </w:r>
      <w:r>
        <w:rPr>
          <w:rStyle w:val="VerbatimChar"/>
        </w:rPr>
        <w:t xml:space="preserve">prior_prediction</w:t>
      </w:r>
      <w:r>
        <w:t xml:space="preserve"> </w:t>
      </w:r>
      <w:r>
        <w:t xml:space="preserve">— the literature-data expert’s opinion — is the</w:t>
      </w:r>
      <w:r>
        <w:t xml:space="preserve"> </w:t>
      </w:r>
      <w:r>
        <w:rPr>
          <w:b/>
          <w:bCs/>
        </w:rPr>
        <w:t xml:space="preserve">#1 feature by a wide margin</w:t>
      </w:r>
      <w:r>
        <w:t xml:space="preserve"> </w:t>
      </w:r>
      <w:r>
        <w:t xml:space="preserve">(roughly an</w:t>
      </w:r>
      <w:r>
        <w:t xml:space="preserve"> </w:t>
      </w:r>
      <w:r>
        <w:t xml:space="preserve">order of magnitude above the next feature), followed by chemically sensible drivers (temperature and known OCM</w:t>
      </w:r>
      <w:r>
        <w:t xml:space="preserve"> </w:t>
      </w:r>
      <w:r>
        <w:t xml:space="preserve">promoters such as Ba, Mn, La, Ce). In short:</w:t>
      </w:r>
      <w:r>
        <w:t xml:space="preserve"> </w:t>
      </w:r>
      <w:r>
        <w:rPr>
          <w:b/>
          <w:bCs/>
        </w:rPr>
        <w:t xml:space="preserve">the literature-data knowledge, delivered as a feature, is</w:t>
      </w:r>
      <w:r>
        <w:rPr>
          <w:b/>
          <w:bCs/>
        </w:rPr>
        <w:t xml:space="preserve"> </w:t>
      </w:r>
      <w:r>
        <w:rPr>
          <w:b/>
          <w:bCs/>
        </w:rPr>
        <w:t xml:space="preserve">exactly what powers the gain.</w:t>
      </w:r>
    </w:p>
    <w:p>
      <w:pPr>
        <w:pStyle w:val="CaptionedFigure"/>
      </w:pPr>
      <w:r>
        <w:drawing>
          <wp:inline>
            <wp:extent cx="5334000" cy="3495650"/>
            <wp:effectExtent b="0" l="0" r="0" t="0"/>
            <wp:docPr descr="SHAP feature-importance: prior_prediction (the literature-data expert’s opinion) is the #1 feature by a wide margin" title="" id="43" name="Picture"/>
            <a:graphic>
              <a:graphicData uri="http://schemas.openxmlformats.org/drawingml/2006/picture">
                <pic:pic>
                  <pic:nvPicPr>
                    <pic:cNvPr descr="fig_shap_ba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5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SHAP feature-importance: prior_prediction (the literature-data expert’s opinion) is the #1 feature by a wide margin</w:t>
      </w:r>
    </w:p>
    <w:p>
      <w:r>
        <w:pict>
          <v:rect style="width:0;height:1.5pt" o:hralign="center" o:hrstd="t" o:hr="t"/>
        </w:pict>
      </w:r>
    </w:p>
    <w:bookmarkEnd w:id="45"/>
    <w:bookmarkStart w:id="46" w:name="Xf328d66dbf5fa73a4e4c0df79f6c4e1d51768a8"/>
    <w:p>
      <w:pPr>
        <w:pStyle w:val="Heading2"/>
      </w:pPr>
      <w:r>
        <w:t xml:space="preserve">6. How PFT relates to prior work, and what is new</w:t>
      </w:r>
    </w:p>
    <w:p>
      <w:pPr>
        <w:pStyle w:val="FirstParagraph"/>
      </w:pPr>
      <w:r>
        <w:t xml:space="preserve">The individual ingredients exist in the machine-learning literature;</w:t>
      </w:r>
      <w:r>
        <w:t xml:space="preserve"> </w:t>
      </w:r>
      <w:r>
        <w:rPr>
          <w:b/>
          <w:bCs/>
        </w:rPr>
        <w:t xml:space="preserve">our contribution is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combination and its application to literature-to-lab catalyst transfer.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Stacked generalisation</w:t>
      </w:r>
      <w:r>
        <w:t xml:space="preserve"> </w:t>
      </w:r>
      <w:r>
        <w:t xml:space="preserve">— Wolpert,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 </w:t>
      </w:r>
      <w:r>
        <w:t xml:space="preserve">5 (1992) 241–259 — established using one model’s</w:t>
      </w:r>
      <w:r>
        <w:t xml:space="preserve"> </w:t>
      </w:r>
      <w:r>
        <w:rPr>
          <w:i/>
          <w:iCs/>
        </w:rPr>
        <w:t xml:space="preserve">prediction as an input feature</w:t>
      </w:r>
      <w:r>
        <w:t xml:space="preserve"> </w:t>
      </w:r>
      <w:r>
        <w:t xml:space="preserve">for another. Stacking blends</w:t>
      </w:r>
      <w:r>
        <w:t xml:space="preserve"> </w:t>
      </w:r>
      <w:r>
        <w:rPr>
          <w:i/>
          <w:iCs/>
        </w:rPr>
        <w:t xml:space="preserve">in-domain</w:t>
      </w:r>
      <w:r>
        <w:t xml:space="preserve"> </w:t>
      </w:r>
      <w:r>
        <w:t xml:space="preserve">models to reduce variance; we use a</w:t>
      </w:r>
      <w:r>
        <w:t xml:space="preserve"> </w:t>
      </w:r>
      <w:r>
        <w:t xml:space="preserve">single</w:t>
      </w:r>
      <w:r>
        <w:t xml:space="preserve"> </w:t>
      </w:r>
      <w:r>
        <w:rPr>
          <w:i/>
          <w:iCs/>
        </w:rPr>
        <w:t xml:space="preserve">cross-domain</w:t>
      </w:r>
      <w:r>
        <w:t xml:space="preserve"> </w:t>
      </w:r>
      <w:r>
        <w:t xml:space="preserve">prior specifically to quarantine label shift.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Δ-machine-learning / multi-fidelity</w:t>
      </w:r>
      <w:r>
        <w:t xml:space="preserve"> </w:t>
      </w:r>
      <w:r>
        <w:t xml:space="preserve">— Ramakrishnan, Dral, Rupp, von Lilienfeld,</w:t>
      </w:r>
      <w:r>
        <w:t xml:space="preserve"> </w:t>
      </w:r>
      <w:r>
        <w:rPr>
          <w:i/>
          <w:iCs/>
        </w:rPr>
        <w:t xml:space="preserve">J. Chem. Theory Comput.</w:t>
      </w:r>
      <w:r>
        <w:t xml:space="preserve"> </w:t>
      </w:r>
      <w:r>
        <w:t xml:space="preserve">11 (2015) 2087 — feeds a cheap model’s output into a better one.</w:t>
      </w:r>
      <w:r>
        <w:t xml:space="preserve"> </w:t>
      </w:r>
      <w:r>
        <w:rPr>
          <w:b/>
          <w:bCs/>
        </w:rPr>
        <w:t xml:space="preserve">But Δ-ML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trusts</w:t>
      </w:r>
      <w:r>
        <w:rPr>
          <w:b/>
          <w:bCs/>
        </w:rPr>
        <w:t xml:space="preserve"> </w:t>
      </w:r>
      <w:r>
        <w:rPr>
          <w:b/>
          <w:bCs/>
        </w:rPr>
        <w:t xml:space="preserve">the source value</w:t>
      </w:r>
      <w:r>
        <w:t xml:space="preserve"> </w:t>
      </w:r>
      <w:r>
        <w:t xml:space="preserve">(it</w:t>
      </w:r>
      <w:r>
        <w:t xml:space="preserve"> </w:t>
      </w:r>
      <w:r>
        <w:t xml:space="preserve">adds it as a correction term). PFT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trust the literature’s absolute value — it</w:t>
      </w:r>
      <w:r>
        <w:t xml:space="preserve"> </w:t>
      </w:r>
      <w:r>
        <w:t xml:space="preserve">passes only the prediction as a feature, so Stage 2 can ignore the biased scale and keep only the ranking.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Importance weighting for covariate shift</w:t>
      </w:r>
      <w:r>
        <w:t xml:space="preserve"> </w:t>
      </w:r>
      <w:r>
        <w:t xml:space="preserve">— Huang, Gretton, Borgwardt, Schölkopf, Smola (KMM),</w:t>
      </w:r>
      <w:r>
        <w:t xml:space="preserve"> </w:t>
      </w:r>
      <w:r>
        <w:rPr>
          <w:i/>
          <w:iCs/>
        </w:rPr>
        <w:t xml:space="preserve">NIPS</w:t>
      </w:r>
      <w:r>
        <w:t xml:space="preserve"> </w:t>
      </w:r>
      <w:r>
        <w:t xml:space="preserve">2006;</w:t>
      </w:r>
      <w:r>
        <w:t xml:space="preserve"> </w:t>
      </w:r>
      <w:r>
        <w:t xml:space="preserve">Sugiyama, Krauledat, Müller,</w:t>
      </w:r>
      <w:r>
        <w:t xml:space="preserve"> </w:t>
      </w:r>
      <w:r>
        <w:rPr>
          <w:i/>
          <w:iCs/>
        </w:rPr>
        <w:t xml:space="preserve">JMLR</w:t>
      </w:r>
      <w:r>
        <w:t xml:space="preserve"> </w:t>
      </w:r>
      <w:r>
        <w:t xml:space="preserve">8 (2007) 985 — corrects</w:t>
      </w:r>
      <w:r>
        <w:t xml:space="preserve"> </w:t>
      </w:r>
      <w:r>
        <w:rPr>
          <w:i/>
          <w:iCs/>
        </w:rPr>
        <w:t xml:space="preserve">which inputs</w:t>
      </w:r>
      <w:r>
        <w:t xml:space="preserve"> </w:t>
      </w:r>
      <w:r>
        <w:t xml:space="preserve">appear, but still puts the source</w:t>
      </w:r>
      <w:r>
        <w:t xml:space="preserve"> </w:t>
      </w:r>
      <w:r>
        <w:t xml:space="preserve">labels in the loss. Our DRST/KMM baselines are instances of this, and they confirm covariate correction alone</w:t>
      </w:r>
      <w:r>
        <w:t xml:space="preserve"> </w:t>
      </w:r>
      <w:r>
        <w:t xml:space="preserve">is not enough.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Label-shift correction</w:t>
      </w:r>
      <w:r>
        <w:t xml:space="preserve"> </w:t>
      </w:r>
      <w:r>
        <w:t xml:space="preserve">— Lipton, Wang, Smola (BBSE),</w:t>
      </w:r>
      <w:r>
        <w:t xml:space="preserve"> </w:t>
      </w:r>
      <w:r>
        <w:rPr>
          <w:i/>
          <w:iCs/>
        </w:rPr>
        <w:t xml:space="preserve">ICML</w:t>
      </w:r>
      <w:r>
        <w:t xml:space="preserve"> </w:t>
      </w:r>
      <w:r>
        <w:t xml:space="preserve">2018 — re-weights examples to fix the label</w:t>
      </w:r>
      <w:r>
        <w:t xml:space="preserve"> </w:t>
      </w:r>
      <w:r>
        <w:t xml:space="preserve">distribution. PFT instead removes the biased labels from the loss altogether by hiding the literature signal</w:t>
      </w:r>
      <w:r>
        <w:t xml:space="preserve"> </w:t>
      </w:r>
      <w:r>
        <w:t xml:space="preserve">inside a feature.</w:t>
      </w:r>
    </w:p>
    <w:p>
      <w:pPr>
        <w:pStyle w:val="FirstParagraph"/>
      </w:pPr>
      <w:r>
        <w:rPr>
          <w:b/>
          <w:bCs/>
        </w:rPr>
        <w:t xml:space="preserve">What is genuinely new here:</w:t>
      </w:r>
      <w:r>
        <w:t xml:space="preserve"> </w:t>
      </w:r>
      <w:r>
        <w:t xml:space="preserve">the pipeline</w:t>
      </w:r>
      <w:r>
        <w:t xml:space="preserve"> </w:t>
      </w:r>
      <w:r>
        <w:rPr>
          <w:b/>
          <w:bCs/>
        </w:rPr>
        <w:t xml:space="preserve">“filter the literature by chemistry (DRST) → build a rescaled</w:t>
      </w:r>
      <w:r>
        <w:rPr>
          <w:b/>
          <w:bCs/>
        </w:rPr>
        <w:t xml:space="preserve"> </w:t>
      </w:r>
      <w:r>
        <w:rPr>
          <w:b/>
          <w:bCs/>
        </w:rPr>
        <w:t xml:space="preserve">literature-data expert → use its prediction as a feature in a lab-data model trained on lab labels only,”</w:t>
      </w:r>
      <w:r>
        <w:t xml:space="preserve"> </w:t>
      </w:r>
      <w:r>
        <w:t xml:space="preserve">applied to</w:t>
      </w:r>
      <w:r>
        <w:t xml:space="preserve"> </w:t>
      </w:r>
      <w:r>
        <w:rPr>
          <w:b/>
          <w:bCs/>
        </w:rPr>
        <w:t xml:space="preserve">OCM catalyst-yield transfer from public literature to a private lab under simultaneous covariate</w:t>
      </w:r>
      <w:r>
        <w:rPr>
          <w:b/>
          <w:bCs/>
        </w:rPr>
        <w:t xml:space="preserve"> </w:t>
      </w:r>
      <w:r>
        <w:rPr>
          <w:b/>
          <w:bCs/>
        </w:rPr>
        <w:t xml:space="preserve">and label shift.</w:t>
      </w:r>
      <w:r>
        <w:t xml:space="preserve"> </w:t>
      </w:r>
      <w:r>
        <w:t xml:space="preserve">To our knowledge no prior OCM/catalysis study performs literature-to-lab transfer this way.</w:t>
      </w:r>
      <w:r>
        <w:t xml:space="preserve"> </w:t>
      </w:r>
      <w:r>
        <w:t xml:space="preserve">The claim is supported, not assumed: the four simpler baselines fail, and PFT succeeds repeatably and on</w:t>
      </w:r>
      <w:r>
        <w:t xml:space="preserve"> </w:t>
      </w:r>
      <w:r>
        <w:t xml:space="preserve">untouched data.</w:t>
      </w:r>
    </w:p>
    <w:p>
      <w:r>
        <w:pict>
          <v:rect style="width:0;height:1.5pt" o:hralign="center" o:hrstd="t" o:hr="t"/>
        </w:pict>
      </w:r>
    </w:p>
    <w:bookmarkEnd w:id="46"/>
    <w:bookmarkStart w:id="47" w:name="limitations-next-steps"/>
    <w:p>
      <w:pPr>
        <w:pStyle w:val="Heading2"/>
      </w:pPr>
      <w:r>
        <w:t xml:space="preserve">7. Limitations &amp; next steps</w:t>
      </w:r>
    </w:p>
    <w:p>
      <w:pPr>
        <w:pStyle w:val="Compact"/>
        <w:numPr>
          <w:ilvl w:val="0"/>
          <w:numId w:val="1009"/>
        </w:numPr>
      </w:pPr>
      <w:r>
        <w:t xml:space="preserve">The gain is demonstrated for</w:t>
      </w:r>
      <w:r>
        <w:t xml:space="preserve"> </w:t>
      </w:r>
      <w:r>
        <w:rPr>
          <w:b/>
          <w:bCs/>
        </w:rPr>
        <w:t xml:space="preserve">in-lab</w:t>
      </w:r>
      <w:r>
        <w:t xml:space="preserve"> </w:t>
      </w:r>
      <w:r>
        <w:t xml:space="preserve">prediction (our operating regime); broader extrapolation to very</w:t>
      </w:r>
      <w:r>
        <w:t xml:space="preserve"> </w:t>
      </w:r>
      <w:r>
        <w:t xml:space="preserve">different catalyst families is a separate question we will report on next.</w:t>
      </w:r>
    </w:p>
    <w:p>
      <w:pPr>
        <w:pStyle w:val="Compact"/>
        <w:numPr>
          <w:ilvl w:val="0"/>
          <w:numId w:val="1009"/>
        </w:numPr>
      </w:pPr>
      <w:r>
        <w:t xml:space="preserve">A handful of additional variants and robustness studies were run and will be summarised in the next update.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 code, in a clean and logical order, is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ocm_methodology.ipynb</w:t>
      </w:r>
      <w:r>
        <w:t xml:space="preserve"> </w:t>
      </w:r>
      <w:r>
        <w:t xml:space="preserve">— every result above is a stored</w:t>
      </w:r>
      <w:r>
        <w:t xml:space="preserve"> </w:t>
      </w:r>
      <w:r>
        <w:t xml:space="preserve">output of that notebook, so the work is fully reproducible and nothing is fabricated.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2026-07-06T01:30:23Z</dcterms:created>
  <dcterms:modified xsi:type="dcterms:W3CDTF">2026-07-06T01:30:23Z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