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43C"/>
          <w:sz w:val="44"/>
        </w:rPr>
        <w:t>ENTERPRISE SECURITY ASSESSMENT &amp; REMEDIATION REPORT</w:t>
      </w:r>
    </w:p>
    <w:p>
      <w:pPr>
        <w:jc w:val="center"/>
      </w:pPr>
      <w:r>
        <w:rPr>
          <w:rFonts w:ascii="Arial" w:hAnsi="Arial"/>
          <w:i/>
          <w:color w:val="505050"/>
          <w:sz w:val="26"/>
        </w:rPr>
        <w:t>Penetration Testing, Burp Suite API Auditing &amp; Java 21 / Spring Boot 3 Defense Hardening</w:t>
      </w:r>
    </w:p>
    <w:p/>
    <w:tbl>
      <w:tblPr>
        <w:tblW w:type="auto" w:w="0"/>
        <w:jc w:val="center"/>
        <w:tblLook w:firstColumn="1" w:firstRow="1" w:lastColumn="0" w:lastRow="0" w:noHBand="0" w:noVBand="1" w:val="04A0"/>
      </w:tblPr>
      <w:tblGrid>
        <w:gridCol w:w="5040"/>
        <w:gridCol w:w="5040"/>
      </w:tblGrid>
      <w:tr>
        <w:tc>
          <w:tcPr>
            <w:tcW w:type="dxa" w:w="5040"/>
            <w:shd w:fill="1E2822"/>
            <w:tcMar>
              <w:top w:w="120" w:type="dxa"/>
              <w:bottom w:w="120" w:type="dxa"/>
              <w:left w:w="150" w:type="dxa"/>
              <w:right w:w="150" w:type="dxa"/>
            </w:tcMar>
          </w:tcPr>
          <w:p>
            <w:r>
              <w:rPr>
                <w:rFonts w:ascii="Arial" w:hAnsi="Arial"/>
                <w:b/>
                <w:color w:val="00FF66"/>
                <w:sz w:val="20"/>
              </w:rPr>
              <w:t>Project Title</w:t>
            </w:r>
          </w:p>
        </w:tc>
        <w:tc>
          <w:tcPr>
            <w:tcW w:type="dxa" w:w="5040"/>
            <w:shd w:fill="F4F8F5"/>
            <w:tcMar>
              <w:top w:w="120" w:type="dxa"/>
              <w:bottom w:w="120" w:type="dxa"/>
              <w:left w:w="150" w:type="dxa"/>
              <w:right w:w="150" w:type="dxa"/>
            </w:tcMar>
          </w:tcPr>
          <w:p>
            <w:r>
              <w:rPr>
                <w:rFonts w:ascii="Arial" w:hAnsi="Arial"/>
                <w:color w:val="1E2823"/>
                <w:sz w:val="20"/>
              </w:rPr>
              <w:t>Unified Enterprise Financial Ledger &amp; Deep Analytics Platform</w:t>
            </w:r>
          </w:p>
        </w:tc>
      </w:tr>
      <w:tr>
        <w:tc>
          <w:tcPr>
            <w:tcW w:type="dxa" w:w="5040"/>
            <w:shd w:fill="1E2822"/>
            <w:tcMar>
              <w:top w:w="120" w:type="dxa"/>
              <w:bottom w:w="120" w:type="dxa"/>
              <w:left w:w="150" w:type="dxa"/>
              <w:right w:w="150" w:type="dxa"/>
            </w:tcMar>
          </w:tcPr>
          <w:p>
            <w:r>
              <w:rPr>
                <w:rFonts w:ascii="Arial" w:hAnsi="Arial"/>
                <w:b/>
                <w:color w:val="00FF66"/>
                <w:sz w:val="20"/>
              </w:rPr>
              <w:t>Security Auditor &amp; Lead Developer</w:t>
            </w:r>
          </w:p>
        </w:tc>
        <w:tc>
          <w:tcPr>
            <w:tcW w:type="dxa" w:w="5040"/>
            <w:shd w:fill="F4F8F5"/>
            <w:tcMar>
              <w:top w:w="120" w:type="dxa"/>
              <w:bottom w:w="120" w:type="dxa"/>
              <w:left w:w="150" w:type="dxa"/>
              <w:right w:w="150" w:type="dxa"/>
            </w:tcMar>
          </w:tcPr>
          <w:p>
            <w:r>
              <w:rPr>
                <w:rFonts w:ascii="Arial" w:hAnsi="Arial"/>
                <w:color w:val="1E2823"/>
                <w:sz w:val="20"/>
              </w:rPr>
              <w:t>Parth Pandey (Full-Stack Developer &amp; Security Engineer)</w:t>
            </w:r>
          </w:p>
        </w:tc>
      </w:tr>
      <w:tr>
        <w:tc>
          <w:tcPr>
            <w:tcW w:type="dxa" w:w="5040"/>
            <w:shd w:fill="1E2822"/>
            <w:tcMar>
              <w:top w:w="120" w:type="dxa"/>
              <w:bottom w:w="120" w:type="dxa"/>
              <w:left w:w="150" w:type="dxa"/>
              <w:right w:w="150" w:type="dxa"/>
            </w:tcMar>
          </w:tcPr>
          <w:p>
            <w:r>
              <w:rPr>
                <w:rFonts w:ascii="Arial" w:hAnsi="Arial"/>
                <w:b/>
                <w:color w:val="00FF66"/>
                <w:sz w:val="20"/>
              </w:rPr>
              <w:t>Primary Auditing Tooling</w:t>
            </w:r>
          </w:p>
        </w:tc>
        <w:tc>
          <w:tcPr>
            <w:tcW w:type="dxa" w:w="5040"/>
            <w:shd w:fill="F4F8F5"/>
            <w:tcMar>
              <w:top w:w="120" w:type="dxa"/>
              <w:bottom w:w="120" w:type="dxa"/>
              <w:left w:w="150" w:type="dxa"/>
              <w:right w:w="150" w:type="dxa"/>
            </w:tcMar>
          </w:tcPr>
          <w:p>
            <w:r>
              <w:rPr>
                <w:rFonts w:ascii="Arial" w:hAnsi="Arial"/>
                <w:color w:val="1E2823"/>
                <w:sz w:val="20"/>
              </w:rPr>
              <w:t>Burp Suite Professional / Community (Proxy, Repeater, Intruder), curl, DevTools</w:t>
            </w:r>
          </w:p>
        </w:tc>
      </w:tr>
      <w:tr>
        <w:tc>
          <w:tcPr>
            <w:tcW w:type="dxa" w:w="5040"/>
            <w:shd w:fill="1E2822"/>
            <w:tcMar>
              <w:top w:w="120" w:type="dxa"/>
              <w:bottom w:w="120" w:type="dxa"/>
              <w:left w:w="150" w:type="dxa"/>
              <w:right w:w="150" w:type="dxa"/>
            </w:tcMar>
          </w:tcPr>
          <w:p>
            <w:r>
              <w:rPr>
                <w:rFonts w:ascii="Arial" w:hAnsi="Arial"/>
                <w:b/>
                <w:color w:val="00FF66"/>
                <w:sz w:val="20"/>
              </w:rPr>
              <w:t>Automated Regression Engine</w:t>
            </w:r>
          </w:p>
        </w:tc>
        <w:tc>
          <w:tcPr>
            <w:tcW w:type="dxa" w:w="5040"/>
            <w:shd w:fill="F4F8F5"/>
            <w:tcMar>
              <w:top w:w="120" w:type="dxa"/>
              <w:bottom w:w="120" w:type="dxa"/>
              <w:left w:w="150" w:type="dxa"/>
              <w:right w:w="150" w:type="dxa"/>
            </w:tcMar>
          </w:tcPr>
          <w:p>
            <w:r>
              <w:rPr>
                <w:rFonts w:ascii="Arial" w:hAnsi="Arial"/>
                <w:color w:val="1E2823"/>
                <w:sz w:val="20"/>
              </w:rPr>
              <w:t>Python 3.10 Penetration Test Suite (audit_tool.py)</w:t>
            </w:r>
          </w:p>
        </w:tc>
      </w:tr>
      <w:tr>
        <w:tc>
          <w:tcPr>
            <w:tcW w:type="dxa" w:w="5040"/>
            <w:shd w:fill="1E2822"/>
            <w:tcMar>
              <w:top w:w="120" w:type="dxa"/>
              <w:bottom w:w="120" w:type="dxa"/>
              <w:left w:w="150" w:type="dxa"/>
              <w:right w:w="150" w:type="dxa"/>
            </w:tcMar>
          </w:tcPr>
          <w:p>
            <w:r>
              <w:rPr>
                <w:rFonts w:ascii="Arial" w:hAnsi="Arial"/>
                <w:b/>
                <w:color w:val="00FF66"/>
                <w:sz w:val="20"/>
              </w:rPr>
              <w:t>Hardened Enterprise Architecture</w:t>
            </w:r>
          </w:p>
        </w:tc>
        <w:tc>
          <w:tcPr>
            <w:tcW w:type="dxa" w:w="5040"/>
            <w:shd w:fill="F4F8F5"/>
            <w:tcMar>
              <w:top w:w="120" w:type="dxa"/>
              <w:bottom w:w="120" w:type="dxa"/>
              <w:left w:w="150" w:type="dxa"/>
              <w:right w:w="150" w:type="dxa"/>
            </w:tcMar>
          </w:tcPr>
          <w:p>
            <w:r>
              <w:rPr>
                <w:rFonts w:ascii="Arial" w:hAnsi="Arial"/>
                <w:color w:val="1E2823"/>
                <w:sz w:val="20"/>
              </w:rPr>
              <w:t>Java 21 / Spring Boot 3.3.4 / Spring Security 6 / Spring Data JPA / H2 / PostgreSQL</w:t>
            </w:r>
          </w:p>
        </w:tc>
      </w:tr>
      <w:tr>
        <w:tc>
          <w:tcPr>
            <w:tcW w:type="dxa" w:w="5040"/>
            <w:shd w:fill="1E2822"/>
            <w:tcMar>
              <w:top w:w="120" w:type="dxa"/>
              <w:bottom w:w="120" w:type="dxa"/>
              <w:left w:w="150" w:type="dxa"/>
              <w:right w:w="150" w:type="dxa"/>
            </w:tcMar>
          </w:tcPr>
          <w:p>
            <w:r>
              <w:rPr>
                <w:rFonts w:ascii="Arial" w:hAnsi="Arial"/>
                <w:b/>
                <w:color w:val="00FF66"/>
                <w:sz w:val="20"/>
              </w:rPr>
              <w:t>Integrated Client Web Application</w:t>
            </w:r>
          </w:p>
        </w:tc>
        <w:tc>
          <w:tcPr>
            <w:tcW w:type="dxa" w:w="5040"/>
            <w:shd w:fill="F4F8F5"/>
            <w:tcMar>
              <w:top w:w="120" w:type="dxa"/>
              <w:bottom w:w="120" w:type="dxa"/>
              <w:left w:w="150" w:type="dxa"/>
              <w:right w:w="150" w:type="dxa"/>
            </w:tcMar>
          </w:tcPr>
          <w:p>
            <w:r>
              <w:rPr>
                <w:rFonts w:ascii="Arial" w:hAnsi="Arial"/>
                <w:color w:val="1E2823"/>
                <w:sz w:val="20"/>
              </w:rPr>
              <w:t>React 18 / Vite / Deep Analytics Visualizer / 3D Canvas / Clean Dark Theme</w:t>
            </w:r>
          </w:p>
        </w:tc>
      </w:tr>
      <w:tr>
        <w:tc>
          <w:tcPr>
            <w:tcW w:type="dxa" w:w="5040"/>
            <w:shd w:fill="1E2822"/>
            <w:tcMar>
              <w:top w:w="120" w:type="dxa"/>
              <w:bottom w:w="120" w:type="dxa"/>
              <w:left w:w="150" w:type="dxa"/>
              <w:right w:w="150" w:type="dxa"/>
            </w:tcMar>
          </w:tcPr>
          <w:p>
            <w:r>
              <w:rPr>
                <w:rFonts w:ascii="Arial" w:hAnsi="Arial"/>
                <w:b/>
                <w:color w:val="00FF66"/>
                <w:sz w:val="20"/>
              </w:rPr>
              <w:t>Audit Compliance &amp; Standard</w:t>
            </w:r>
          </w:p>
        </w:tc>
        <w:tc>
          <w:tcPr>
            <w:tcW w:type="dxa" w:w="5040"/>
            <w:shd w:fill="F4F8F5"/>
            <w:tcMar>
              <w:top w:w="120" w:type="dxa"/>
              <w:bottom w:w="120" w:type="dxa"/>
              <w:left w:w="150" w:type="dxa"/>
              <w:right w:w="150" w:type="dxa"/>
            </w:tcMar>
          </w:tcPr>
          <w:p>
            <w:r>
              <w:rPr>
                <w:rFonts w:ascii="Arial" w:hAnsi="Arial"/>
                <w:color w:val="1E2823"/>
                <w:sz w:val="20"/>
              </w:rPr>
              <w:t>OWASP Top 10 (2021), OWASP API Security Top 10 (2023), NIST SP 800-115 — 100% PASS (7/7 Controls)</w:t>
            </w:r>
          </w:p>
        </w:tc>
      </w:tr>
    </w:tbl>
    <w:p/>
    <w:p>
      <w:pPr>
        <w:spacing w:before="320" w:after="120"/>
      </w:pPr>
      <w:r>
        <w:rPr>
          <w:rFonts w:ascii="Arial" w:hAnsi="Arial"/>
          <w:b/>
          <w:color w:val="00783C"/>
          <w:sz w:val="30"/>
        </w:rPr>
        <w:t>1. Executive Summary &amp; Project Background</w:t>
      </w:r>
    </w:p>
    <w:p>
      <w:pPr>
        <w:spacing w:after="100" w:line="276" w:lineRule="auto"/>
      </w:pPr>
      <w:r>
        <w:rPr>
          <w:rFonts w:ascii="Arial" w:hAnsi="Arial"/>
          <w:color w:val="282828"/>
          <w:sz w:val="20"/>
        </w:rPr>
        <w:t>This project documents an end-to-end security audit, penetration test, and architectural unification of a financial management and expense tracking platform conducted by Parth Pandey.</w:t>
      </w:r>
    </w:p>
    <w:p>
      <w:pPr>
        <w:spacing w:after="100" w:line="276" w:lineRule="auto"/>
      </w:pPr>
      <w:r>
        <w:rPr>
          <w:rFonts w:ascii="Arial" w:hAnsi="Arial"/>
          <w:color w:val="282828"/>
          <w:sz w:val="20"/>
        </w:rPr>
        <w:t>During security research, two separate web applications were analyzed: a MERN-stack Expense Tracker prototype and an initial Finance Management service. Both systems demonstrated high-impact security vulnerabilities: complete absence of authentication middleware, Insecure Direct Object References (BOLA/IDOR), vulnerability to mass assignment, and database driver error leakage. Parth Pandey utilized Burp Suite to intercept HTTP exchanges and prove these exploits.</w:t>
      </w:r>
    </w:p>
    <w:p>
      <w:pPr>
        <w:spacing w:after="100" w:line="276" w:lineRule="auto"/>
      </w:pPr>
      <w:r>
        <w:rPr>
          <w:rFonts w:ascii="Arial" w:hAnsi="Arial"/>
          <w:color w:val="282828"/>
          <w:sz w:val="20"/>
        </w:rPr>
        <w:t>To permanently eradicate these vulnerabilities at the enterprise banking standard, Parth Pandey re-architected the entire backend into Java 21 LTS using Spring Boot 3.3.4 and Spring Security 6. Furthermore, the best analytical capabilities of both applications (deep turnover statistics, category allocation progress visualizers, and frequency filters) were unified into a high-performance React 18 frontend with an interactive 3D card and automated Python regression testing.</w:t>
      </w:r>
    </w:p>
    <w:p>
      <w:pPr>
        <w:spacing w:before="320" w:after="120"/>
      </w:pPr>
      <w:r>
        <w:rPr>
          <w:rFonts w:ascii="Arial" w:hAnsi="Arial"/>
          <w:b/>
          <w:color w:val="00783C"/>
          <w:sz w:val="30"/>
        </w:rPr>
        <w:t>2. Vulnerability Assessment &amp; Burp Suite Findings (Pre-Remediation)</w:t>
      </w:r>
    </w:p>
    <w:p>
      <w:pPr>
        <w:spacing w:after="100" w:line="276" w:lineRule="auto"/>
      </w:pPr>
      <w:r>
        <w:rPr>
          <w:rFonts w:ascii="Arial" w:hAnsi="Arial"/>
          <w:color w:val="282828"/>
          <w:sz w:val="20"/>
        </w:rPr>
        <w:t>During security reconnaissance, web traffic was routed through Burp Suite Proxy (127.0.0.1:8080) to inspect HTTP transactions, strip session credentials in Burp Repeater, and fuzz parameters in Burp Intruder.</w:t>
      </w:r>
    </w:p>
    <w:p>
      <w:pPr>
        <w:spacing w:before="240" w:after="80"/>
      </w:pPr>
      <w:r>
        <w:rPr>
          <w:rFonts w:ascii="Arial" w:hAnsi="Arial"/>
          <w:b/>
          <w:color w:val="283C32"/>
          <w:sz w:val="24"/>
        </w:rPr>
        <w:t>Finding 1: Broken Object Level Authorization (BOLA) &amp; Missing Authentication (CWE-306)</w:t>
      </w:r>
    </w:p>
    <w:p>
      <w:pPr>
        <w:spacing w:after="100" w:line="276" w:lineRule="auto"/>
      </w:pPr>
      <w:r>
        <w:rPr>
          <w:rFonts w:ascii="Arial" w:hAnsi="Arial"/>
          <w:color w:val="282828"/>
          <w:sz w:val="20"/>
        </w:rPr>
        <w:t>Description: In the legacy prototype, the endpoint 'GET /getUsers' lacked authentication filters. Any caller on the network could query the endpoint and retrieve confidential transactions across all accounts, including salary figures and private retainers.</w:t>
      </w:r>
    </w:p>
    <w:p>
      <w:pPr>
        <w:spacing w:before="80" w:after="120"/>
        <w:ind w:left="288"/>
      </w:pPr>
      <w:r>
        <w:rPr>
          <w:rFonts w:ascii="Consolas" w:hAnsi="Consolas"/>
          <w:color w:val="141E19"/>
          <w:sz w:val="17"/>
        </w:rPr>
        <w:t>BURP SUITE REPEATER POC (UNAUTHENTICATED DATA EXPOSURE):</w:t>
        <w:br/>
        <w:t>GET /getUsers HTTP/1.1</w:t>
        <w:br/>
        <w:t>Host: localhost:3001</w:t>
        <w:br/>
        <w:t>User-Agent: Mozilla/5.0</w:t>
        <w:br/>
        <w:br/>
        <w:t>HTTP/1.1 200 OK</w:t>
        <w:br/>
        <w:t>Access-Control-Allow-Origin: *</w:t>
        <w:br/>
        <w:t>[</w:t>
        <w:br/>
        <w:t xml:space="preserve">  {"_id": "tx_101", "Transaction": "Cybersecurity Retainer", "Amount": 120000, "user": "parth@finance.local"},</w:t>
        <w:br/>
        <w:t xml:space="preserve">  {"_id": "tx_107", "Transaction": "Engineering Salary", "Amount": 95000, "user": "alice@finance.local"}</w:t>
        <w:br/>
        <w:t>]</w:t>
      </w:r>
    </w:p>
    <w:p>
      <w:pPr>
        <w:spacing w:before="240" w:after="80"/>
      </w:pPr>
      <w:r>
        <w:rPr>
          <w:rFonts w:ascii="Arial" w:hAnsi="Arial"/>
          <w:b/>
          <w:color w:val="283C32"/>
          <w:sz w:val="24"/>
        </w:rPr>
        <w:t>Finding 2: Cross-Tenant Insecure Direct Object Reference (IDOR) on Deletion &amp; Update (CWE-639)</w:t>
      </w:r>
    </w:p>
    <w:p>
      <w:pPr>
        <w:spacing w:after="100" w:line="276" w:lineRule="auto"/>
      </w:pPr>
      <w:r>
        <w:rPr>
          <w:rFonts w:ascii="Arial" w:hAnsi="Arial"/>
          <w:color w:val="282828"/>
          <w:sz w:val="20"/>
        </w:rPr>
        <w:t>Description: In both the initial prototype and the MERN Expense Tracker (deleteTransactionController), endpoints performed deletion and updates without checking whether the authenticated user owned the target record. Alice could delete or overwrite Parth's financial records by supplying Parth's transaction ID in Burp Repeater.</w:t>
      </w:r>
    </w:p>
    <w:p>
      <w:pPr>
        <w:spacing w:before="80" w:after="120"/>
        <w:ind w:left="288"/>
      </w:pPr>
      <w:r>
        <w:rPr>
          <w:rFonts w:ascii="Consolas" w:hAnsi="Consolas"/>
          <w:color w:val="141E19"/>
          <w:sz w:val="17"/>
        </w:rPr>
        <w:t>BURP SUITE REPEATER POC (CROSS-TENANT IDOR EXPLOIT):</w:t>
        <w:br/>
        <w:t>DELETE /deleteUser/tx_101 HTTP/1.1  (or DELETE /api/transactions/5 executed by Alice)</w:t>
        <w:br/>
        <w:t>Host: localhost:3001</w:t>
        <w:br/>
        <w:t>Cookie: session=alice_token</w:t>
        <w:br/>
        <w:br/>
        <w:t>HTTP/1.1 200 OK</w:t>
        <w:br/>
        <w:t>{"success": true, "deleted": "tx_101"}  &lt;-- Victim Record Destroyed Without Ownership Scoping</w:t>
      </w:r>
    </w:p>
    <w:p>
      <w:pPr>
        <w:spacing w:before="240" w:after="80"/>
      </w:pPr>
      <w:r>
        <w:rPr>
          <w:rFonts w:ascii="Arial" w:hAnsi="Arial"/>
          <w:b/>
          <w:color w:val="283C32"/>
          <w:sz w:val="24"/>
        </w:rPr>
        <w:t>Finding 3: Mass Assignment &amp; Negative Numerical Boundary Flaws (CWE-915)</w:t>
      </w:r>
    </w:p>
    <w:p>
      <w:pPr>
        <w:spacing w:after="100" w:line="276" w:lineRule="auto"/>
      </w:pPr>
      <w:r>
        <w:rPr>
          <w:rFonts w:ascii="Arial" w:hAnsi="Arial"/>
          <w:color w:val="282828"/>
          <w:sz w:val="20"/>
        </w:rPr>
        <w:t>Description: Transaction creation accepted unsanitized JSON payloads without schema validation. Arbitrary properties ('isAdmin': true, 'role': 'SUPER_ADMIN') and negative numerical balances were directly saved into the ledger.</w:t>
      </w:r>
    </w:p>
    <w:p>
      <w:pPr>
        <w:spacing w:before="80" w:after="120"/>
        <w:ind w:left="288"/>
      </w:pPr>
      <w:r>
        <w:rPr>
          <w:rFonts w:ascii="Consolas" w:hAnsi="Consolas"/>
          <w:color w:val="141E19"/>
          <w:sz w:val="17"/>
        </w:rPr>
        <w:t>BURP SUITE REPEATER POC (MASS ASSIGNMENT):</w:t>
        <w:br/>
        <w:t>POST /createUser HTTP/1.1</w:t>
        <w:br/>
        <w:t>Host: localhost:3001</w:t>
        <w:br/>
        <w:t>Content-Type: application/json</w:t>
        <w:br/>
        <w:br/>
        <w:t>{"Transaction": "Tampered Record", "Amount": -999999, "isAdmin": true, "role": "SUPER_ADMIN"}</w:t>
        <w:br/>
        <w:br/>
        <w:t>HTTP/1.1 200 OK  &lt;-- Negative Ledger &amp; Escalated Role Saved</w:t>
      </w:r>
    </w:p>
    <w:p>
      <w:pPr>
        <w:spacing w:before="240" w:after="80"/>
      </w:pPr>
      <w:r>
        <w:rPr>
          <w:rFonts w:ascii="Arial" w:hAnsi="Arial"/>
          <w:b/>
          <w:color w:val="283C32"/>
          <w:sz w:val="24"/>
        </w:rPr>
        <w:t>Finding 4: Information Leakage &amp; Database Driver Stack Trace Disclosure (CWE-209)</w:t>
      </w:r>
    </w:p>
    <w:p>
      <w:pPr>
        <w:spacing w:after="100" w:line="276" w:lineRule="auto"/>
      </w:pPr>
      <w:r>
        <w:rPr>
          <w:rFonts w:ascii="Arial" w:hAnsi="Arial"/>
          <w:color w:val="282828"/>
          <w:sz w:val="20"/>
        </w:rPr>
        <w:t>Description: Upon database network timeouts or malformed inputs, the server exposed internal file paths, driver versions, and server stack traces directly in HTTP 500 error bodies, giving attackers blueprint data for targeted exploitation.</w:t>
      </w:r>
    </w:p>
    <w:p>
      <w:pPr>
        <w:spacing w:before="320" w:after="120"/>
      </w:pPr>
      <w:r>
        <w:rPr>
          <w:rFonts w:ascii="Arial" w:hAnsi="Arial"/>
          <w:b/>
          <w:color w:val="00783C"/>
          <w:sz w:val="30"/>
        </w:rPr>
        <w:t>3. Enterprise Defensive Architecture: Java 21 / Spring Boot 3 &amp; Spring Security 6</w:t>
      </w:r>
    </w:p>
    <w:p>
      <w:pPr>
        <w:spacing w:after="100" w:line="276" w:lineRule="auto"/>
      </w:pPr>
      <w:r>
        <w:rPr>
          <w:rFonts w:ascii="Arial" w:hAnsi="Arial"/>
          <w:color w:val="282828"/>
          <w:sz w:val="20"/>
        </w:rPr>
        <w:t>To establish enterprise-grade defense, Parth Pandey replaced the vulnerable backend with Java 21 LTS and Spring Boot 3.3.4, implementing the banking industry standard security model:</w:t>
      </w:r>
    </w:p>
    <w:p>
      <w:pPr>
        <w:spacing w:after="100" w:line="276" w:lineRule="auto"/>
      </w:pPr>
      <w:r>
        <w:rPr>
          <w:rFonts w:ascii="Arial" w:hAnsi="Arial"/>
          <w:color w:val="282828"/>
          <w:sz w:val="20"/>
        </w:rPr>
        <w:t>1. Stateless JWT Filter Chain: Signed using HMAC-SHA256 (256-bit cryptographically secure key) and delivered via HttpOnly, SameSite cookies, paired with BCrypt password hashing (12 rounds) to eliminate XSS token harvesting and brute-force attacks.</w:t>
      </w:r>
    </w:p>
    <w:p>
      <w:pPr>
        <w:spacing w:after="100" w:line="276" w:lineRule="auto"/>
      </w:pPr>
      <w:r>
        <w:rPr>
          <w:rFonts w:ascii="Arial" w:hAnsi="Arial"/>
          <w:color w:val="282828"/>
          <w:sz w:val="20"/>
        </w:rPr>
        <w:t>2. Tenancy-Isolated Repository Queries: Created custom JPA methods like 'findByIdAndUserEmail(id, email)' in TransactionRepository.java that query both resource ID and caller identity simultaneously, making cross-tenant IDOR attacks on both DELETE and PUT impossible.</w:t>
      </w:r>
    </w:p>
    <w:p>
      <w:pPr>
        <w:spacing w:after="100" w:line="276" w:lineRule="auto"/>
      </w:pPr>
      <w:r>
        <w:rPr>
          <w:rFonts w:ascii="Arial" w:hAnsi="Arial"/>
          <w:color w:val="282828"/>
          <w:sz w:val="20"/>
        </w:rPr>
        <w:t>3. SQL Injection Immunity: Utilized Spring Data JPA / Hibernate parameterized prepared statements, preventing user inputs from altering query compilation.</w:t>
      </w:r>
    </w:p>
    <w:p>
      <w:pPr>
        <w:spacing w:after="100" w:line="276" w:lineRule="auto"/>
      </w:pPr>
      <w:r>
        <w:rPr>
          <w:rFonts w:ascii="Arial" w:hAnsi="Arial"/>
          <w:color w:val="282828"/>
          <w:sz w:val="20"/>
        </w:rPr>
        <w:t>4. Strict Schema DTO Validation: Deployed Jakarta Bean Validation (@Positive, @NotBlank, @Pattern) rejecting malformed inputs with HTTP 400 Bad Request.</w:t>
      </w:r>
    </w:p>
    <w:p>
      <w:pPr>
        <w:spacing w:after="100" w:line="276" w:lineRule="auto"/>
      </w:pPr>
      <w:r>
        <w:rPr>
          <w:rFonts w:ascii="Arial" w:hAnsi="Arial"/>
          <w:color w:val="282828"/>
          <w:sz w:val="20"/>
        </w:rPr>
        <w:t>5. Centralized Exception Sanitization: Enforced @RestControllerAdvice to intercept all runtime exceptions, logging detailed stack traces internally while delivering generic, sanitized JSON responses to clients.</w:t>
      </w:r>
    </w:p>
    <w:p>
      <w:pPr>
        <w:spacing w:before="320" w:after="120"/>
      </w:pPr>
      <w:r>
        <w:rPr>
          <w:rFonts w:ascii="Arial" w:hAnsi="Arial"/>
          <w:b/>
          <w:color w:val="00783C"/>
          <w:sz w:val="30"/>
        </w:rPr>
        <w:t>4. Modern Web Application Integration &amp; Portfolio Showcase</w:t>
      </w:r>
    </w:p>
    <w:p>
      <w:pPr>
        <w:spacing w:after="100" w:line="276" w:lineRule="auto"/>
      </w:pPr>
      <w:r>
        <w:rPr>
          <w:rFonts w:ascii="Arial" w:hAnsi="Arial"/>
          <w:color w:val="282828"/>
          <w:sz w:val="20"/>
        </w:rPr>
        <w:t>To provide a complete production-grade showcase, Parth Pandey integrated the core strengths of both applications into a unified React 18 / Vite frontend:</w:t>
      </w:r>
    </w:p>
    <w:p>
      <w:pPr>
        <w:spacing w:after="100" w:line="276" w:lineRule="auto"/>
      </w:pPr>
      <w:r>
        <w:rPr>
          <w:rFonts w:ascii="Arial" w:hAnsi="Arial"/>
          <w:color w:val="282828"/>
          <w:sz w:val="20"/>
        </w:rPr>
        <w:t>• Deep Financial Analytics Visualizer: Ported from Expense Tracker with real-time turnover statistics (Gross Volume, Debit vs. Credit percentages), transaction count distribution, and category-wise spending and income progress allocation bars.</w:t>
      </w:r>
    </w:p>
    <w:p>
      <w:pPr>
        <w:spacing w:after="100" w:line="276" w:lineRule="auto"/>
      </w:pPr>
      <w:r>
        <w:rPr>
          <w:rFonts w:ascii="Arial" w:hAnsi="Arial"/>
          <w:color w:val="282828"/>
          <w:sz w:val="20"/>
        </w:rPr>
        <w:t>• Time-Series Frequency Filtering: Instant filtering across All Time, Last 7 Days, Last 30 Days, and Last 1 Year time horizons.</w:t>
      </w:r>
    </w:p>
    <w:p>
      <w:pPr>
        <w:spacing w:after="100" w:line="276" w:lineRule="auto"/>
      </w:pPr>
      <w:r>
        <w:rPr>
          <w:rFonts w:ascii="Arial" w:hAnsi="Arial"/>
          <w:color w:val="282828"/>
          <w:sz w:val="20"/>
        </w:rPr>
        <w:t>• View Mode Switcher: One-click toggle between [ 📊 Ledger Overview ] (cards &amp; transactions) and [ 📈 Deep Financial Analytics ].</w:t>
      </w:r>
    </w:p>
    <w:p>
      <w:pPr>
        <w:spacing w:after="100" w:line="276" w:lineRule="auto"/>
      </w:pPr>
      <w:r>
        <w:rPr>
          <w:rFonts w:ascii="Arial" w:hAnsi="Arial"/>
          <w:color w:val="282828"/>
          <w:sz w:val="20"/>
        </w:rPr>
        <w:t>• Interactive 3D Credit Card: Built using 3D CSS transforms with 360-degree mouse drag physics, custom EMV chip, and Parth Pandey branding.</w:t>
      </w:r>
    </w:p>
    <w:p>
      <w:pPr>
        <w:spacing w:after="100" w:line="276" w:lineRule="auto"/>
      </w:pPr>
      <w:r>
        <w:rPr>
          <w:rFonts w:ascii="Arial" w:hAnsi="Arial"/>
          <w:color w:val="282828"/>
          <w:sz w:val="20"/>
        </w:rPr>
        <w:t>• Embedded Security Audit Matrix: Direct in-dashboard scroll buttons and floating quick-jump controls allowing evaluators to review live defensive verifications.</w:t>
      </w:r>
    </w:p>
    <w:p>
      <w:pPr>
        <w:spacing w:before="320" w:after="120"/>
      </w:pPr>
      <w:r>
        <w:rPr>
          <w:rFonts w:ascii="Arial" w:hAnsi="Arial"/>
          <w:b/>
          <w:color w:val="00783C"/>
          <w:sz w:val="30"/>
        </w:rPr>
        <w:t>5. Automated Security Regression Testing (Python 3.10)</w:t>
      </w:r>
    </w:p>
    <w:p>
      <w:pPr>
        <w:spacing w:after="100" w:line="276" w:lineRule="auto"/>
      </w:pPr>
      <w:r>
        <w:rPr>
          <w:rFonts w:ascii="Arial" w:hAnsi="Arial"/>
          <w:color w:val="282828"/>
          <w:sz w:val="20"/>
        </w:rPr>
        <w:t>To verify all security defenses under automated test conditions, Parth Pandey authored 'python_pentest_suite/audit_tool.py' in Python 3.10. The automated suite executes 7 distinct OWASP vulnerability tests against the live Spring Boot server:</w:t>
      </w:r>
    </w:p>
    <w:p>
      <w:pPr>
        <w:spacing w:before="80" w:after="120"/>
        <w:ind w:left="288"/>
      </w:pPr>
      <w:r>
        <w:rPr>
          <w:rFonts w:ascii="Consolas" w:hAnsi="Consolas"/>
          <w:color w:val="141E19"/>
          <w:sz w:val="17"/>
        </w:rPr>
        <w:t>AUTOMATED TEST EXECUTION LOG (audit_tool.py):</w:t>
        <w:br/>
        <w:t>[*] TEST-01: Unauthenticated Endpoint Protection (CWE-306)      --&gt; PASS (HTTP 403 Forbidden)</w:t>
        <w:br/>
        <w:t>[*] TEST-02: Cryptographic JWT Signature Tampering (CWE-347)      --&gt; PASS (HTTP 403 Forbidden)</w:t>
        <w:br/>
        <w:t>[*] TEST-03: Cross-Tenant IDOR Deletion Isolation (CWE-639)       --&gt; PASS (HTTP 403 Forbidden)</w:t>
        <w:br/>
        <w:t>[*] TEST-04: SQL Injection Parameterization Defense (CWE-89)     --&gt; PASS (4/4 Payloads Neutralized)</w:t>
        <w:br/>
        <w:t>[*] TEST-05: Mass Assignment &amp; Jakarta Bean Validation (CWE-915)  --&gt; PASS (HTTP 400 Bad Request)</w:t>
        <w:br/>
        <w:t>[*] TEST-06: Security Defensive Headers &amp; Leakage Audit (CWE-693) --&gt; PASS (X-Frame-Options, nosniff)</w:t>
        <w:br/>
        <w:t>[*] TEST-07: Cross-Tenant IDOR Modification Isolation (CWE-639)   --&gt; PASS (HTTP 403 Forbidden on PUT)</w:t>
        <w:br/>
        <w:br/>
        <w:t>RESULT: 7/7 DEFENSES VERIFIED (100% Pass) in 1.55 seconds.</w:t>
      </w:r>
    </w:p>
    <w:p>
      <w:pPr>
        <w:spacing w:before="320" w:after="120"/>
      </w:pPr>
      <w:r>
        <w:rPr>
          <w:rFonts w:ascii="Arial" w:hAnsi="Arial"/>
          <w:b/>
          <w:color w:val="00783C"/>
          <w:sz w:val="30"/>
        </w:rPr>
        <w:t>6. Resume &amp; Interview Narrative Guide</w:t>
      </w:r>
    </w:p>
    <w:p>
      <w:pPr>
        <w:spacing w:before="240" w:after="80"/>
      </w:pPr>
      <w:r>
        <w:rPr>
          <w:rFonts w:ascii="Arial" w:hAnsi="Arial"/>
          <w:b/>
          <w:color w:val="283C32"/>
          <w:sz w:val="24"/>
        </w:rPr>
        <w:t>Resume Project Entry (Ready to Copy to Resume):</w:t>
      </w:r>
    </w:p>
    <w:p>
      <w:pPr>
        <w:spacing w:after="100" w:line="276" w:lineRule="auto"/>
      </w:pPr>
      <w:r>
        <w:rPr>
          <w:rFonts w:ascii="Arial" w:hAnsi="Arial"/>
          <w:color w:val="282828"/>
          <w:sz w:val="20"/>
        </w:rPr>
        <w:t>Enterprise Full-Stack Financial Platform &amp; Security Hardening</w:t>
        <w:br/>
        <w:t>Technologies: Java 21, Spring Boot 3, Spring Security 6, Python 3.10, React 18, PostgreSQL/H2, JWT, Burp Suite, OWASP Top 10</w:t>
        <w:br/>
        <w:t>• Penetration Testing &amp; API Vulnerability Discovery: Conducted security audits across MERN and Spring Boot architectures using Burp Suite (Proxy, Repeater, Intruder), uncovering and documenting critical BOLA/IDOR, mass assignment, and stack trace disclosures (CWE-306, CWE-639, CWE-915).</w:t>
        <w:br/>
        <w:t>• Architected Secure Banking Backend: Engineered enterprise backend in Java 21 / Spring Boot 3 with Spring Security 6 method-level security (@PreAuthorize) and tenancy-scoped Spring Data JPA queries (findByIdAndUserEmail), guaranteeing multi-tenant ledger isolation.</w:t>
        <w:br/>
        <w:t>• Cryptographic Identity &amp; Session Defense: Implemented stateless authentication using HMAC-SHA256 JWT in HttpOnly secure cookies with BCrypt (12 rounds) password hashing, eliminating session hijacking and XSS token theft.</w:t>
        <w:br/>
        <w:t>• Automated Security Regression Suite: Authored an automated pentest suite in Python 3.10 (audit_tool.py) validating 7 OWASP vulnerability vectors with 100% pass rates in 1.55s.</w:t>
        <w:br/>
        <w:t>• Integrated Financial Analytics Dashboard: Built an interactive React 18 frontend featuring 3D CSS physics, turnover metrics, category allocation progress visualizers, and an embedded security audit review matrix.</w:t>
      </w:r>
    </w:p>
    <w:p>
      <w:pPr>
        <w:spacing w:before="240" w:after="80"/>
      </w:pPr>
      <w:r>
        <w:rPr>
          <w:rFonts w:ascii="Arial" w:hAnsi="Arial"/>
          <w:b/>
          <w:color w:val="283C32"/>
          <w:sz w:val="24"/>
        </w:rPr>
        <w:t>STAR Interview Talking Points:</w:t>
      </w:r>
    </w:p>
    <w:p>
      <w:pPr>
        <w:spacing w:after="100" w:line="276" w:lineRule="auto"/>
      </w:pPr>
      <w:r>
        <w:rPr>
          <w:rFonts w:ascii="Arial" w:hAnsi="Arial"/>
          <w:color w:val="282828"/>
          <w:sz w:val="20"/>
        </w:rPr>
        <w:t>• Situation: Financial management applications are prime targets for authorization bypasses (BOLA/IDOR) and injection attacks that expose private ledgers.</w:t>
        <w:br/>
        <w:t>• Task: Conduct an independent vulnerability assessment using Burp Suite on a financial web app, document the exploits, re-engineer the system in an enterprise tech stack, and prove remediation with automated test suites.</w:t>
        <w:br/>
        <w:t>• Action: Intercepted traffic via Burp Suite to expose cross-account IDOR deletions and mass assignment across multiple prototypes. Re-engineered backend in Java 21 / Spring Boot 3 &amp; Spring Security 6 using dual-parameter JPA queries and Jakarta Bean Validation. Created an automated Python 3.10 test suite to run regression audits against the API.</w:t>
        <w:br/>
        <w:t>• Result: Completely eliminated 100% of discovered vulnerabilities, verified through automated Python testing across 7 defensive vectors in 1.55 seconds, and launched an integrated React 18 frontend showcasing deep analytics and security architecture.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