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A5F"/>
          <w:sz w:val="48"/>
        </w:rPr>
        <w:t>Pharmaceutical Distribution Intelligence Platform</w:t>
      </w:r>
    </w:p>
    <w:p>
      <w:pPr>
        <w:jc w:val="center"/>
      </w:pPr>
      <w:r>
        <w:rPr>
          <w:b w:val="0"/>
          <w:i/>
          <w:color w:val="555555"/>
          <w:sz w:val="28"/>
        </w:rPr>
        <w:t>Vision, Architecture &amp; 5-Year Roadmap — Version 1.0</w:t>
      </w:r>
    </w:p>
    <w:p>
      <w:pPr>
        <w:jc w:val="center"/>
      </w:pPr>
      <w:r>
        <w:rPr>
          <w:b w:val="0"/>
          <w:i w:val="0"/>
          <w:color w:val="555555"/>
          <w:sz w:val="20"/>
        </w:rPr>
        <w:t>June 2026</w:t>
      </w:r>
    </w:p>
    <w:p/>
    <w:p>
      <w:pPr>
        <w:pStyle w:val="Heading1"/>
      </w:pPr>
      <w:r>
        <w:rPr>
          <w:color w:val="1F3A5F"/>
        </w:rPr>
        <w:t>1 · Platform Vision</w:t>
      </w:r>
    </w:p>
    <w:p>
      <w:r>
        <w:rPr>
          <w:b w:val="0"/>
          <w:i w:val="0"/>
          <w:sz w:val="20"/>
        </w:rPr>
        <w:t>This platform began as an internal ERP reporting solution for a mid-size pharmaceutical distributor and has evolved into a complete Pharmaceutical Distribution Intelligence Platform: a reproducible, PII-safe system that turns raw ERP exports into a reconciled warehouse, decision intelligence, strategic analytics, geographic intelligence, BI exports, and an executive report — from one command.</w:t>
      </w:r>
    </w:p>
    <w:p>
      <w:r>
        <w:rPr>
          <w:b w:val="0"/>
          <w:i w:val="0"/>
          <w:sz w:val="20"/>
        </w:rPr>
        <w:t>The vision over five years is to grow from single-firm decision support (v1.0) into a predictive, AI-assisted platform (v2.0) and ultimately an autonomous, multi-tenant SaaS product (v3.0) for the pharmaceutical distribution sector — without re-architecting, because the foundational contracts are stable.</w:t>
      </w:r>
    </w:p>
    <w:p>
      <w:pPr>
        <w:pStyle w:val="Heading1"/>
      </w:pPr>
      <w:r>
        <w:rPr>
          <w:color w:val="1F3A5F"/>
        </w:rPr>
        <w:t>2 · Product Architecture</w:t>
      </w:r>
    </w:p>
    <w:p>
      <w:r>
        <w:rPr>
          <w:b w:val="0"/>
          <w:i w:val="0"/>
          <w:sz w:val="20"/>
        </w:rPr>
        <w:t>Ten loosely-coupled layers; each depends only on the contract below it, so the ERP, warehouse, BI tool, or AI models can change independently.</w:t>
      </w:r>
    </w:p>
    <w:p>
      <w:r>
        <w:drawing>
          <wp:inline xmlns:a="http://schemas.openxmlformats.org/drawingml/2006/main" xmlns:pic="http://schemas.openxmlformats.org/drawingml/2006/picture">
            <wp:extent cx="4937760" cy="5925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92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2015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57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Responsibility (v1.0)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1 ERP Adapter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MediVision exports → canonical frames (one ERP boundary)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2 Ingestion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clean · reconcile · entity resolution · keys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3 Warehouse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SQLite star schema · lineage/audit/quality · spatial table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4 Business Intelligence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KPI registry · validation · DQ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5 Decision Intelligence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insights · risks · opportunities · recs · Health Index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6 Strategic Analytics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ABC/RFM · lifecycle · seasonality · forecasting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7 Geographic Intelligence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geocoding · canonical GeoJSON · maps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8 AI Layer (roadmap)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forecasting · risk · pricing · optimisation · copilot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9 Presentation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Power BI exports · .docx reports · (future) APIs/web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10 Automation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one-command pipeline → cron/CI → cloud</w:t>
            </w:r>
          </w:p>
        </w:tc>
      </w:tr>
    </w:tbl>
    <w:p/>
    <w:p>
      <w:pPr>
        <w:pStyle w:val="Heading1"/>
      </w:pPr>
      <w:r>
        <w:rPr>
          <w:color w:val="1F3A5F"/>
        </w:rPr>
        <w:t>3 · Future GIS Roadmap</w:t>
      </w:r>
    </w:p>
    <w:p>
      <w:r>
        <w:rPr>
          <w:b w:val="0"/>
          <w:i w:val="0"/>
          <w:sz w:val="20"/>
        </w:rPr>
        <w:t>v1.0 made GeoJSON the canonical spatial format with a warehouse spatial table and reserved GPS/vehicle-route tables. Enhancements add layers and modules, never a redesign.</w:t>
      </w:r>
    </w:p>
    <w:p>
      <w:r>
        <w:drawing>
          <wp:inline xmlns:a="http://schemas.openxmlformats.org/drawingml/2006/main" xmlns:pic="http://schemas.openxmlformats.org/drawingml/2006/picture">
            <wp:extent cx="5669280" cy="2141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s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17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Enhancement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Official admin boundaries (GADM/OSM/Census)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GPS-enabled delivery tracking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Vehicle routing (actual paths)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Drive-time analysis / isochrones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Territory balancing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Market penetration &amp; white-space maps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Route optimization (VRP)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P3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Warehouse location optimization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P3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Spatial AI (demand surfaces, hot-spots)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P3</w:t>
            </w:r>
          </w:p>
        </w:tc>
      </w:tr>
    </w:tbl>
    <w:p/>
    <w:p>
      <w:pPr>
        <w:pStyle w:val="Heading1"/>
      </w:pPr>
      <w:r>
        <w:rPr>
          <w:color w:val="1F3A5F"/>
        </w:rPr>
        <w:t>4 · AI Roadmap</w:t>
      </w:r>
    </w:p>
    <w:p>
      <w:r>
        <w:rPr>
          <w:b w:val="0"/>
          <w:i w:val="0"/>
          <w:sz w:val="20"/>
        </w:rPr>
        <w:t>Each AI module reads the warehouse + KPI registry and writes predictions back as new fact tables — no redesign. Every model ships with confidence, assumptions, quality metrics, and a business explanation.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AI module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Complexity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Sales forecasting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cash/inventory/capacity planning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Cash-flow forecasting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30/60/90-day cash visibility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Customer risk prediction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churn &amp; credit risk → win-back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Demand forecasting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SKU reorder &amp; scheme planning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Inventory optimization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min working capital at service level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Purchase recommendation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auto reorder proposals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Pricing optimization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margin lift on key SKUs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Supplier risk prediction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continuity/price-risk flags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Territory recommendation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route rebalancing &amp; expansion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NL business assistant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plain-language governed answers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Route optimization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cut km/fuel/time (with GPS)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P3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Executive Copilot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proactive briefings &amp; next actions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P3</w:t>
            </w:r>
          </w:p>
        </w:tc>
      </w:tr>
    </w:tbl>
    <w:p/>
    <w:p>
      <w:pPr>
        <w:pStyle w:val="Heading1"/>
      </w:pPr>
      <w:r>
        <w:rPr>
          <w:color w:val="1F3A5F"/>
        </w:rPr>
        <w:t>5 · ERP Expansion</w:t>
      </w:r>
    </w:p>
    <w:p>
      <w:r>
        <w:rPr>
          <w:b w:val="0"/>
          <w:i w:val="0"/>
          <w:sz w:val="20"/>
        </w:rPr>
        <w:t>Adding an ERP means one adapter class emitting the canonical contract; the warehouse and everything above are untouched.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ERP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Adapter effort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MediVision ✅ (v1.0)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implemented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Marg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Busy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Tally (XML/ODBC)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SAP (OData/RFC)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Oracle (SQL/REST)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Generic CSV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Low (config-only)</w:t>
            </w:r>
          </w:p>
        </w:tc>
      </w:tr>
    </w:tbl>
    <w:p/>
    <w:p>
      <w:pPr>
        <w:pStyle w:val="Heading1"/>
      </w:pPr>
      <w:r>
        <w:rPr>
          <w:color w:val="1F3A5F"/>
        </w:rPr>
        <w:t>6 · SaaS Vision</w:t>
      </w:r>
    </w:p>
    <w:p>
      <w:r>
        <w:rPr>
          <w:b w:val="0"/>
          <w:i w:val="0"/>
          <w:sz w:val="20"/>
        </w:rPr>
        <w:t>The same codebase becomes multi-tenant by adding infrastructure and tenancy — not by rewriting the intelligence. The hard parts (canonical model, INR source-of-truth, anonymisation, GeoJSON, configurable analytics) already exist.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SaaS design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Multi-company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tenant_id + row-level security + per-tenant config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Multi-branch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branch dimension + consolidation views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Multi-warehouse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warehouses already modelled as geo features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Multi-currency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per-tenant base; INR-style reporting layer ✅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Multi-language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i18n string catalogs; localised KPI/insight 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Role-based security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RBAC + role-based PII masking (anonymiser exists)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Cloud deployment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containers + Postgres + object storage + IaC/CI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REST APIs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/kpis /health-index /forecasts /geojson /reports</w:t>
            </w:r>
          </w:p>
        </w:tc>
      </w:tr>
    </w:tbl>
    <w:p/>
    <w:p>
      <w:pPr>
        <w:pStyle w:val="Heading1"/>
      </w:pPr>
      <w:r>
        <w:rPr>
          <w:color w:val="1F3A5F"/>
        </w:rPr>
        <w:t>7 · Maturity Assessment &amp; Versions</w:t>
      </w:r>
    </w:p>
    <w:p>
      <w:r>
        <w:rPr>
          <w:b w:val="0"/>
          <w:i w:val="0"/>
          <w:sz w:val="20"/>
        </w:rPr>
        <w:t>v1.0 is a mature single-firm decision-support platform with a low-risk path to AI and SaaS.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Introduces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v1.0 (now)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Decision support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Reconciled warehouse, DI + Health Index, strategic + forecasting, canonical GIS, Power BI/.docx, PII-safe, tested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v2.0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Predictive &amp; deeper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Line-item depth, AI (demand/cash/risk/pricing/inventory), official boundaries, NL assistant, Postgres + first APIs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v3.0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Autonomous &amp; multi-tenant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Route optimisation (GPS), Executive Copilot, multi-tenant SaaS (RBAC/cloud/i18n), spatial AI</w:t>
            </w:r>
          </w:p>
        </w:tc>
      </w:tr>
    </w:tbl>
    <w:p/>
    <w:p>
      <w:r>
        <w:rPr>
          <w:b w:val="0"/>
          <w:i/>
          <w:color w:val="555555"/>
          <w:sz w:val="20"/>
        </w:rPr>
        <w:t>Guiding principle: each version adds layers and tables, never a redesign. This is the Version 1.0 release of a long-term platform — not the end of a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