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9B38" w14:textId="77777777" w:rsidR="002D2868" w:rsidRPr="002D2868" w:rsidRDefault="002D2868">
      <w:pPr>
        <w:rPr>
          <w:b/>
          <w:bCs/>
          <w:sz w:val="24"/>
          <w:szCs w:val="24"/>
        </w:rPr>
      </w:pPr>
      <w:r w:rsidRPr="002D2868">
        <w:rPr>
          <w:b/>
          <w:bCs/>
          <w:sz w:val="24"/>
          <w:szCs w:val="24"/>
        </w:rPr>
        <w:t>Questions for the CEO</w:t>
      </w:r>
    </w:p>
    <w:p w14:paraId="123A9E91" w14:textId="6DE1DEF0" w:rsidR="002D2868" w:rsidRDefault="002D2868">
      <w:r w:rsidRPr="002D2868">
        <w:br/>
        <w:t>1.Which geographic regions are currently driving our highest revenue, and which emerging markets show the highest growth potential for physical or digital expansion next year?</w:t>
      </w:r>
      <w:r w:rsidRPr="002D2868">
        <w:br/>
      </w:r>
      <w:r w:rsidRPr="002D2868">
        <w:br/>
        <w:t>2.Are there specific product categories or shipping regions that suffer from high return rates or low margins, and how is this impacting our overall bottom line?</w:t>
      </w:r>
      <w:r w:rsidRPr="002D2868">
        <w:br/>
      </w:r>
      <w:r w:rsidRPr="002D2868">
        <w:br/>
        <w:t>3.Based on historical trends, what are our peak revenue periods, and do we have the operational capacity to scale inventory and logistics to meet a 20% increase in demand during these windows?</w:t>
      </w:r>
      <w:r w:rsidRPr="002D2868">
        <w:br/>
      </w:r>
      <w:r w:rsidRPr="002D2868">
        <w:br/>
        <w:t>4.Which high-value customer segments contribute most to our long-term stability, and how should we pivot our resource allocation to protect these "whale" accounts during the expansion?</w:t>
      </w:r>
      <w:r w:rsidRPr="002D2868">
        <w:br/>
      </w:r>
      <w:r w:rsidRPr="002D2868">
        <w:br/>
      </w:r>
      <w:r w:rsidRPr="002D2868">
        <w:br/>
      </w:r>
      <w:r w:rsidRPr="002D2868">
        <w:rPr>
          <w:b/>
          <w:bCs/>
          <w:sz w:val="24"/>
          <w:szCs w:val="24"/>
        </w:rPr>
        <w:t>Questions for the CMO</w:t>
      </w:r>
    </w:p>
    <w:p w14:paraId="625C77CD" w14:textId="6D59345C" w:rsidR="006B0C11" w:rsidRDefault="002D2868">
      <w:r w:rsidRPr="002D2868">
        <w:br/>
        <w:t>1.What is the ratio of new versus returning customers, and which marketing channels are most effective at converting first-time buyers into loyal brand advocates?</w:t>
      </w:r>
      <w:r w:rsidRPr="002D2868">
        <w:br/>
      </w:r>
      <w:r w:rsidRPr="002D2868">
        <w:br/>
        <w:t>2.How do our key performance metrics (Average Order Value and Conversion Rate) vary across different age groups and genders, and are we underperforming in any specific demographic?</w:t>
      </w:r>
      <w:r w:rsidRPr="002D2868">
        <w:br/>
      </w:r>
      <w:r w:rsidRPr="002D2868">
        <w:br/>
        <w:t>3.Which products are most frequently purchased together, and how can we leverage these insights to create high-conversion bundles or personalized email marketing campaigns?</w:t>
      </w:r>
      <w:r w:rsidRPr="002D2868">
        <w:br/>
      </w:r>
      <w:r w:rsidRPr="002D2868">
        <w:br/>
        <w:t>4.Which specific marketing touchpoints are responsible for the highest-value conversions, and where can we "trim the fat" on underperforming campaigns to reinvest in high-growth areas?</w:t>
      </w:r>
    </w:p>
    <w:sectPr w:rsidR="006B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68"/>
    <w:rsid w:val="002D2868"/>
    <w:rsid w:val="002F406E"/>
    <w:rsid w:val="00374515"/>
    <w:rsid w:val="00412E03"/>
    <w:rsid w:val="006B0C11"/>
    <w:rsid w:val="00DC5FC3"/>
    <w:rsid w:val="00EB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59CF"/>
  <w15:chartTrackingRefBased/>
  <w15:docId w15:val="{E1EECE41-A424-493C-B441-BAF683AB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Patil</dc:creator>
  <cp:keywords/>
  <dc:description/>
  <cp:lastModifiedBy>Parth Patil</cp:lastModifiedBy>
  <cp:revision>1</cp:revision>
  <dcterms:created xsi:type="dcterms:W3CDTF">2026-05-07T04:20:00Z</dcterms:created>
  <dcterms:modified xsi:type="dcterms:W3CDTF">2026-05-07T04:22:00Z</dcterms:modified>
</cp:coreProperties>
</file>