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56"/>
          <w:szCs w:val="56"/>
        </w:rPr>
        <w:t xml:space="preserve">LUAD Survival Oracle</w:t>
      </w:r>
    </w:p>
    <w:p>
      <w:pPr>
        <w:spacing w:after="400" w:before="200"/>
        <w:jc w:val="center"/>
      </w:pPr>
      <w:r>
        <w:rPr>
          <w:rFonts w:ascii="Arial" w:cs="Arial" w:eastAsia="Arial" w:hAnsi="Arial"/>
          <w:sz w:val="36"/>
          <w:szCs w:val="36"/>
        </w:rPr>
        <w:t xml:space="preserve">Complete Project Understanding Document</w:t>
      </w:r>
    </w:p>
    <w:p>
      <w:pPr>
        <w:spacing w:after="800" w:before="200"/>
        <w:jc w:val="center"/>
      </w:pPr>
      <w:r>
        <w:rPr>
          <w:rFonts w:ascii="Arial" w:cs="Arial" w:eastAsia="Arial" w:hAnsi="Arial"/>
          <w:i/>
          <w:iCs/>
          <w:sz w:val="24"/>
          <w:szCs w:val="24"/>
        </w:rPr>
        <w:t xml:space="preserve">Beyond the Tumour: Integrating Transcriptomic Dysregulation and Immune Signatures for Survival Prediction in Lung Adenocarcinoma</w:t>
      </w:r>
    </w:p>
    <w:p>
      <w:pPr>
        <w:spacing w:after="80" w:before="100"/>
        <w:jc w:val="center"/>
      </w:pPr>
      <w:r>
        <w:rPr>
          <w:rFonts w:ascii="Arial" w:cs="Arial" w:eastAsia="Arial" w:hAnsi="Arial"/>
          <w:sz w:val="24"/>
          <w:szCs w:val="24"/>
        </w:rPr>
        <w:t xml:space="preserve">Student: Parth Shringarpure (ML Lead)</w:t>
      </w:r>
    </w:p>
    <w:p>
      <w:pPr>
        <w:spacing w:after="80" w:before="80"/>
        <w:jc w:val="center"/>
      </w:pPr>
      <w:r>
        <w:rPr>
          <w:rFonts w:ascii="Arial" w:cs="Arial" w:eastAsia="Arial" w:hAnsi="Arial"/>
          <w:sz w:val="24"/>
          <w:szCs w:val="24"/>
        </w:rPr>
        <w:t xml:space="preserve">Collaborator: Sonica (Bioinformatics Lead)</w:t>
      </w:r>
    </w:p>
    <w:p>
      <w:pPr>
        <w:spacing w:after="80" w:before="80"/>
        <w:jc w:val="center"/>
      </w:pPr>
      <w:r>
        <w:rPr>
          <w:rFonts w:ascii="Arial" w:cs="Arial" w:eastAsia="Arial" w:hAnsi="Arial"/>
          <w:sz w:val="24"/>
          <w:szCs w:val="24"/>
        </w:rPr>
        <w:t xml:space="preserve">Supervisor: Professor Alessandro Vinciarelli</w:t>
      </w:r>
    </w:p>
    <w:p>
      <w:pPr>
        <w:spacing w:after="80" w:before="80"/>
        <w:jc w:val="center"/>
      </w:pPr>
      <w:r>
        <w:rPr>
          <w:rFonts w:ascii="Arial" w:cs="Arial" w:eastAsia="Arial" w:hAnsi="Arial"/>
          <w:sz w:val="24"/>
          <w:szCs w:val="24"/>
        </w:rPr>
        <w:t xml:space="preserve">University of Glasgow, MSc Computing Science</w:t>
      </w:r>
    </w:p>
    <w:p>
      <w:pPr>
        <w:spacing w:after="800" w:before="80"/>
        <w:jc w:val="center"/>
      </w:pPr>
      <w:r>
        <w:rPr>
          <w:rFonts w:ascii="Arial" w:cs="Arial" w:eastAsia="Arial" w:hAnsi="Arial"/>
          <w:sz w:val="24"/>
          <w:szCs w:val="24"/>
        </w:rPr>
        <w:t xml:space="preserve">June 2026</w:t>
      </w:r>
    </w:p>
    <w:p>
      <w:pPr>
        <w:spacing w:after="200" w:before="400"/>
        <w:jc w:val="center"/>
      </w:pPr>
      <w:r>
        <w:rPr>
          <w:rFonts w:ascii="Arial" w:cs="Arial" w:eastAsia="Arial" w:hAnsi="Arial"/>
          <w:b/>
          <w:bCs/>
          <w:sz w:val="32"/>
          <w:szCs w:val="32"/>
        </w:rPr>
        <w:t xml:space="preserve">FINAL RESULT: C-index = 0.702 (Leakage-Free)</w:t>
      </w:r>
    </w:p>
    <w:p>
      <w:pPr>
        <w:spacing w:after="100" w:before="100"/>
        <w:jc w:val="center"/>
      </w:pPr>
      <w:r>
        <w:rPr>
          <w:rFonts w:ascii="Arial" w:cs="Arial" w:eastAsia="Arial" w:hAnsi="Arial"/>
          <w:sz w:val="26"/>
          <w:szCs w:val="26"/>
        </w:rPr>
        <w:t xml:space="preserve">Beats Clinical Baseline of 0.700</w:t>
      </w:r>
    </w:p>
    <w:p>
      <w:pPr>
        <w:spacing w:after="100" w:before="100"/>
        <w:jc w:val="center"/>
      </w:pPr>
      <w:r>
        <w:rPr>
          <w:rFonts w:ascii="Arial" w:cs="Arial" w:eastAsia="Arial" w:hAnsi="Arial"/>
          <w:i/>
          <w:iCs/>
          <w:sz w:val="22"/>
          <w:szCs w:val="22"/>
        </w:rPr>
        <w:t xml:space="preserve">GitHub: github.com/ParthShringarpure09/Lung_adenocarcinoma_survival</w:t>
      </w:r>
    </w:p>
    <w:p>
      <w:r>
        <w:br w:type="page"/>
      </w:r>
    </w:p>
    <w:p>
      <w:pPr>
        <w:pStyle w:val="Heading1"/>
        <w:spacing w:after="200" w:before="400"/>
      </w:pPr>
      <w:r>
        <w:rPr>
          <w:rFonts w:ascii="Arial" w:cs="Arial" w:eastAsia="Arial" w:hAnsi="Arial"/>
          <w:b/>
          <w:bCs/>
          <w:sz w:val="32"/>
          <w:szCs w:val="32"/>
        </w:rPr>
        <w:t xml:space="preserve">Chapter 1: What We Set Out To Do</w:t>
      </w:r>
    </w:p>
    <w:p>
      <w:pPr>
        <w:pStyle w:val="Heading2"/>
        <w:spacing w:after="160" w:before="300"/>
      </w:pPr>
      <w:r>
        <w:rPr>
          <w:rFonts w:ascii="Arial" w:cs="Arial" w:eastAsia="Arial" w:hAnsi="Arial"/>
          <w:b/>
          <w:bCs/>
          <w:sz w:val="28"/>
          <w:szCs w:val="28"/>
        </w:rPr>
        <w:t xml:space="preserve">1.1 The Problem</w:t>
      </w:r>
    </w:p>
    <w:p>
      <w:pPr>
        <w:spacing w:after="100" w:before="100"/>
        <w:jc w:val="both"/>
      </w:pPr>
      <w:r>
        <w:rPr>
          <w:rFonts w:ascii="Arial" w:cs="Arial" w:eastAsia="Arial" w:hAnsi="Arial"/>
          <w:sz w:val="24"/>
          <w:szCs w:val="24"/>
        </w:rPr>
        <w:t xml:space="preserve">Lung adenocarcinoma (LUAD) is the most common type of lung cancer and one of the leading causes of cancer death worldwide. The 5-year survival rate is approximately 26%, meaning most patients do not survive 5 years after diagnosis.</w:t>
      </w:r>
    </w:p>
    <w:p>
      <w:pPr>
        <w:spacing w:after="100" w:before="100"/>
        <w:jc w:val="both"/>
      </w:pPr>
      <w:r>
        <w:rPr>
          <w:rFonts w:ascii="Arial" w:cs="Arial" w:eastAsia="Arial" w:hAnsi="Arial"/>
          <w:sz w:val="24"/>
          <w:szCs w:val="24"/>
        </w:rPr>
        <w:t xml:space="preserve">Doctors currently predict a patient's prognosis using clinical staging — TNM staging tells you how large the tumour is (T), whether cancer has spread to lymph nodes (N), and whether it has spread to other organs (M). This gives a Stage I, II, III, or IV classification.</w:t>
      </w:r>
    </w:p>
    <w:p>
      <w:pPr>
        <w:spacing w:after="100" w:before="100"/>
        <w:jc w:val="both"/>
      </w:pPr>
      <w:r>
        <w:rPr>
          <w:rFonts w:ascii="Arial" w:cs="Arial" w:eastAsia="Arial" w:hAnsi="Arial"/>
          <w:sz w:val="24"/>
          <w:szCs w:val="24"/>
        </w:rPr>
        <w:t xml:space="preserve">The problem: two patients with exactly the same stage can have dramatically different survival times. One Stage III patient might survive 7 years, another only 8 months. Clinical staging alone cannot explain this difference. The answer lies in the molecular biology of the tumour itself.</w:t>
      </w:r>
    </w:p>
    <w:p>
      <w:pPr>
        <w:pStyle w:val="Heading2"/>
        <w:spacing w:after="160" w:before="300"/>
      </w:pPr>
      <w:r>
        <w:rPr>
          <w:rFonts w:ascii="Arial" w:cs="Arial" w:eastAsia="Arial" w:hAnsi="Arial"/>
          <w:b/>
          <w:bCs/>
          <w:sz w:val="28"/>
          <w:szCs w:val="28"/>
        </w:rPr>
        <w:t xml:space="preserve">1.2 Our Hypothesis</w:t>
      </w:r>
    </w:p>
    <w:p>
      <w:pPr>
        <w:spacing w:after="100" w:before="100"/>
        <w:jc w:val="both"/>
      </w:pPr>
      <w:r>
        <w:rPr>
          <w:rFonts w:ascii="Arial" w:cs="Arial" w:eastAsia="Arial" w:hAnsi="Arial"/>
          <w:sz w:val="24"/>
          <w:szCs w:val="24"/>
        </w:rPr>
        <w:t xml:space="preserve">We hypothesised that by combining three streams of molecular information about a tumour, we could build a survival prediction model that outperforms clinical staging alone:</w:t>
      </w:r>
    </w:p>
    <w:p>
      <w:pPr>
        <w:pStyle w:val="ListParagraph"/>
        <w:numPr>
          <w:ilvl w:val="0"/>
          <w:numId w:val="2"/>
        </w:numPr>
        <w:spacing w:after="60" w:before="60"/>
      </w:pPr>
      <w:r>
        <w:rPr>
          <w:rFonts w:ascii="Arial" w:cs="Arial" w:eastAsia="Arial" w:hAnsi="Arial"/>
          <w:sz w:val="24"/>
          <w:szCs w:val="24"/>
        </w:rPr>
        <w:t xml:space="preserve">Stream 1 — Gene expression: which genes are active in the tumour and at what level</w:t>
      </w:r>
    </w:p>
    <w:p>
      <w:pPr>
        <w:pStyle w:val="ListParagraph"/>
        <w:numPr>
          <w:ilvl w:val="0"/>
          <w:numId w:val="2"/>
        </w:numPr>
        <w:spacing w:after="60" w:before="60"/>
      </w:pPr>
      <w:r>
        <w:rPr>
          <w:rFonts w:ascii="Arial" w:cs="Arial" w:eastAsia="Arial" w:hAnsi="Arial"/>
          <w:sz w:val="24"/>
          <w:szCs w:val="24"/>
        </w:rPr>
        <w:t xml:space="preserve">Stream 2 — Tumour dysregulation: how far each gene's activity has shifted from a healthy lung cell</w:t>
      </w:r>
    </w:p>
    <w:p>
      <w:pPr>
        <w:pStyle w:val="ListParagraph"/>
        <w:numPr>
          <w:ilvl w:val="0"/>
          <w:numId w:val="2"/>
        </w:numPr>
        <w:spacing w:after="60" w:before="60"/>
      </w:pPr>
      <w:r>
        <w:rPr>
          <w:rFonts w:ascii="Arial" w:cs="Arial" w:eastAsia="Arial" w:hAnsi="Arial"/>
          <w:sz w:val="24"/>
          <w:szCs w:val="24"/>
        </w:rPr>
        <w:t xml:space="preserve">Stream 3 — Immune microenvironment: what immune cells are present in the tumour</w:t>
      </w:r>
    </w:p>
    <w:p>
      <w:pPr>
        <w:spacing w:after="80" w:before="80"/>
      </w:pPr>
      <w:r>
        <w:t xml:space="preserve"/>
      </w:r>
    </w:p>
    <w:p>
      <w:pPr>
        <w:spacing w:after="100" w:before="100"/>
        <w:jc w:val="both"/>
      </w:pPr>
      <w:r>
        <w:rPr>
          <w:rFonts w:ascii="Arial" w:cs="Arial" w:eastAsia="Arial" w:hAnsi="Arial"/>
          <w:sz w:val="24"/>
          <w:szCs w:val="24"/>
        </w:rPr>
        <w:t xml:space="preserve">The idea is that these molecular signals capture what staging misses — the biological aggressiveness of the tumour and the body's immune response to it.</w:t>
      </w:r>
    </w:p>
    <w:p>
      <w:pPr>
        <w:pStyle w:val="Heading2"/>
        <w:spacing w:after="160" w:before="300"/>
      </w:pPr>
      <w:r>
        <w:rPr>
          <w:rFonts w:ascii="Arial" w:cs="Arial" w:eastAsia="Arial" w:hAnsi="Arial"/>
          <w:b/>
          <w:bCs/>
          <w:sz w:val="28"/>
          <w:szCs w:val="28"/>
        </w:rPr>
        <w:t xml:space="preserve">1.3 What We Built</w:t>
      </w:r>
    </w:p>
    <w:p>
      <w:pPr>
        <w:spacing w:after="100" w:before="100"/>
        <w:jc w:val="both"/>
      </w:pPr>
      <w:r>
        <w:rPr>
          <w:rFonts w:ascii="Arial" w:cs="Arial" w:eastAsia="Arial" w:hAnsi="Arial"/>
          <w:sz w:val="24"/>
          <w:szCs w:val="24"/>
        </w:rPr>
        <w:t xml:space="preserve">We built the LUAD Survival Oracle — a machine learning system that takes gene expression data from a lung cancer patient and outputs a personalised risk score. Higher risk score means shorter predicted survival time.</w:t>
      </w:r>
    </w:p>
    <w:p>
      <w:pPr>
        <w:spacing w:after="100" w:before="100"/>
        <w:jc w:val="both"/>
      </w:pPr>
      <w:r>
        <w:rPr>
          <w:rFonts w:ascii="Arial" w:cs="Arial" w:eastAsia="Arial" w:hAnsi="Arial"/>
          <w:sz w:val="24"/>
          <w:szCs w:val="24"/>
        </w:rPr>
        <w:t xml:space="preserve">The system works in four steps:</w:t>
      </w:r>
    </w:p>
    <w:p>
      <w:pPr>
        <w:pStyle w:val="ListParagraph"/>
        <w:numPr>
          <w:ilvl w:val="0"/>
          <w:numId w:val="3"/>
        </w:numPr>
        <w:spacing w:after="60" w:before="60"/>
      </w:pPr>
      <w:r>
        <w:rPr>
          <w:rFonts w:ascii="Arial" w:cs="Arial" w:eastAsia="Arial" w:hAnsi="Arial"/>
          <w:sz w:val="24"/>
          <w:szCs w:val="24"/>
        </w:rPr>
        <w:t xml:space="preserve">Load the patient's RNA-seq gene expression data</w:t>
      </w:r>
    </w:p>
    <w:p>
      <w:pPr>
        <w:pStyle w:val="ListParagraph"/>
        <w:numPr>
          <w:ilvl w:val="0"/>
          <w:numId w:val="3"/>
        </w:numPr>
        <w:spacing w:after="60" w:before="60"/>
      </w:pPr>
      <w:r>
        <w:rPr>
          <w:rFonts w:ascii="Arial" w:cs="Arial" w:eastAsia="Arial" w:hAnsi="Arial"/>
          <w:sz w:val="24"/>
          <w:szCs w:val="24"/>
        </w:rPr>
        <w:t xml:space="preserve">Compute three streams of features: expression, dysregulation, immune fractions</w:t>
      </w:r>
    </w:p>
    <w:p>
      <w:pPr>
        <w:pStyle w:val="ListParagraph"/>
        <w:numPr>
          <w:ilvl w:val="0"/>
          <w:numId w:val="3"/>
        </w:numPr>
        <w:spacing w:after="60" w:before="60"/>
      </w:pPr>
      <w:r>
        <w:rPr>
          <w:rFonts w:ascii="Arial" w:cs="Arial" w:eastAsia="Arial" w:hAnsi="Arial"/>
          <w:sz w:val="24"/>
          <w:szCs w:val="24"/>
        </w:rPr>
        <w:t xml:space="preserve">Feed features into a weighted ensemble of two models (XGBoost + Attention Fusion)</w:t>
      </w:r>
    </w:p>
    <w:p>
      <w:pPr>
        <w:pStyle w:val="ListParagraph"/>
        <w:numPr>
          <w:ilvl w:val="0"/>
          <w:numId w:val="3"/>
        </w:numPr>
        <w:spacing w:after="60" w:before="60"/>
      </w:pPr>
      <w:r>
        <w:rPr>
          <w:rFonts w:ascii="Arial" w:cs="Arial" w:eastAsia="Arial" w:hAnsi="Arial"/>
          <w:sz w:val="24"/>
          <w:szCs w:val="24"/>
        </w:rPr>
        <w:t xml:space="preserve">Output a risk score and SHAP-based explanation of which features drove the prediction</w:t>
      </w:r>
    </w:p>
    <w:p>
      <w:pPr>
        <w:spacing w:after="80" w:before="80"/>
      </w:pPr>
      <w:r>
        <w:t xml:space="preserve"/>
      </w:r>
    </w:p>
    <w:p>
      <w:pPr>
        <w:pStyle w:val="Heading2"/>
        <w:spacing w:after="160" w:before="300"/>
      </w:pPr>
      <w:r>
        <w:rPr>
          <w:rFonts w:ascii="Arial" w:cs="Arial" w:eastAsia="Arial" w:hAnsi="Arial"/>
          <w:b/>
          <w:bCs/>
          <w:sz w:val="28"/>
          <w:szCs w:val="28"/>
        </w:rPr>
        <w:t xml:space="preserve">1.4 The Most Important Number</w:t>
      </w:r>
    </w:p>
    <w:p>
      <w:pPr>
        <w:spacing w:after="100" w:before="100"/>
        <w:jc w:val="both"/>
      </w:pPr>
      <w:r>
        <w:rPr>
          <w:rFonts w:ascii="Arial" w:cs="Arial" w:eastAsia="Arial" w:hAnsi="Arial"/>
          <w:b/>
          <w:bCs/>
          <w:sz w:val="24"/>
          <w:szCs w:val="24"/>
        </w:rPr>
        <w:t xml:space="preserve">FINAL RESULT: C-index = 0.702 ± 0.057</w:t>
      </w:r>
      <w:r>
        <w:rPr>
          <w:rFonts w:ascii="Arial" w:cs="Arial" w:eastAsia="Arial" w:hAnsi="Arial"/>
          <w:sz w:val="24"/>
          <w:szCs w:val="24"/>
        </w:rPr>
        <w:t xml:space="preserve"> (leakage-free, 5-fold stratified cross-validation)</w:t>
      </w:r>
    </w:p>
    <w:p>
      <w:pPr>
        <w:spacing w:after="100" w:before="100"/>
        <w:jc w:val="both"/>
      </w:pPr>
      <w:r>
        <w:rPr>
          <w:rFonts w:ascii="Arial" w:cs="Arial" w:eastAsia="Arial" w:hAnsi="Arial"/>
          <w:sz w:val="24"/>
          <w:szCs w:val="24"/>
        </w:rPr>
        <w:t xml:space="preserve">Clinical baseline: </w:t>
      </w:r>
      <w:r>
        <w:rPr>
          <w:rFonts w:ascii="Arial" w:cs="Arial" w:eastAsia="Arial" w:hAnsi="Arial"/>
          <w:b/>
          <w:bCs/>
          <w:sz w:val="24"/>
          <w:szCs w:val="24"/>
        </w:rPr>
        <w:t xml:space="preserve">C-index = 0.700</w:t>
      </w:r>
    </w:p>
    <w:p>
      <w:pPr>
        <w:spacing w:after="100" w:before="100"/>
        <w:jc w:val="both"/>
      </w:pPr>
      <w:r>
        <w:rPr>
          <w:rFonts w:ascii="Arial" w:cs="Arial" w:eastAsia="Arial" w:hAnsi="Arial"/>
          <w:sz w:val="24"/>
          <w:szCs w:val="24"/>
        </w:rPr>
        <w:t xml:space="preserve">A C-index of 0.5 means random guessing. A C-index of 1.0 means perfect prediction. Our model at 0.702 correctly identifies which of two patients will die sooner in 70.2% of comparable patient pairs. This is marginally better than what a doctor can predict using age, gender, and stage alone (0.700).</w:t>
      </w:r>
    </w:p>
    <w:p>
      <w:pPr>
        <w:spacing w:after="100" w:before="100"/>
        <w:jc w:val="both"/>
      </w:pPr>
      <w:r>
        <w:rPr>
          <w:rFonts w:ascii="Arial" w:cs="Arial" w:eastAsia="Arial" w:hAnsi="Arial"/>
          <w:sz w:val="24"/>
          <w:szCs w:val="24"/>
        </w:rPr>
        <w:t xml:space="preserve">The margin is small but the number is completely honest — no data leakage, no overfitting, no inflated statistics.</w:t>
      </w:r>
    </w:p>
    <w:p>
      <w:pPr>
        <w:pStyle w:val="Heading2"/>
        <w:spacing w:after="160" w:before="300"/>
      </w:pPr>
      <w:r>
        <w:rPr>
          <w:rFonts w:ascii="Arial" w:cs="Arial" w:eastAsia="Arial" w:hAnsi="Arial"/>
          <w:b/>
          <w:bCs/>
          <w:sz w:val="28"/>
          <w:szCs w:val="28"/>
        </w:rPr>
        <w:t xml:space="preserve">1.5 Numbers You Must Never Report</w:t>
      </w:r>
    </w:p>
    <w:p>
      <w:pPr>
        <w:spacing w:after="100" w:before="100"/>
        <w:jc w:val="both"/>
      </w:pPr>
      <w:r>
        <w:rPr>
          <w:rFonts w:ascii="Arial" w:cs="Arial" w:eastAsia="Arial" w:hAnsi="Arial"/>
          <w:sz w:val="24"/>
          <w:szCs w:val="24"/>
        </w:rPr>
        <w:t xml:space="preserve">During development we discovered that two earlier models had inflated results due to data leakage in the gene selection step. These numbers appear in older notebooks and must never be cited:</w:t>
      </w:r>
    </w:p>
    <w:p>
      <w:pPr>
        <w:pStyle w:val="ListParagraph"/>
        <w:numPr>
          <w:ilvl w:val="0"/>
          <w:numId w:val="2"/>
        </w:numPr>
        <w:spacing w:after="60" w:before="60"/>
      </w:pPr>
      <w:r>
        <w:rPr>
          <w:rFonts w:ascii="Arial" w:cs="Arial" w:eastAsia="Arial" w:hAnsi="Arial"/>
          <w:sz w:val="24"/>
          <w:szCs w:val="24"/>
        </w:rPr>
        <w:t xml:space="preserve">0.712 — DeepSurv model with leaky gene selection. Real honest value is 0.569.</w:t>
      </w:r>
    </w:p>
    <w:p>
      <w:pPr>
        <w:pStyle w:val="ListParagraph"/>
        <w:numPr>
          <w:ilvl w:val="0"/>
          <w:numId w:val="2"/>
        </w:numPr>
        <w:spacing w:after="60" w:before="60"/>
      </w:pPr>
      <w:r>
        <w:rPr>
          <w:rFonts w:ascii="Arial" w:cs="Arial" w:eastAsia="Arial" w:hAnsi="Arial"/>
          <w:sz w:val="24"/>
          <w:szCs w:val="24"/>
        </w:rPr>
        <w:t xml:space="preserve">0.711 — XGBoost ensemble with leaky gene selection. Real honest value is 0.702.</w:t>
      </w:r>
    </w:p>
    <w:p>
      <w:pPr>
        <w:spacing w:after="80" w:before="80"/>
      </w:pPr>
      <w:r>
        <w:t xml:space="preserve"/>
      </w:r>
    </w:p>
    <w:p>
      <w:pPr>
        <w:spacing w:after="100" w:before="100"/>
        <w:jc w:val="both"/>
      </w:pPr>
      <w:r>
        <w:rPr>
          <w:rFonts w:ascii="Arial" w:cs="Arial" w:eastAsia="Arial" w:hAnsi="Arial"/>
          <w:sz w:val="24"/>
          <w:szCs w:val="24"/>
        </w:rPr>
        <w:t xml:space="preserve">The leakage occurred because gene selection was applied to all patients before the cross-validation split. This means the test patients influenced which genes were selected, which is methodologically invalid. NB04 (deepsurv_clean) and NB11c (xgboost_leakagefree) contain the corrected leakage-free versions.</w:t>
      </w:r>
    </w:p>
    <w:p>
      <w:r>
        <w:br w:type="page"/>
      </w:r>
    </w:p>
    <w:p>
      <w:pPr>
        <w:pStyle w:val="Heading1"/>
        <w:spacing w:after="200" w:before="400"/>
      </w:pPr>
      <w:r>
        <w:rPr>
          <w:rFonts w:ascii="Arial" w:cs="Arial" w:eastAsia="Arial" w:hAnsi="Arial"/>
          <w:b/>
          <w:bCs/>
          <w:sz w:val="32"/>
          <w:szCs w:val="32"/>
        </w:rPr>
        <w:t xml:space="preserve">Chapter 2: The Data</w:t>
      </w:r>
    </w:p>
    <w:p>
      <w:pPr>
        <w:pStyle w:val="Heading2"/>
        <w:spacing w:after="160" w:before="300"/>
      </w:pPr>
      <w:r>
        <w:rPr>
          <w:rFonts w:ascii="Arial" w:cs="Arial" w:eastAsia="Arial" w:hAnsi="Arial"/>
          <w:b/>
          <w:bCs/>
          <w:sz w:val="28"/>
          <w:szCs w:val="28"/>
        </w:rPr>
        <w:t xml:space="preserve">2.1 Training Data — TCGA-LUAD</w:t>
      </w:r>
    </w:p>
    <w:p>
      <w:pPr>
        <w:spacing w:after="100" w:before="100"/>
        <w:jc w:val="both"/>
      </w:pPr>
      <w:r>
        <w:rPr>
          <w:rFonts w:ascii="Arial" w:cs="Arial" w:eastAsia="Arial" w:hAnsi="Arial"/>
          <w:sz w:val="24"/>
          <w:szCs w:val="24"/>
        </w:rPr>
        <w:t xml:space="preserve">The Cancer Genome Atlas (TCGA) is a large public database of cancer genomics data. We used the LUAD (Lung Adenocarcinoma)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Source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The Cancer Genome Atlas (TCGA)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Cancer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Lung Adenocarcinoma (LUAD)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 type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RNA-seq (RSEM normalised gene expression)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Raw patients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516</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After quality control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478 patients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Genes measured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20,502 after removing pseudogenes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Normalisation</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log2(RSEM+1)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Deaths (events)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121 out of 478 (25.3%)</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Survival range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 to 6,812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Clinical 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data/processed/clinical_survival.csv</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Expression file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data/processed/expression_matrix.csv (478 x 1000)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Full expression 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data/processed/expression_full_478.csv (478 x 20502)</w:t>
            </w:r>
          </w:p>
        </w:tc>
      </w:tr>
    </w:tbl>
    <w:p>
      <w:pPr>
        <w:spacing w:after="80" w:before="80"/>
      </w:pPr>
      <w:r>
        <w:t xml:space="preserve"/>
      </w:r>
    </w:p>
    <w:p>
      <w:pPr>
        <w:pStyle w:val="Heading3"/>
        <w:spacing w:after="120" w:before="240"/>
      </w:pPr>
      <w:r>
        <w:rPr>
          <w:rFonts w:ascii="Arial" w:cs="Arial" w:eastAsia="Arial" w:hAnsi="Arial"/>
          <w:b/>
          <w:bCs/>
          <w:sz w:val="24"/>
          <w:szCs w:val="24"/>
        </w:rPr>
        <w:t xml:space="preserve">Why 478 patients and not 516?</w:t>
      </w:r>
    </w:p>
    <w:p>
      <w:pPr>
        <w:pStyle w:val="ListParagraph"/>
        <w:numPr>
          <w:ilvl w:val="0"/>
          <w:numId w:val="2"/>
        </w:numPr>
        <w:spacing w:after="60" w:before="60"/>
      </w:pPr>
      <w:r>
        <w:rPr>
          <w:rFonts w:ascii="Arial" w:cs="Arial" w:eastAsia="Arial" w:hAnsi="Arial"/>
          <w:sz w:val="24"/>
          <w:szCs w:val="24"/>
        </w:rPr>
        <w:t xml:space="preserve">19 patients removed: missing survival time (we don't know when they died or were last seen)</w:t>
      </w:r>
    </w:p>
    <w:p>
      <w:pPr>
        <w:pStyle w:val="ListParagraph"/>
        <w:numPr>
          <w:ilvl w:val="0"/>
          <w:numId w:val="2"/>
        </w:numPr>
        <w:spacing w:after="60" w:before="60"/>
      </w:pPr>
      <w:r>
        <w:rPr>
          <w:rFonts w:ascii="Arial" w:cs="Arial" w:eastAsia="Arial" w:hAnsi="Arial"/>
          <w:sz w:val="24"/>
          <w:szCs w:val="24"/>
        </w:rPr>
        <w:t xml:space="preserve">19 patients removed: survival time of 0 days (biologically uninformative)</w:t>
      </w:r>
    </w:p>
    <w:p>
      <w:pPr>
        <w:pStyle w:val="ListParagraph"/>
        <w:numPr>
          <w:ilvl w:val="0"/>
          <w:numId w:val="2"/>
        </w:numPr>
        <w:spacing w:after="60" w:before="60"/>
      </w:pPr>
      <w:r>
        <w:rPr>
          <w:rFonts w:ascii="Arial" w:cs="Arial" w:eastAsia="Arial" w:hAnsi="Arial"/>
          <w:sz w:val="24"/>
          <w:szCs w:val="24"/>
        </w:rPr>
        <w:t xml:space="preserve">60 duplicate patient IDs removed (kept first occurrence)</w:t>
      </w:r>
    </w:p>
    <w:p>
      <w:pPr>
        <w:pStyle w:val="ListParagraph"/>
        <w:numPr>
          <w:ilvl w:val="0"/>
          <w:numId w:val="2"/>
        </w:numPr>
        <w:spacing w:after="60" w:before="60"/>
      </w:pPr>
      <w:r>
        <w:rPr>
          <w:rFonts w:ascii="Arial" w:cs="Arial" w:eastAsia="Arial" w:hAnsi="Arial"/>
          <w:sz w:val="24"/>
          <w:szCs w:val="24"/>
        </w:rPr>
        <w:t xml:space="preserve">Final: 484 clinical records intersected with 516 expression records = 478 patients</w:t>
      </w:r>
    </w:p>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01_clinical_eda.ipynb — patient filtering, Cox baseline model</w:t>
      </w:r>
    </w:p>
    <w:p>
      <w:pPr>
        <w:pStyle w:val="Heading2"/>
        <w:spacing w:after="160" w:before="300"/>
      </w:pPr>
      <w:r>
        <w:rPr>
          <w:rFonts w:ascii="Arial" w:cs="Arial" w:eastAsia="Arial" w:hAnsi="Arial"/>
          <w:b/>
          <w:bCs/>
          <w:sz w:val="28"/>
          <w:szCs w:val="28"/>
        </w:rPr>
        <w:t xml:space="preserve">2.2 Healthy Reference — GTEx</w:t>
      </w:r>
    </w:p>
    <w:p>
      <w:pPr>
        <w:spacing w:after="100" w:before="100"/>
        <w:jc w:val="both"/>
      </w:pPr>
      <w:r>
        <w:rPr>
          <w:rFonts w:ascii="Arial" w:cs="Arial" w:eastAsia="Arial" w:hAnsi="Arial"/>
          <w:sz w:val="24"/>
          <w:szCs w:val="24"/>
        </w:rPr>
        <w:t xml:space="preserve">To compute how far each tumour gene deviates from normal, we needed a healthy lung reference. We used the GTEx (Genotype-Tissue Expression) database which contains gene expression from healthy tissues across hundreds of donors.</w:t>
      </w:r>
    </w:p>
    <w:p>
      <w:pPr>
        <w:spacing w:after="100" w:before="100"/>
        <w:jc w:val="both"/>
      </w:pPr>
      <w:r>
        <w:rPr>
          <w:rFonts w:ascii="Arial" w:cs="Arial" w:eastAsia="Arial" w:hAnsi="Arial"/>
          <w:sz w:val="24"/>
          <w:szCs w:val="24"/>
        </w:rPr>
        <w:t xml:space="preserve">Sonica processed the GTEx healthy lung samples in R and delivered:</w:t>
      </w:r>
    </w:p>
    <w:p>
      <w:pPr>
        <w:pStyle w:val="ListParagraph"/>
        <w:numPr>
          <w:ilvl w:val="0"/>
          <w:numId w:val="2"/>
        </w:numPr>
        <w:spacing w:after="60" w:before="60"/>
      </w:pPr>
      <w:r>
        <w:rPr>
          <w:rFonts w:ascii="Arial" w:cs="Arial" w:eastAsia="Arial" w:hAnsi="Arial"/>
          <w:sz w:val="24"/>
          <w:szCs w:val="24"/>
        </w:rPr>
        <w:t xml:space="preserve">dysregulation_scores.csv (478 x 819 genes) — z-scores for each patient, each gene</w:t>
      </w:r>
    </w:p>
    <w:p>
      <w:pPr>
        <w:pStyle w:val="ListParagraph"/>
        <w:numPr>
          <w:ilvl w:val="0"/>
          <w:numId w:val="2"/>
        </w:numPr>
        <w:spacing w:after="60" w:before="60"/>
      </w:pPr>
      <w:r>
        <w:rPr>
          <w:rFonts w:ascii="Arial" w:cs="Arial" w:eastAsia="Arial" w:hAnsi="Arial"/>
          <w:sz w:val="24"/>
          <w:szCs w:val="24"/>
        </w:rPr>
        <w:t xml:space="preserve">gtex_reference.json — the mean and standard deviation per gene in healthy lung</w:t>
      </w:r>
    </w:p>
    <w:p>
      <w:pPr>
        <w:spacing w:after="80" w:before="80"/>
      </w:pPr>
      <w:r>
        <w:t xml:space="preserve"/>
      </w:r>
    </w:p>
    <w:p>
      <w:pPr>
        <w:spacing w:after="100" w:before="100"/>
        <w:jc w:val="both"/>
      </w:pPr>
      <w:r>
        <w:rPr>
          <w:rFonts w:ascii="Arial" w:cs="Arial" w:eastAsia="Arial" w:hAnsi="Arial"/>
          <w:sz w:val="24"/>
          <w:szCs w:val="24"/>
        </w:rPr>
        <w:t xml:space="preserve">The dysregulation formula is simple: z = (tumour expression - healthy mean) / healthy standard deviation. A high positive z-score means the gene is much more active in the tumour than in healthy lung. A high negative z-score means the gene is silenced in the tumour.</w:t>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06b_cox_lasso_dysregulation.ipynb — dysregulation Cox model</w:t>
      </w:r>
    </w:p>
    <w:p>
      <w:pPr>
        <w:pStyle w:val="Heading2"/>
        <w:spacing w:after="160" w:before="300"/>
      </w:pPr>
      <w:r>
        <w:rPr>
          <w:rFonts w:ascii="Arial" w:cs="Arial" w:eastAsia="Arial" w:hAnsi="Arial"/>
          <w:b/>
          <w:bCs/>
          <w:sz w:val="28"/>
          <w:szCs w:val="28"/>
        </w:rPr>
        <w:t xml:space="preserve">2.3 Immune Reference — LM22</w:t>
      </w:r>
    </w:p>
    <w:p>
      <w:pPr>
        <w:spacing w:after="100" w:before="100"/>
        <w:jc w:val="both"/>
      </w:pPr>
      <w:r>
        <w:rPr>
          <w:rFonts w:ascii="Arial" w:cs="Arial" w:eastAsia="Arial" w:hAnsi="Arial"/>
          <w:sz w:val="24"/>
          <w:szCs w:val="24"/>
        </w:rPr>
        <w:t xml:space="preserve">To estimate immune cell composition from gene expression, we used the LM22 signature matrix from the Stanford CIBERSORT paper (Newman et al., Nature Methods 2015). LM22 contains the characteristic gene expression patterns of 22 different immune cell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Dimensions</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547 immune marker genes x 22 immune cell types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Newman et al., Nature Methods 2015</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File location</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data/external/LM22.txt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Coverage in TCGA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513 of 547 genes (93.8%)</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Coverage in GSE68465</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517 of 547 genes (94.5%)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Coverage in GSE72094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508 of 547 genes (92.9%)</w:t>
            </w:r>
          </w:p>
        </w:tc>
      </w:tr>
    </w:tbl>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06_cibersort_immune.ipynb — DIY CIBERSORT implementation</w:t>
      </w:r>
    </w:p>
    <w:p>
      <w:pPr>
        <w:pStyle w:val="Heading2"/>
        <w:spacing w:after="160" w:before="300"/>
      </w:pPr>
      <w:r>
        <w:rPr>
          <w:rFonts w:ascii="Arial" w:cs="Arial" w:eastAsia="Arial" w:hAnsi="Arial"/>
          <w:b/>
          <w:bCs/>
          <w:sz w:val="28"/>
          <w:szCs w:val="28"/>
        </w:rPr>
        <w:t xml:space="preserve">2.4 External Validation Cohorts</w:t>
      </w:r>
    </w:p>
    <w:p>
      <w:pPr>
        <w:spacing w:after="100" w:before="100"/>
        <w:jc w:val="both"/>
      </w:pPr>
      <w:r>
        <w:rPr>
          <w:rFonts w:ascii="Arial" w:cs="Arial" w:eastAsia="Arial" w:hAnsi="Arial"/>
          <w:sz w:val="24"/>
          <w:szCs w:val="24"/>
        </w:rPr>
        <w:t xml:space="preserve">To test whether our model generalises to patients from different hospitals and different measurement platforms, we validated on three completely independent cohorts that never touched the training process.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2200"/>
        <w:gridCol w:w="30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Cohort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Patients</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Events</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C-index</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Platform</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Notes</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GSE72094</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398</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113 (28.4%)</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0.636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Affymetrix Merck microarray</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No dysregulation (platform mismatch with GTEx)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GSE68465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236 (53.4%)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0.637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Affymetrix HG-U133A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Full features including dysregulation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CPTAC-LUAD</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203</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53 (26.1%)</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0.557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RNA-seq</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No stage information, imputed censoring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GSE31210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30 (14.7%)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0.523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Affymetrix GPL570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Low events, wide CI (0.41-0.64)</w:t>
            </w:r>
          </w:p>
        </w:tc>
      </w:tr>
    </w:tbl>
    <w:p>
      <w:pPr>
        <w:spacing w:after="80" w:before="80"/>
      </w:pPr>
      <w:r>
        <w:t xml:space="preserve"/>
      </w:r>
    </w:p>
    <w:p>
      <w:pPr>
        <w:spacing w:after="100" w:before="100"/>
        <w:jc w:val="both"/>
      </w:pPr>
      <w:r>
        <w:rPr>
          <w:rFonts w:ascii="Arial" w:cs="Arial" w:eastAsia="Arial" w:hAnsi="Arial"/>
          <w:sz w:val="24"/>
          <w:szCs w:val="24"/>
        </w:rPr>
        <w:t xml:space="preserve">The most important finding from external validation: GSE72094 (0.636) and GSE68465 (0.637) give virtually identical results despite being completely different cohorts from different countries, different labs, and different years. This consistency is the strongest evidence that our model has learned real biology rather than memorised the training data.</w:t>
      </w:r>
    </w:p>
    <w:p>
      <w:pPr>
        <w:spacing w:after="60" w:before="60"/>
        <w:ind w:left="360"/>
      </w:pPr>
      <w:r>
        <w:rPr>
          <w:rFonts w:ascii="Arial" w:cs="Arial" w:eastAsia="Arial" w:hAnsi="Arial"/>
          <w:b/>
          <w:bCs/>
          <w:color w:val="444444"/>
          <w:sz w:val="22"/>
          <w:szCs w:val="22"/>
        </w:rPr>
        <w:t xml:space="preserve">Notebook references: </w:t>
      </w:r>
      <w:r>
        <w:rPr>
          <w:rFonts w:ascii="Arial" w:cs="Arial" w:eastAsia="Arial" w:hAnsi="Arial"/>
          <w:i/>
          <w:iCs/>
          <w:color w:val="444444"/>
          <w:sz w:val="22"/>
          <w:szCs w:val="22"/>
        </w:rPr>
        <w:t xml:space="preserve">13_external_validation.ipynb, 14_cptac_validation.ipynb, 15_gse68465_validation.ipynb, NB24</w:t>
      </w:r>
    </w:p>
    <w:p>
      <w:r>
        <w:br w:type="page"/>
      </w:r>
    </w:p>
    <w:p>
      <w:pPr>
        <w:pStyle w:val="Heading1"/>
        <w:spacing w:after="200" w:before="400"/>
      </w:pPr>
      <w:r>
        <w:rPr>
          <w:rFonts w:ascii="Arial" w:cs="Arial" w:eastAsia="Arial" w:hAnsi="Arial"/>
          <w:b/>
          <w:bCs/>
          <w:sz w:val="32"/>
          <w:szCs w:val="32"/>
        </w:rPr>
        <w:t xml:space="preserve">Chapter 3: The Features We Used</w:t>
      </w:r>
    </w:p>
    <w:p>
      <w:pPr>
        <w:pStyle w:val="Heading2"/>
        <w:spacing w:after="160" w:before="300"/>
      </w:pPr>
      <w:r>
        <w:rPr>
          <w:rFonts w:ascii="Arial" w:cs="Arial" w:eastAsia="Arial" w:hAnsi="Arial"/>
          <w:b/>
          <w:bCs/>
          <w:sz w:val="28"/>
          <w:szCs w:val="28"/>
        </w:rPr>
        <w:t xml:space="preserve">3.1 Overview</w:t>
      </w:r>
    </w:p>
    <w:p>
      <w:pPr>
        <w:spacing w:after="100" w:before="100"/>
        <w:jc w:val="both"/>
      </w:pPr>
      <w:r>
        <w:rPr>
          <w:rFonts w:ascii="Arial" w:cs="Arial" w:eastAsia="Arial" w:hAnsi="Arial"/>
          <w:sz w:val="24"/>
          <w:szCs w:val="24"/>
        </w:rPr>
        <w:t xml:space="preserve">The final model uses 124 features in total, organised into five groups: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 Group</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Count</w:t>
            </w:r>
          </w:p>
        </w:tc>
        <w:tc>
          <w:tcPr>
            <w:tcW w:type="dxa" w:w="5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Computed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Gene expression (Lasso-selected)</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72</w:t>
            </w:r>
          </w:p>
        </w:tc>
        <w:tc>
          <w:tcPr>
            <w:tcW w:type="dxa" w:w="5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Cox-Lasso from 1,000 survival genes — NB03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Dysregulation z-scores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Top 20 Cox p-value inside each CV fold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Immune cell fractions</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22</w:t>
            </w:r>
          </w:p>
        </w:tc>
        <w:tc>
          <w:tcPr>
            <w:tcW w:type="dxa" w:w="5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DIY CIBERSORT (NuSVR + LM22) — NB06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Clinical features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Age, gender, Stage II dummy, Stage III dummy, Stage IV dummy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Interaction terms</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5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Biologically motivated cross-stream products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124</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r>
    </w:tbl>
    <w:p>
      <w:pPr>
        <w:spacing w:after="80" w:before="80"/>
      </w:pPr>
      <w:r>
        <w:t xml:space="preserve"/>
      </w:r>
    </w:p>
    <w:p>
      <w:pPr>
        <w:pStyle w:val="Heading2"/>
        <w:spacing w:after="160" w:before="300"/>
      </w:pPr>
      <w:r>
        <w:rPr>
          <w:rFonts w:ascii="Arial" w:cs="Arial" w:eastAsia="Arial" w:hAnsi="Arial"/>
          <w:b/>
          <w:bCs/>
          <w:sz w:val="28"/>
          <w:szCs w:val="28"/>
        </w:rPr>
        <w:t xml:space="preserve">3.2 Gene Expression Features — 72 Lasso Genes</w:t>
      </w:r>
    </w:p>
    <w:p>
      <w:pPr>
        <w:spacing w:after="100" w:before="100"/>
        <w:jc w:val="both"/>
      </w:pPr>
      <w:r>
        <w:rPr>
          <w:rFonts w:ascii="Arial" w:cs="Arial" w:eastAsia="Arial" w:hAnsi="Arial"/>
          <w:sz w:val="24"/>
          <w:szCs w:val="24"/>
        </w:rPr>
        <w:t xml:space="preserve">We started with 20,502 genes and reduced to 72 through a two-stage process:</w:t>
      </w:r>
    </w:p>
    <w:p>
      <w:pPr>
        <w:pStyle w:val="ListParagraph"/>
        <w:numPr>
          <w:ilvl w:val="0"/>
          <w:numId w:val="3"/>
        </w:numPr>
        <w:spacing w:after="60" w:before="60"/>
      </w:pPr>
      <w:r>
        <w:rPr>
          <w:rFonts w:ascii="Arial" w:cs="Arial" w:eastAsia="Arial" w:hAnsi="Arial"/>
          <w:sz w:val="24"/>
          <w:szCs w:val="24"/>
        </w:rPr>
        <w:t xml:space="preserve">Variance filter in NB02: kept top 5,000 most variable genes</w:t>
      </w:r>
    </w:p>
    <w:p>
      <w:pPr>
        <w:pStyle w:val="ListParagraph"/>
        <w:numPr>
          <w:ilvl w:val="0"/>
          <w:numId w:val="3"/>
        </w:numPr>
        <w:spacing w:after="60" w:before="60"/>
      </w:pPr>
      <w:r>
        <w:rPr>
          <w:rFonts w:ascii="Arial" w:cs="Arial" w:eastAsia="Arial" w:hAnsi="Arial"/>
          <w:sz w:val="24"/>
          <w:szCs w:val="24"/>
        </w:rPr>
        <w:t xml:space="preserve">Univariate Cox regression in NB02: kept top 1,000 most survival-correlated genes (p &lt; 0.073)</w:t>
      </w:r>
    </w:p>
    <w:p>
      <w:pPr>
        <w:pStyle w:val="ListParagraph"/>
        <w:numPr>
          <w:ilvl w:val="0"/>
          <w:numId w:val="3"/>
        </w:numPr>
        <w:spacing w:after="60" w:before="60"/>
      </w:pPr>
      <w:r>
        <w:rPr>
          <w:rFonts w:ascii="Arial" w:cs="Arial" w:eastAsia="Arial" w:hAnsi="Arial"/>
          <w:sz w:val="24"/>
          <w:szCs w:val="24"/>
        </w:rPr>
        <w:t xml:space="preserve">Cox-Lasso in NB03: from 1,000 genes, Lasso regularisation selected 72 genes that are jointly predictive</w:t>
      </w:r>
    </w:p>
    <w:p>
      <w:pPr>
        <w:spacing w:after="80" w:before="80"/>
      </w:pPr>
      <w:r>
        <w:t xml:space="preserve"/>
      </w:r>
    </w:p>
    <w:p>
      <w:pPr>
        <w:spacing w:after="100" w:before="100"/>
        <w:jc w:val="both"/>
      </w:pPr>
      <w:r>
        <w:rPr>
          <w:rFonts w:ascii="Arial" w:cs="Arial" w:eastAsia="Arial" w:hAnsi="Arial"/>
          <w:sz w:val="24"/>
          <w:szCs w:val="24"/>
        </w:rPr>
        <w:t xml:space="preserve">Cox-Lasso is the key step. Unlike selecting genes one at a time by their individual correlation with survival, Lasso finds the set of genes that collectively explain survival the best. It penalises having too many genes, so it automatically selects the minimum set needed for good prediction.</w:t>
      </w:r>
    </w:p>
    <w:p>
      <w:pPr>
        <w:spacing w:after="100" w:before="100"/>
        <w:jc w:val="both"/>
      </w:pPr>
      <w:r>
        <w:rPr>
          <w:rFonts w:ascii="Arial" w:cs="Arial" w:eastAsia="Arial" w:hAnsi="Arial"/>
          <w:sz w:val="24"/>
          <w:szCs w:val="24"/>
        </w:rPr>
        <w:t xml:space="preserve">The 72 selected genes include both risk genes (higher expression = worse survival) and protective genes (higher expression = better survival). The three strongest:</w:t>
      </w:r>
    </w:p>
    <w:p>
      <w:pPr>
        <w:pStyle w:val="ListParagraph"/>
        <w:numPr>
          <w:ilvl w:val="0"/>
          <w:numId w:val="2"/>
        </w:numPr>
        <w:spacing w:after="60" w:before="60"/>
      </w:pPr>
      <w:r>
        <w:rPr>
          <w:rFonts w:ascii="Arial" w:cs="Arial" w:eastAsia="Arial" w:hAnsi="Arial"/>
          <w:sz w:val="24"/>
          <w:szCs w:val="24"/>
        </w:rPr>
        <w:t xml:space="preserve">NCAM2 (coefficient +0.41) — strongest risk gene</w:t>
      </w:r>
    </w:p>
    <w:p>
      <w:pPr>
        <w:pStyle w:val="ListParagraph"/>
        <w:numPr>
          <w:ilvl w:val="0"/>
          <w:numId w:val="2"/>
        </w:numPr>
        <w:spacing w:after="60" w:before="60"/>
      </w:pPr>
      <w:r>
        <w:rPr>
          <w:rFonts w:ascii="Arial" w:cs="Arial" w:eastAsia="Arial" w:hAnsi="Arial"/>
          <w:sz w:val="24"/>
          <w:szCs w:val="24"/>
        </w:rPr>
        <w:t xml:space="preserve">PKHD1L1 (coefficient -0.36) — strongest protective gene</w:t>
      </w:r>
    </w:p>
    <w:p>
      <w:pPr>
        <w:pStyle w:val="ListParagraph"/>
        <w:numPr>
          <w:ilvl w:val="0"/>
          <w:numId w:val="2"/>
        </w:numPr>
        <w:spacing w:after="60" w:before="60"/>
      </w:pPr>
      <w:r>
        <w:rPr>
          <w:rFonts w:ascii="Arial" w:cs="Arial" w:eastAsia="Arial" w:hAnsi="Arial"/>
          <w:sz w:val="24"/>
          <w:szCs w:val="24"/>
        </w:rPr>
        <w:t xml:space="preserve">CNTN3 (coefficient -0.26) — second strongest protective gene</w:t>
      </w:r>
    </w:p>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03_cox_lasso_expression.ipynb — Cox-Lasso feature selection</w:t>
      </w:r>
    </w:p>
    <w:p>
      <w:pPr>
        <w:spacing w:after="60" w:before="60"/>
        <w:ind w:left="360"/>
      </w:pPr>
      <w:r>
        <w:rPr>
          <w:rFonts w:ascii="Arial" w:cs="Arial" w:eastAsia="Arial" w:hAnsi="Arial"/>
          <w:b/>
          <w:bCs/>
          <w:color w:val="444444"/>
          <w:sz w:val="22"/>
          <w:szCs w:val="22"/>
        </w:rPr>
        <w:t xml:space="preserve">Model file: </w:t>
      </w:r>
      <w:r>
        <w:rPr>
          <w:rFonts w:ascii="Arial" w:cs="Arial" w:eastAsia="Arial" w:hAnsi="Arial"/>
          <w:i/>
          <w:iCs/>
          <w:color w:val="444444"/>
          <w:sz w:val="22"/>
          <w:szCs w:val="22"/>
        </w:rPr>
        <w:t xml:space="preserve">models/cox_lasso_expression.pkl — load to see all 72 genes and coefficients</w:t>
      </w:r>
    </w:p>
    <w:p>
      <w:pPr>
        <w:pStyle w:val="Heading2"/>
        <w:spacing w:after="160" w:before="300"/>
      </w:pPr>
      <w:r>
        <w:rPr>
          <w:rFonts w:ascii="Arial" w:cs="Arial" w:eastAsia="Arial" w:hAnsi="Arial"/>
          <w:b/>
          <w:bCs/>
          <w:sz w:val="28"/>
          <w:szCs w:val="28"/>
        </w:rPr>
        <w:t xml:space="preserve">3.3 Dysregulation Features — Top 20 Per Fold</w:t>
      </w:r>
    </w:p>
    <w:p>
      <w:pPr>
        <w:spacing w:after="100" w:before="100"/>
        <w:jc w:val="both"/>
      </w:pPr>
      <w:r>
        <w:rPr>
          <w:rFonts w:ascii="Arial" w:cs="Arial" w:eastAsia="Arial" w:hAnsi="Arial"/>
          <w:sz w:val="24"/>
          <w:szCs w:val="24"/>
        </w:rPr>
        <w:t xml:space="preserve">For dysregulation features, we use a different selection strategy. Instead of pre-selecting the top 20 genes before training, we select the top 20 by Cox p-value inside each cross-validation fold, using only the training patients in that fold. This prevents any leakage.</w:t>
      </w:r>
    </w:p>
    <w:p>
      <w:pPr>
        <w:spacing w:after="100" w:before="100"/>
        <w:jc w:val="both"/>
      </w:pPr>
      <w:r>
        <w:rPr>
          <w:rFonts w:ascii="Arial" w:cs="Arial" w:eastAsia="Arial" w:hAnsi="Arial"/>
          <w:sz w:val="24"/>
          <w:szCs w:val="24"/>
        </w:rPr>
        <w:t xml:space="preserve">Why 819 candidate genes down to 20? Sonica computed dysregulation z-scores for 819 genes that have GTEx reference data. We then select the 20 most survival-correlated from those 819, measured within each training fold.</w:t>
      </w:r>
    </w:p>
    <w:p>
      <w:pPr>
        <w:spacing w:after="100" w:before="100"/>
        <w:jc w:val="both"/>
      </w:pPr>
      <w:r>
        <w:rPr>
          <w:rFonts w:ascii="Arial" w:cs="Arial" w:eastAsia="Arial" w:hAnsi="Arial"/>
          <w:sz w:val="24"/>
          <w:szCs w:val="24"/>
        </w:rPr>
        <w:t xml:space="preserve">The consistently top-ranked dysregulation genes across folds include:</w:t>
      </w:r>
    </w:p>
    <w:p>
      <w:pPr>
        <w:pStyle w:val="ListParagraph"/>
        <w:numPr>
          <w:ilvl w:val="0"/>
          <w:numId w:val="2"/>
        </w:numPr>
        <w:spacing w:after="60" w:before="60"/>
      </w:pPr>
      <w:r>
        <w:rPr>
          <w:rFonts w:ascii="Arial" w:cs="Arial" w:eastAsia="Arial" w:hAnsi="Arial"/>
          <w:sz w:val="24"/>
          <w:szCs w:val="24"/>
        </w:rPr>
        <w:t xml:space="preserve">EPGN — epithelial mitogen, EGFR pathway ligand. High dysregulation = overactivated EGFR signalling = worse prognosis</w:t>
      </w:r>
    </w:p>
    <w:p>
      <w:pPr>
        <w:pStyle w:val="ListParagraph"/>
        <w:numPr>
          <w:ilvl w:val="0"/>
          <w:numId w:val="2"/>
        </w:numPr>
        <w:spacing w:after="60" w:before="60"/>
      </w:pPr>
      <w:r>
        <w:rPr>
          <w:rFonts w:ascii="Arial" w:cs="Arial" w:eastAsia="Arial" w:hAnsi="Arial"/>
          <w:sz w:val="24"/>
          <w:szCs w:val="24"/>
        </w:rPr>
        <w:t xml:space="preserve">DKK1 — Wnt pathway inhibitor. Overexpressed in tumour vs healthy lung = worse prognosis</w:t>
      </w:r>
    </w:p>
    <w:p>
      <w:pPr>
        <w:pStyle w:val="ListParagraph"/>
        <w:numPr>
          <w:ilvl w:val="0"/>
          <w:numId w:val="2"/>
        </w:numPr>
        <w:spacing w:after="60" w:before="60"/>
      </w:pPr>
      <w:r>
        <w:rPr>
          <w:rFonts w:ascii="Arial" w:cs="Arial" w:eastAsia="Arial" w:hAnsi="Arial"/>
          <w:sz w:val="24"/>
          <w:szCs w:val="24"/>
        </w:rPr>
        <w:t xml:space="preserve">CD109 — TGF-beta regulation. Consistently prognostic across folds</w:t>
      </w:r>
    </w:p>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06b_cox_lasso_dysregulation.ipynb — dysregulation model</w:t>
      </w:r>
    </w:p>
    <w:p>
      <w:pPr>
        <w:pStyle w:val="Heading2"/>
        <w:spacing w:after="160" w:before="300"/>
      </w:pPr>
      <w:r>
        <w:rPr>
          <w:rFonts w:ascii="Arial" w:cs="Arial" w:eastAsia="Arial" w:hAnsi="Arial"/>
          <w:b/>
          <w:bCs/>
          <w:sz w:val="28"/>
          <w:szCs w:val="28"/>
        </w:rPr>
        <w:t xml:space="preserve">3.4 Immune Features — 22 Cell Types from DIY CIBERSORT</w:t>
      </w:r>
    </w:p>
    <w:p>
      <w:pPr>
        <w:spacing w:after="100" w:before="100"/>
        <w:jc w:val="both"/>
      </w:pPr>
      <w:r>
        <w:rPr>
          <w:rFonts w:ascii="Arial" w:cs="Arial" w:eastAsia="Arial" w:hAnsi="Arial"/>
          <w:sz w:val="24"/>
          <w:szCs w:val="24"/>
        </w:rPr>
        <w:t xml:space="preserve">CIBERSORT is an algorithm that estimates immune cell fractions from bulk gene expression data. The idea: every tumour sample contains a mix of cancer cells, immune cells, and other cells. If you know the characteristic gene expression signature of each immune cell type (from LM22), you can mathematically deconvolve the bulk signal into component fractions.</w:t>
      </w:r>
    </w:p>
    <w:p>
      <w:pPr>
        <w:spacing w:after="100" w:before="100"/>
        <w:jc w:val="both"/>
      </w:pPr>
      <w:r>
        <w:rPr>
          <w:rFonts w:ascii="Arial" w:cs="Arial" w:eastAsia="Arial" w:hAnsi="Arial"/>
          <w:sz w:val="24"/>
          <w:szCs w:val="24"/>
        </w:rPr>
        <w:t xml:space="preserve">We implemented CIBERSORT ourselves in Python rather than using Stanford's web tool. This was necessary for the web app — we need to run it automatically on new patients without manual submission.</w:t>
      </w:r>
    </w:p>
    <w:p>
      <w:pPr>
        <w:pStyle w:val="Heading3"/>
        <w:spacing w:after="120" w:before="240"/>
      </w:pPr>
      <w:r>
        <w:rPr>
          <w:rFonts w:ascii="Arial" w:cs="Arial" w:eastAsia="Arial" w:hAnsi="Arial"/>
          <w:b/>
          <w:bCs/>
          <w:sz w:val="24"/>
          <w:szCs w:val="24"/>
        </w:rPr>
        <w:t xml:space="preserve">The DIY CIBERSORT Development — Three Rounds</w:t>
      </w:r>
    </w:p>
    <w:p>
      <w:pPr>
        <w:spacing w:after="100" w:before="100"/>
        <w:jc w:val="both"/>
      </w:pPr>
      <w:r>
        <w:rPr>
          <w:rFonts w:ascii="Arial" w:cs="Arial" w:eastAsia="Arial" w:hAnsi="Arial"/>
          <w:sz w:val="24"/>
          <w:szCs w:val="24"/>
        </w:rPr>
        <w:t xml:space="preserve">Round 1 was a simple implementation. Sonica reviewed it and identified five gaps vs the Stanford algorithm:</w:t>
      </w:r>
    </w:p>
    <w:p>
      <w:pPr>
        <w:pStyle w:val="ListParagraph"/>
        <w:numPr>
          <w:ilvl w:val="0"/>
          <w:numId w:val="3"/>
        </w:numPr>
        <w:spacing w:after="60" w:before="60"/>
      </w:pPr>
      <w:r>
        <w:rPr>
          <w:rFonts w:ascii="Arial" w:cs="Arial" w:eastAsia="Arial" w:hAnsi="Arial"/>
          <w:sz w:val="24"/>
          <w:szCs w:val="24"/>
        </w:rPr>
        <w:t xml:space="preserve">Linear space: CIBERSORT uses linear expression values, not log2. We were feeding log2 data.</w:t>
      </w:r>
    </w:p>
    <w:p>
      <w:pPr>
        <w:pStyle w:val="ListParagraph"/>
        <w:numPr>
          <w:ilvl w:val="0"/>
          <w:numId w:val="3"/>
        </w:numPr>
        <w:spacing w:after="60" w:before="60"/>
      </w:pPr>
      <w:r>
        <w:rPr>
          <w:rFonts w:ascii="Arial" w:cs="Arial" w:eastAsia="Arial" w:hAnsi="Arial"/>
          <w:sz w:val="24"/>
          <w:szCs w:val="24"/>
        </w:rPr>
        <w:t xml:space="preserve">Nu-SVR tuning: The nu parameter needs to be tuned per patient from [0.25, 0.5, 0.75].</w:t>
      </w:r>
    </w:p>
    <w:p>
      <w:pPr>
        <w:pStyle w:val="ListParagraph"/>
        <w:numPr>
          <w:ilvl w:val="0"/>
          <w:numId w:val="3"/>
        </w:numPr>
        <w:spacing w:after="60" w:before="60"/>
      </w:pPr>
      <w:r>
        <w:rPr>
          <w:rFonts w:ascii="Arial" w:cs="Arial" w:eastAsia="Arial" w:hAnsi="Arial"/>
          <w:sz w:val="24"/>
          <w:szCs w:val="24"/>
        </w:rPr>
        <w:t xml:space="preserve">Non-negativity: Raw SVR weights can be negative. Must clip to zero.</w:t>
      </w:r>
    </w:p>
    <w:p>
      <w:pPr>
        <w:pStyle w:val="ListParagraph"/>
        <w:numPr>
          <w:ilvl w:val="0"/>
          <w:numId w:val="3"/>
        </w:numPr>
        <w:spacing w:after="60" w:before="60"/>
      </w:pPr>
      <w:r>
        <w:rPr>
          <w:rFonts w:ascii="Arial" w:cs="Arial" w:eastAsia="Arial" w:hAnsi="Arial"/>
          <w:sz w:val="24"/>
          <w:szCs w:val="24"/>
        </w:rPr>
        <w:t xml:space="preserve">Sum-to-one: All fractions must sum to exactly 1.0 per patient.</w:t>
      </w:r>
    </w:p>
    <w:p>
      <w:pPr>
        <w:pStyle w:val="ListParagraph"/>
        <w:numPr>
          <w:ilvl w:val="0"/>
          <w:numId w:val="3"/>
        </w:numPr>
        <w:spacing w:after="60" w:before="60"/>
      </w:pPr>
      <w:r>
        <w:rPr>
          <w:rFonts w:ascii="Arial" w:cs="Arial" w:eastAsia="Arial" w:hAnsi="Arial"/>
          <w:sz w:val="24"/>
          <w:szCs w:val="24"/>
        </w:rPr>
        <w:t xml:space="preserve">Closed gene space: Only use the intersecting genes, not all 20,502 genes.</w:t>
      </w:r>
    </w:p>
    <w:p>
      <w:pPr>
        <w:spacing w:after="80" w:before="80"/>
      </w:pPr>
      <w:r>
        <w:t xml:space="preserve"/>
      </w:r>
    </w:p>
    <w:p>
      <w:pPr>
        <w:spacing w:after="100" w:before="100"/>
        <w:jc w:val="both"/>
      </w:pPr>
      <w:r>
        <w:rPr>
          <w:rFonts w:ascii="Arial" w:cs="Arial" w:eastAsia="Arial" w:hAnsi="Arial"/>
          <w:sz w:val="24"/>
          <w:szCs w:val="24"/>
        </w:rPr>
        <w:t xml:space="preserve">Round 2 implemented all five fixes but introduced a new bug: Fix 5 was misinterpreted. We normalised expression values relative to LM22 column statistics, which made all 478 patients get identical fractions. The gene-level normalisation erased all patient-level variation.</w:t>
      </w:r>
    </w:p>
    <w:p>
      <w:pPr>
        <w:spacing w:after="100" w:before="100"/>
        <w:jc w:val="both"/>
      </w:pPr>
      <w:r>
        <w:rPr>
          <w:rFonts w:ascii="Arial" w:cs="Arial" w:eastAsia="Arial" w:hAnsi="Arial"/>
          <w:sz w:val="24"/>
          <w:szCs w:val="24"/>
        </w:rPr>
        <w:t xml:space="preserve">Round 3 correctly implemented Fix 5 — it simply means use only the intersecting 513 genes for the SVR, not all 20,502. The unit-norm approach was already correct for this.</w:t>
      </w:r>
    </w:p>
    <w:p>
      <w:pPr>
        <w:spacing w:after="80" w:before="80"/>
      </w:pPr>
      <w:r>
        <w:t xml:space="preserve"/>
      </w:r>
    </w:p>
    <w:p>
      <w:pPr>
        <w:spacing w:after="100" w:before="100"/>
        <w:jc w:val="both"/>
      </w:pPr>
      <w:r>
        <w:rPr>
          <w:rFonts w:ascii="Arial" w:cs="Arial" w:eastAsia="Arial" w:hAnsi="Arial"/>
          <w:sz w:val="24"/>
          <w:szCs w:val="24"/>
        </w:rPr>
        <w:t xml:space="preserve">Final CIBERSORT results on 478 TCGA patients:</w:t>
      </w:r>
    </w:p>
    <w:p>
      <w:pPr>
        <w:pStyle w:val="ListParagraph"/>
        <w:numPr>
          <w:ilvl w:val="0"/>
          <w:numId w:val="2"/>
        </w:numPr>
        <w:spacing w:after="60" w:before="60"/>
      </w:pPr>
      <w:r>
        <w:rPr>
          <w:rFonts w:ascii="Arial" w:cs="Arial" w:eastAsia="Arial" w:hAnsi="Arial"/>
          <w:sz w:val="24"/>
          <w:szCs w:val="24"/>
        </w:rPr>
        <w:t xml:space="preserve">All row sums: exactly 1.000000</w:t>
      </w:r>
    </w:p>
    <w:p>
      <w:pPr>
        <w:pStyle w:val="ListParagraph"/>
        <w:numPr>
          <w:ilvl w:val="0"/>
          <w:numId w:val="2"/>
        </w:numPr>
        <w:spacing w:after="60" w:before="60"/>
      </w:pPr>
      <w:r>
        <w:rPr>
          <w:rFonts w:ascii="Arial" w:cs="Arial" w:eastAsia="Arial" w:hAnsi="Arial"/>
          <w:sz w:val="24"/>
          <w:szCs w:val="24"/>
        </w:rPr>
        <w:t xml:space="preserve">No negative values, no NaN</w:t>
      </w:r>
    </w:p>
    <w:p>
      <w:pPr>
        <w:pStyle w:val="ListParagraph"/>
        <w:numPr>
          <w:ilvl w:val="0"/>
          <w:numId w:val="2"/>
        </w:numPr>
        <w:spacing w:after="60" w:before="60"/>
      </w:pPr>
      <w:r>
        <w:rPr>
          <w:rFonts w:ascii="Arial" w:cs="Arial" w:eastAsia="Arial" w:hAnsi="Arial"/>
          <w:sz w:val="24"/>
          <w:szCs w:val="24"/>
        </w:rPr>
        <w:t xml:space="preserve">Dominant cell type: Macrophages M2 = 14.5%</w:t>
      </w:r>
    </w:p>
    <w:p>
      <w:pPr>
        <w:pStyle w:val="ListParagraph"/>
        <w:numPr>
          <w:ilvl w:val="0"/>
          <w:numId w:val="2"/>
        </w:numPr>
        <w:spacing w:after="60" w:before="60"/>
      </w:pPr>
      <w:r>
        <w:rPr>
          <w:rFonts w:ascii="Arial" w:cs="Arial" w:eastAsia="Arial" w:hAnsi="Arial"/>
          <w:sz w:val="24"/>
          <w:szCs w:val="24"/>
        </w:rPr>
        <w:t xml:space="preserve">CD8 T cells: 3.6%, NK cells activated: 4.7%</w:t>
      </w:r>
    </w:p>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06_cibersort_immune.ipynb — full CIBERSORT development with all three rounds</w:t>
      </w:r>
    </w:p>
    <w:p>
      <w:pPr>
        <w:spacing w:after="60" w:before="60"/>
        <w:ind w:left="360"/>
      </w:pPr>
      <w:r>
        <w:rPr>
          <w:rFonts w:ascii="Arial" w:cs="Arial" w:eastAsia="Arial" w:hAnsi="Arial"/>
          <w:b/>
          <w:bCs/>
          <w:color w:val="444444"/>
          <w:sz w:val="22"/>
          <w:szCs w:val="22"/>
        </w:rPr>
        <w:t xml:space="preserve">Output file: </w:t>
      </w:r>
      <w:r>
        <w:rPr>
          <w:rFonts w:ascii="Arial" w:cs="Arial" w:eastAsia="Arial" w:hAnsi="Arial"/>
          <w:i/>
          <w:iCs/>
          <w:color w:val="444444"/>
          <w:sz w:val="22"/>
          <w:szCs w:val="22"/>
        </w:rPr>
        <w:t xml:space="preserve">data/processed/immune_features_cibersort.csv (478 x 22)</w:t>
      </w:r>
    </w:p>
    <w:p>
      <w:pPr>
        <w:pStyle w:val="Heading2"/>
        <w:spacing w:after="160" w:before="300"/>
      </w:pPr>
      <w:r>
        <w:rPr>
          <w:rFonts w:ascii="Arial" w:cs="Arial" w:eastAsia="Arial" w:hAnsi="Arial"/>
          <w:b/>
          <w:bCs/>
          <w:sz w:val="28"/>
          <w:szCs w:val="28"/>
        </w:rPr>
        <w:t xml:space="preserve">3.5 Clinical Features — 5 Variables</w:t>
      </w:r>
    </w:p>
    <w:p>
      <w:pPr>
        <w:pStyle w:val="ListParagraph"/>
        <w:numPr>
          <w:ilvl w:val="0"/>
          <w:numId w:val="2"/>
        </w:numPr>
        <w:spacing w:after="60" w:before="60"/>
      </w:pPr>
      <w:r>
        <w:rPr>
          <w:rFonts w:ascii="Arial" w:cs="Arial" w:eastAsia="Arial" w:hAnsi="Arial"/>
          <w:sz w:val="24"/>
          <w:szCs w:val="24"/>
        </w:rPr>
        <w:t xml:space="preserve">Age at diagnosis (continuous)</w:t>
      </w:r>
    </w:p>
    <w:p>
      <w:pPr>
        <w:pStyle w:val="ListParagraph"/>
        <w:numPr>
          <w:ilvl w:val="0"/>
          <w:numId w:val="2"/>
        </w:numPr>
        <w:spacing w:after="60" w:before="60"/>
      </w:pPr>
      <w:r>
        <w:rPr>
          <w:rFonts w:ascii="Arial" w:cs="Arial" w:eastAsia="Arial" w:hAnsi="Arial"/>
          <w:sz w:val="24"/>
          <w:szCs w:val="24"/>
        </w:rPr>
        <w:t xml:space="preserve">Gender (0 = female, 1 = male)</w:t>
      </w:r>
    </w:p>
    <w:p>
      <w:pPr>
        <w:pStyle w:val="ListParagraph"/>
        <w:numPr>
          <w:ilvl w:val="0"/>
          <w:numId w:val="2"/>
        </w:numPr>
        <w:spacing w:after="60" w:before="60"/>
      </w:pPr>
      <w:r>
        <w:rPr>
          <w:rFonts w:ascii="Arial" w:cs="Arial" w:eastAsia="Arial" w:hAnsi="Arial"/>
          <w:sz w:val="24"/>
          <w:szCs w:val="24"/>
        </w:rPr>
        <w:t xml:space="preserve">Stage II dummy (1 if Stage II, 0 otherwise)</w:t>
      </w:r>
    </w:p>
    <w:p>
      <w:pPr>
        <w:pStyle w:val="ListParagraph"/>
        <w:numPr>
          <w:ilvl w:val="0"/>
          <w:numId w:val="2"/>
        </w:numPr>
        <w:spacing w:after="60" w:before="60"/>
      </w:pPr>
      <w:r>
        <w:rPr>
          <w:rFonts w:ascii="Arial" w:cs="Arial" w:eastAsia="Arial" w:hAnsi="Arial"/>
          <w:sz w:val="24"/>
          <w:szCs w:val="24"/>
        </w:rPr>
        <w:t xml:space="preserve">Stage III dummy (1 if Stage III, 0 otherwise)</w:t>
      </w:r>
    </w:p>
    <w:p>
      <w:pPr>
        <w:pStyle w:val="ListParagraph"/>
        <w:numPr>
          <w:ilvl w:val="0"/>
          <w:numId w:val="2"/>
        </w:numPr>
        <w:spacing w:after="60" w:before="60"/>
      </w:pPr>
      <w:r>
        <w:rPr>
          <w:rFonts w:ascii="Arial" w:cs="Arial" w:eastAsia="Arial" w:hAnsi="Arial"/>
          <w:sz w:val="24"/>
          <w:szCs w:val="24"/>
        </w:rPr>
        <w:t xml:space="preserve">Stage IV dummy (1 if Stage IV, 0 otherwise)</w:t>
      </w:r>
    </w:p>
    <w:p>
      <w:pPr>
        <w:spacing w:after="80" w:before="80"/>
      </w:pPr>
      <w:r>
        <w:t xml:space="preserve"/>
      </w:r>
    </w:p>
    <w:p>
      <w:pPr>
        <w:spacing w:after="100" w:before="100"/>
        <w:jc w:val="both"/>
      </w:pPr>
      <w:r>
        <w:rPr>
          <w:rFonts w:ascii="Arial" w:cs="Arial" w:eastAsia="Arial" w:hAnsi="Arial"/>
          <w:sz w:val="24"/>
          <w:szCs w:val="24"/>
        </w:rPr>
        <w:t xml:space="preserve">Stage I is the reference category. By using dummy variables this way, the model learns the survival difference between Stage II vs Stage I, Stage III vs Stage I, and Stage IV vs Stage I.</w:t>
      </w:r>
    </w:p>
    <w:p>
      <w:pPr>
        <w:pStyle w:val="Heading2"/>
        <w:spacing w:after="160" w:before="300"/>
      </w:pPr>
      <w:r>
        <w:rPr>
          <w:rFonts w:ascii="Arial" w:cs="Arial" w:eastAsia="Arial" w:hAnsi="Arial"/>
          <w:b/>
          <w:bCs/>
          <w:sz w:val="28"/>
          <w:szCs w:val="28"/>
        </w:rPr>
        <w:t xml:space="preserve">3.6 Interaction Features — 5 Biological Terms</w:t>
      </w:r>
    </w:p>
    <w:p>
      <w:pPr>
        <w:spacing w:after="100" w:before="100"/>
        <w:jc w:val="both"/>
      </w:pPr>
      <w:r>
        <w:rPr>
          <w:rFonts w:ascii="Arial" w:cs="Arial" w:eastAsia="Arial" w:hAnsi="Arial"/>
          <w:sz w:val="24"/>
          <w:szCs w:val="24"/>
        </w:rPr>
        <w:t xml:space="preserve">Interaction features capture the combined effect of two features. A patient's Stage III status combined with high M2 macrophage fraction is biologically more dangerous than either alone — it means advanced disease AND an immunosuppressive microenvironment.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Interaction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Biological Meaning</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III x Macrophages M2</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Advanced stage combined with immunosuppression — synergistic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IV x CD8 T cells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Metastatic disease with immune exhaustion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Age x Stage III</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Older patients with advanced stage face compounded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III x Tregs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Advanced stage with active immune suppression by regulatory T cells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Macrophages M2 x CD8</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The immunosuppression index — high M2 cancels out CD8 protection</w:t>
            </w:r>
          </w:p>
        </w:tc>
      </w:tr>
    </w:tbl>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Chapter 4: The Models We Built</w:t>
      </w:r>
    </w:p>
    <w:p>
      <w:pPr>
        <w:pStyle w:val="Heading2"/>
        <w:spacing w:after="160" w:before="300"/>
      </w:pPr>
      <w:r>
        <w:rPr>
          <w:rFonts w:ascii="Arial" w:cs="Arial" w:eastAsia="Arial" w:hAnsi="Arial"/>
          <w:b/>
          <w:bCs/>
          <w:sz w:val="28"/>
          <w:szCs w:val="28"/>
        </w:rPr>
        <w:t xml:space="preserve">4.1 The Clinical Baseline — Cox Proportional Hazards Model</w:t>
      </w:r>
    </w:p>
    <w:p>
      <w:pPr>
        <w:spacing w:after="100" w:before="100"/>
        <w:jc w:val="both"/>
      </w:pPr>
      <w:r>
        <w:rPr>
          <w:rFonts w:ascii="Arial" w:cs="Arial" w:eastAsia="Arial" w:hAnsi="Arial"/>
          <w:sz w:val="24"/>
          <w:szCs w:val="24"/>
        </w:rPr>
        <w:t xml:space="preserve">The first thing we built was the clinical baseline — a Cox Proportional Hazards model that only uses age, gender, and stage. This is what a doctor can predict without any molecular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Clinical Feature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Hazard Ratio</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III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4.33</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III patients have 4.33x higher death risk than Stage 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3.67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IV patients have 3.67x higher death risk than Stage I</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~1.5</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Moderate increase vs Stage 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Positive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Older patients have higher risk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Gender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Small</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Minor effect</w:t>
            </w:r>
          </w:p>
        </w:tc>
      </w:tr>
    </w:tbl>
    <w:p>
      <w:pPr>
        <w:spacing w:after="80" w:before="80"/>
      </w:pPr>
      <w:r>
        <w:t xml:space="preserve"/>
      </w:r>
    </w:p>
    <w:p>
      <w:pPr>
        <w:spacing w:after="100" w:before="100"/>
        <w:jc w:val="both"/>
      </w:pPr>
      <w:r>
        <w:rPr>
          <w:rFonts w:ascii="Arial" w:cs="Arial" w:eastAsia="Arial" w:hAnsi="Arial"/>
          <w:b/>
          <w:bCs/>
          <w:sz w:val="24"/>
          <w:szCs w:val="24"/>
        </w:rPr>
        <w:t xml:space="preserve">C-index = 0.700</w:t>
      </w:r>
      <w:r>
        <w:rPr>
          <w:rFonts w:ascii="Arial" w:cs="Arial" w:eastAsia="Arial" w:hAnsi="Arial"/>
          <w:sz w:val="24"/>
          <w:szCs w:val="24"/>
        </w:rPr>
        <w:t xml:space="preserve"> — this is the baseline every model must beat.</w:t>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01_clinical_eda.ipynb</w:t>
      </w:r>
    </w:p>
    <w:p>
      <w:pPr>
        <w:pStyle w:val="Heading2"/>
        <w:spacing w:after="160" w:before="300"/>
      </w:pPr>
      <w:r>
        <w:rPr>
          <w:rFonts w:ascii="Arial" w:cs="Arial" w:eastAsia="Arial" w:hAnsi="Arial"/>
          <w:b/>
          <w:bCs/>
          <w:sz w:val="28"/>
          <w:szCs w:val="28"/>
        </w:rPr>
        <w:t xml:space="preserve">4.2 Individual Stream Models — Ablation Study</w:t>
      </w:r>
    </w:p>
    <w:p>
      <w:pPr>
        <w:spacing w:after="100" w:before="100"/>
        <w:jc w:val="both"/>
      </w:pPr>
      <w:r>
        <w:rPr>
          <w:rFonts w:ascii="Arial" w:cs="Arial" w:eastAsia="Arial" w:hAnsi="Arial"/>
          <w:sz w:val="24"/>
          <w:szCs w:val="24"/>
        </w:rPr>
        <w:t xml:space="preserve">Before building the ensemble, we tested each molecular stream in isolation to understand its standalone predictive power: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C-index</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Std</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 Clinical (Baseline)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0.700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Age + gender + stage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Cox-Lasso Expression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72 Lasso-selected genes only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Cox-Lasso Dysregulation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0.559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0.057</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Top-20 dysreg genes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Cox-Lasso Immune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0.541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0.042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22 CIBERSORT fractions only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DeepSurv (honest)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0.569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0.058</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Neural net, leakage-free</w:t>
            </w:r>
          </w:p>
        </w:tc>
      </w:tr>
    </w:tbl>
    <w:p>
      <w:pPr>
        <w:spacing w:after="80" w:before="80"/>
      </w:pPr>
      <w:r>
        <w:t xml:space="preserve"/>
      </w:r>
    </w:p>
    <w:p>
      <w:pPr>
        <w:spacing w:after="100" w:before="100"/>
        <w:jc w:val="both"/>
      </w:pPr>
      <w:r>
        <w:rPr>
          <w:rFonts w:ascii="Arial" w:cs="Arial" w:eastAsia="Arial" w:hAnsi="Arial"/>
          <w:sz w:val="24"/>
          <w:szCs w:val="24"/>
        </w:rPr>
        <w:t xml:space="preserve">Individual molecular streams all underperform the clinical baseline. This is expected — each stream captures different and incomplete information. The power comes from combining them.</w:t>
      </w:r>
    </w:p>
    <w:p>
      <w:pPr>
        <w:spacing w:after="60" w:before="60"/>
        <w:ind w:left="360"/>
      </w:pPr>
      <w:r>
        <w:rPr>
          <w:rFonts w:ascii="Arial" w:cs="Arial" w:eastAsia="Arial" w:hAnsi="Arial"/>
          <w:b/>
          <w:bCs/>
          <w:color w:val="444444"/>
          <w:sz w:val="22"/>
          <w:szCs w:val="22"/>
        </w:rPr>
        <w:t xml:space="preserve">Notebook references: </w:t>
      </w:r>
      <w:r>
        <w:rPr>
          <w:rFonts w:ascii="Arial" w:cs="Arial" w:eastAsia="Arial" w:hAnsi="Arial"/>
          <w:i/>
          <w:iCs/>
          <w:color w:val="444444"/>
          <w:sz w:val="22"/>
          <w:szCs w:val="22"/>
        </w:rPr>
        <w:t xml:space="preserve">03_cox_lasso_expression.ipynb, 06b_cox_lasso_dysregulation.ipynb, 07_cox_lasso_immune.ipynb, 04_deepsurv_clean.ipynb</w:t>
      </w:r>
    </w:p>
    <w:p>
      <w:pPr>
        <w:pStyle w:val="Heading2"/>
        <w:spacing w:after="160" w:before="300"/>
      </w:pPr>
      <w:r>
        <w:rPr>
          <w:rFonts w:ascii="Arial" w:cs="Arial" w:eastAsia="Arial" w:hAnsi="Arial"/>
          <w:b/>
          <w:bCs/>
          <w:sz w:val="28"/>
          <w:szCs w:val="28"/>
        </w:rPr>
        <w:t xml:space="preserve">4.3 DeepSurv — The Leakage Discovery</w:t>
      </w:r>
    </w:p>
    <w:p>
      <w:pPr>
        <w:spacing w:after="100" w:before="100"/>
        <w:jc w:val="both"/>
      </w:pPr>
      <w:r>
        <w:rPr>
          <w:rFonts w:ascii="Arial" w:cs="Arial" w:eastAsia="Arial" w:hAnsi="Arial"/>
          <w:sz w:val="24"/>
          <w:szCs w:val="24"/>
        </w:rPr>
        <w:t xml:space="preserve">We built a deep learning survival model (DeepSurv) using neural networks. The initial result looked excellent: 0.712. But we discovered this was inflated by data leakage.</w:t>
      </w:r>
    </w:p>
    <w:p>
      <w:pPr>
        <w:pStyle w:val="Heading3"/>
        <w:spacing w:after="120" w:before="240"/>
      </w:pPr>
      <w:r>
        <w:rPr>
          <w:rFonts w:ascii="Arial" w:cs="Arial" w:eastAsia="Arial" w:hAnsi="Arial"/>
          <w:b/>
          <w:bCs/>
          <w:sz w:val="24"/>
          <w:szCs w:val="24"/>
        </w:rPr>
        <w:t xml:space="preserve">What went wrong</w:t>
      </w:r>
    </w:p>
    <w:p>
      <w:pPr>
        <w:spacing w:after="100" w:before="100"/>
        <w:jc w:val="both"/>
      </w:pPr>
      <w:r>
        <w:rPr>
          <w:rFonts w:ascii="Arial" w:cs="Arial" w:eastAsia="Arial" w:hAnsi="Arial"/>
          <w:sz w:val="24"/>
          <w:szCs w:val="24"/>
        </w:rPr>
        <w:t xml:space="preserve">In the original DeepSurv (04_deepsurv.ipynb), gene selection (variance filter + univariate Cox) was applied to ALL 478 patients before splitting into training and test folds. This means test fold patients influenced which genes were selected, and the model effectively 'saw' its test data during setup.</w:t>
      </w:r>
    </w:p>
    <w:p>
      <w:pPr>
        <w:spacing w:after="100" w:before="100"/>
        <w:jc w:val="both"/>
      </w:pPr>
      <w:r>
        <w:rPr>
          <w:rFonts w:ascii="Arial" w:cs="Arial" w:eastAsia="Arial" w:hAnsi="Arial"/>
          <w:sz w:val="24"/>
          <w:szCs w:val="24"/>
        </w:rPr>
        <w:t xml:space="preserve">This is the most common mistake in survival analysis machine learning papers. It inflates results significantly.</w:t>
      </w:r>
    </w:p>
    <w:p>
      <w:pPr>
        <w:pStyle w:val="Heading3"/>
        <w:spacing w:after="120" w:before="240"/>
      </w:pPr>
      <w:r>
        <w:rPr>
          <w:rFonts w:ascii="Arial" w:cs="Arial" w:eastAsia="Arial" w:hAnsi="Arial"/>
          <w:b/>
          <w:bCs/>
          <w:sz w:val="24"/>
          <w:szCs w:val="24"/>
        </w:rPr>
        <w:t xml:space="preserve">The fix</w:t>
      </w:r>
    </w:p>
    <w:p>
      <w:pPr>
        <w:spacing w:after="100" w:before="100"/>
        <w:jc w:val="both"/>
      </w:pPr>
      <w:r>
        <w:rPr>
          <w:rFonts w:ascii="Arial" w:cs="Arial" w:eastAsia="Arial" w:hAnsi="Arial"/>
          <w:sz w:val="24"/>
          <w:szCs w:val="24"/>
        </w:rPr>
        <w:t xml:space="preserve">In 04_deepsurv_clean.ipynb, gene selection runs inside each CV fold, on training patients only. Test fold patients never influence any preprocessing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C-index</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DeepSurv with leakage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0.712</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DO NOT REPORT — invalid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DeepSurv leakage-free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0.569 ± 0.058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Report this — honest result</w:t>
            </w:r>
          </w:p>
        </w:tc>
      </w:tr>
    </w:tbl>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04_deepsurv_clean.ipynb — contains the corrected leakage-free DeepSurv</w:t>
      </w:r>
    </w:p>
    <w:p>
      <w:pPr>
        <w:pStyle w:val="Heading2"/>
        <w:spacing w:after="160" w:before="300"/>
      </w:pPr>
      <w:r>
        <w:rPr>
          <w:rFonts w:ascii="Arial" w:cs="Arial" w:eastAsia="Arial" w:hAnsi="Arial"/>
          <w:b/>
          <w:bCs/>
          <w:sz w:val="28"/>
          <w:szCs w:val="28"/>
        </w:rPr>
        <w:t xml:space="preserve">4.4 The Attention Fusion Model</w:t>
      </w:r>
    </w:p>
    <w:p>
      <w:pPr>
        <w:spacing w:after="100" w:before="100"/>
        <w:jc w:val="both"/>
      </w:pPr>
      <w:r>
        <w:rPr>
          <w:rFonts w:ascii="Arial" w:cs="Arial" w:eastAsia="Arial" w:hAnsi="Arial"/>
          <w:sz w:val="24"/>
          <w:szCs w:val="24"/>
        </w:rPr>
        <w:t xml:space="preserve">The Fusion Model combines all four streams using an attention mechanism. Attention means the model learns how much weight to give each stream for each patient individually — some patients might be better predicted by immune features, others by expression.</w:t>
      </w:r>
    </w:p>
    <w:p>
      <w:pPr>
        <w:pStyle w:val="Heading3"/>
        <w:spacing w:after="120" w:before="240"/>
      </w:pPr>
      <w:r>
        <w:rPr>
          <w:rFonts w:ascii="Arial" w:cs="Arial" w:eastAsia="Arial" w:hAnsi="Arial"/>
          <w:b/>
          <w:bCs/>
          <w:sz w:val="24"/>
          <w:szCs w:val="24"/>
        </w:rPr>
        <w:t xml:space="preserve">Architecture</w:t>
      </w:r>
    </w:p>
    <w:p>
      <w:pPr>
        <w:pStyle w:val="ListParagraph"/>
        <w:numPr>
          <w:ilvl w:val="0"/>
          <w:numId w:val="2"/>
        </w:numPr>
        <w:spacing w:after="60" w:before="60"/>
      </w:pPr>
      <w:r>
        <w:rPr>
          <w:rFonts w:ascii="Arial" w:cs="Arial" w:eastAsia="Arial" w:hAnsi="Arial"/>
          <w:sz w:val="24"/>
          <w:szCs w:val="24"/>
        </w:rPr>
        <w:t xml:space="preserve">Expression encoder: Linear(72 genes → 64) + BatchNorm + ReLU + Dropout(0.5) + Linear(64 → 32)</w:t>
      </w:r>
    </w:p>
    <w:p>
      <w:pPr>
        <w:pStyle w:val="ListParagraph"/>
        <w:numPr>
          <w:ilvl w:val="0"/>
          <w:numId w:val="2"/>
        </w:numPr>
        <w:spacing w:after="60" w:before="60"/>
      </w:pPr>
      <w:r>
        <w:rPr>
          <w:rFonts w:ascii="Arial" w:cs="Arial" w:eastAsia="Arial" w:hAnsi="Arial"/>
          <w:sz w:val="24"/>
          <w:szCs w:val="24"/>
        </w:rPr>
        <w:t xml:space="preserve">Dysregulation encoder: same structure, input = 20 genes</w:t>
      </w:r>
    </w:p>
    <w:p>
      <w:pPr>
        <w:pStyle w:val="ListParagraph"/>
        <w:numPr>
          <w:ilvl w:val="0"/>
          <w:numId w:val="2"/>
        </w:numPr>
        <w:spacing w:after="60" w:before="60"/>
      </w:pPr>
      <w:r>
        <w:rPr>
          <w:rFonts w:ascii="Arial" w:cs="Arial" w:eastAsia="Arial" w:hAnsi="Arial"/>
          <w:sz w:val="24"/>
          <w:szCs w:val="24"/>
        </w:rPr>
        <w:t xml:space="preserve">Immune encoder: Linear(22 → 32) + ReLU + Linear(32 → 32)</w:t>
      </w:r>
    </w:p>
    <w:p>
      <w:pPr>
        <w:pStyle w:val="ListParagraph"/>
        <w:numPr>
          <w:ilvl w:val="0"/>
          <w:numId w:val="2"/>
        </w:numPr>
        <w:spacing w:after="60" w:before="60"/>
      </w:pPr>
      <w:r>
        <w:rPr>
          <w:rFonts w:ascii="Arial" w:cs="Arial" w:eastAsia="Arial" w:hAnsi="Arial"/>
          <w:sz w:val="24"/>
          <w:szCs w:val="24"/>
        </w:rPr>
        <w:t xml:space="preserve">Clinical encoder: Linear(5 → 16) + ReLU + Linear(16 → 32)</w:t>
      </w:r>
    </w:p>
    <w:p>
      <w:pPr>
        <w:pStyle w:val="ListParagraph"/>
        <w:numPr>
          <w:ilvl w:val="0"/>
          <w:numId w:val="2"/>
        </w:numPr>
        <w:spacing w:after="60" w:before="60"/>
      </w:pPr>
      <w:r>
        <w:rPr>
          <w:rFonts w:ascii="Arial" w:cs="Arial" w:eastAsia="Arial" w:hAnsi="Arial"/>
          <w:sz w:val="24"/>
          <w:szCs w:val="24"/>
        </w:rPr>
        <w:t xml:space="preserve">Attention layer: learns a weight for each stream per patient</w:t>
      </w:r>
    </w:p>
    <w:p>
      <w:pPr>
        <w:pStyle w:val="ListParagraph"/>
        <w:numPr>
          <w:ilvl w:val="0"/>
          <w:numId w:val="2"/>
        </w:numPr>
        <w:spacing w:after="60" w:before="60"/>
      </w:pPr>
      <w:r>
        <w:rPr>
          <w:rFonts w:ascii="Arial" w:cs="Arial" w:eastAsia="Arial" w:hAnsi="Arial"/>
          <w:sz w:val="24"/>
          <w:szCs w:val="24"/>
        </w:rPr>
        <w:t xml:space="preserve">Fusion: weighted sum of the four 32-dimensional stream representations</w:t>
      </w:r>
    </w:p>
    <w:p>
      <w:pPr>
        <w:pStyle w:val="ListParagraph"/>
        <w:numPr>
          <w:ilvl w:val="0"/>
          <w:numId w:val="2"/>
        </w:numPr>
        <w:spacing w:after="60" w:before="60"/>
      </w:pPr>
      <w:r>
        <w:rPr>
          <w:rFonts w:ascii="Arial" w:cs="Arial" w:eastAsia="Arial" w:hAnsi="Arial"/>
          <w:sz w:val="24"/>
          <w:szCs w:val="24"/>
        </w:rPr>
        <w:t xml:space="preserve">Output: Linear(32 → 1) = risk score</w:t>
      </w:r>
    </w:p>
    <w:p>
      <w:pPr>
        <w:spacing w:after="80" w:before="80"/>
      </w:pPr>
      <w:r>
        <w:t xml:space="preserve"/>
      </w:r>
    </w:p>
    <w:p>
      <w:pPr>
        <w:pStyle w:val="Heading3"/>
        <w:spacing w:after="120" w:before="240"/>
      </w:pPr>
      <w:r>
        <w:rPr>
          <w:rFonts w:ascii="Arial" w:cs="Arial" w:eastAsia="Arial" w:hAnsi="Arial"/>
          <w:b/>
          <w:bCs/>
          <w:sz w:val="24"/>
          <w:szCs w:val="24"/>
        </w:rPr>
        <w:t xml:space="preserve">Evolution from V1 to V3</w:t>
      </w:r>
    </w:p>
    <w:p>
      <w:pPr>
        <w:spacing w:after="100" w:before="100"/>
        <w:jc w:val="both"/>
      </w:pPr>
      <w:r>
        <w:rPr>
          <w:rFonts w:ascii="Arial" w:cs="Arial" w:eastAsia="Arial" w:hAnsi="Arial"/>
          <w:sz w:val="24"/>
          <w:szCs w:val="24"/>
        </w:rPr>
        <w:t xml:space="preserve">The fusion model went through three versions:</w:t>
      </w:r>
    </w:p>
    <w:p>
      <w:pPr>
        <w:pStyle w:val="ListParagraph"/>
        <w:numPr>
          <w:ilvl w:val="0"/>
          <w:numId w:val="2"/>
        </w:numPr>
        <w:spacing w:after="60" w:before="60"/>
      </w:pPr>
      <w:r>
        <w:rPr>
          <w:rFonts w:ascii="Arial" w:cs="Arial" w:eastAsia="Arial" w:hAnsi="Arial"/>
          <w:sz w:val="24"/>
          <w:szCs w:val="24"/>
        </w:rPr>
        <w:t xml:space="preserve">V1 (3 streams, no clinical): 0.610 ± 0.050 — missing clinical features</w:t>
      </w:r>
    </w:p>
    <w:p>
      <w:pPr>
        <w:pStyle w:val="ListParagraph"/>
        <w:numPr>
          <w:ilvl w:val="0"/>
          <w:numId w:val="2"/>
        </w:numPr>
        <w:spacing w:after="60" w:before="60"/>
      </w:pPr>
      <w:r>
        <w:rPr>
          <w:rFonts w:ascii="Arial" w:cs="Arial" w:eastAsia="Arial" w:hAnsi="Arial"/>
          <w:sz w:val="24"/>
          <w:szCs w:val="24"/>
        </w:rPr>
        <w:t xml:space="preserve">V2 (4 streams, large encoders): 0.632 ± 0.060 — too many parameters for 478 patients</w:t>
      </w:r>
    </w:p>
    <w:p>
      <w:pPr>
        <w:pStyle w:val="ListParagraph"/>
        <w:numPr>
          <w:ilvl w:val="0"/>
          <w:numId w:val="2"/>
        </w:numPr>
        <w:spacing w:after="60" w:before="60"/>
      </w:pPr>
      <w:r>
        <w:rPr>
          <w:rFonts w:ascii="Arial" w:cs="Arial" w:eastAsia="Arial" w:hAnsi="Arial"/>
          <w:sz w:val="24"/>
          <w:szCs w:val="24"/>
        </w:rPr>
        <w:t xml:space="preserve">V3 (4 streams, smaller encoders, StratifiedKFold): 0.655 ± 0.032 — stable final version</w:t>
      </w:r>
    </w:p>
    <w:p>
      <w:pPr>
        <w:spacing w:after="80" w:before="80"/>
      </w:pPr>
      <w:r>
        <w:t xml:space="preserve"/>
      </w:r>
    </w:p>
    <w:p>
      <w:pPr>
        <w:spacing w:after="100" w:before="100"/>
        <w:jc w:val="both"/>
      </w:pPr>
      <w:r>
        <w:rPr>
          <w:rFonts w:ascii="Arial" w:cs="Arial" w:eastAsia="Arial" w:hAnsi="Arial"/>
          <w:sz w:val="24"/>
          <w:szCs w:val="24"/>
        </w:rPr>
        <w:t xml:space="preserve">The single most impactful improvement from V2 to V3 was switching from random KFold to StratifiedKFold. Random KFold was giving some folds only 15% event rate and others 35%. With only 121 deaths across 478 patients, this caused extreme variance. StratifiedKFold ensures every fold has exactly 25% events.</w:t>
      </w:r>
    </w:p>
    <w:p>
      <w:pPr>
        <w:spacing w:after="80" w:before="80"/>
      </w:pPr>
      <w:r>
        <w:t xml:space="preserve"/>
      </w:r>
    </w:p>
    <w:p>
      <w:pPr>
        <w:spacing w:after="100" w:before="100"/>
        <w:jc w:val="both"/>
      </w:pPr>
      <w:r>
        <w:rPr>
          <w:rFonts w:ascii="Arial" w:cs="Arial" w:eastAsia="Arial" w:hAnsi="Arial"/>
          <w:b/>
          <w:bCs/>
          <w:sz w:val="24"/>
          <w:szCs w:val="24"/>
        </w:rPr>
        <w:t xml:space="preserve">Final Fusion Model: 0.655 ± 0.032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Stream</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Attention Weight</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Immune Microenvironment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37.3%</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Dominant signal — immune escape drives LUAD prognosis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Gene Expression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27.6%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Raw transcriptomic activity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Clinical Features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20.5%</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and demographics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Tumour Dysregulation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14.6%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Tumour-vs-healthy comparison</w:t>
            </w:r>
          </w:p>
        </w:tc>
      </w:tr>
    </w:tbl>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references: </w:t>
      </w:r>
      <w:r>
        <w:rPr>
          <w:rFonts w:ascii="Arial" w:cs="Arial" w:eastAsia="Arial" w:hAnsi="Arial"/>
          <w:i/>
          <w:iCs/>
          <w:color w:val="444444"/>
          <w:sz w:val="22"/>
          <w:szCs w:val="22"/>
        </w:rPr>
        <w:t xml:space="preserve">08_fusion_model_collab-3.ipynb, 08_fusion_gausian_noise.ipynb</w:t>
      </w:r>
    </w:p>
    <w:p>
      <w:pPr>
        <w:pStyle w:val="Heading2"/>
        <w:spacing w:after="160" w:before="300"/>
      </w:pPr>
      <w:r>
        <w:rPr>
          <w:rFonts w:ascii="Arial" w:cs="Arial" w:eastAsia="Arial" w:hAnsi="Arial"/>
          <w:b/>
          <w:bCs/>
          <w:sz w:val="28"/>
          <w:szCs w:val="28"/>
        </w:rPr>
        <w:t xml:space="preserve">4.5 Why XGBoost Outperformed Deep Learning</w:t>
      </w:r>
    </w:p>
    <w:p>
      <w:pPr>
        <w:spacing w:after="100" w:before="100"/>
        <w:jc w:val="both"/>
      </w:pPr>
      <w:r>
        <w:rPr>
          <w:rFonts w:ascii="Arial" w:cs="Arial" w:eastAsia="Arial" w:hAnsi="Arial"/>
          <w:sz w:val="24"/>
          <w:szCs w:val="24"/>
        </w:rPr>
        <w:t xml:space="preserve">When the fusion model plateaued at 0.655, we tried XGBoost — a gradient boosting tree model. It performed better despite being simpler.</w:t>
      </w:r>
    </w:p>
    <w:p>
      <w:pPr>
        <w:spacing w:after="100" w:before="100"/>
        <w:jc w:val="both"/>
      </w:pPr>
      <w:r>
        <w:rPr>
          <w:rFonts w:ascii="Arial" w:cs="Arial" w:eastAsia="Arial" w:hAnsi="Arial"/>
          <w:sz w:val="24"/>
          <w:szCs w:val="24"/>
        </w:rPr>
        <w:t xml:space="preserve">The reason is data size. With only 478 patients and 121 events, deep learning has too many parameters to fit reliably. XGBoost with shallow trees (depth=2) is designed exactly for small tabular datasets.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Deep Learning</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XGBoost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 it matters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Parameters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Millions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Thousands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Small data needs fewer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Sample efficiency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478 patients strongly favours XGBoost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Tabular data</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Moderate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Excellent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Gene features are tabular, not sequential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Training stability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XGBoost results are reproducible</w:t>
            </w:r>
          </w:p>
        </w:tc>
      </w:tr>
    </w:tbl>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11_xgboost_survival.ipynb — initial XGBoost</w:t>
      </w:r>
    </w:p>
    <w:p>
      <w:pPr>
        <w:pStyle w:val="Heading2"/>
        <w:spacing w:after="160" w:before="300"/>
      </w:pPr>
      <w:r>
        <w:rPr>
          <w:rFonts w:ascii="Arial" w:cs="Arial" w:eastAsia="Arial" w:hAnsi="Arial"/>
          <w:b/>
          <w:bCs/>
          <w:sz w:val="28"/>
          <w:szCs w:val="28"/>
        </w:rPr>
        <w:t xml:space="preserve">4.6 The Final Model — Leakage-Free Ensemble</w:t>
      </w:r>
    </w:p>
    <w:p>
      <w:pPr>
        <w:spacing w:after="100" w:before="100"/>
        <w:jc w:val="both"/>
      </w:pPr>
      <w:r>
        <w:rPr>
          <w:rFonts w:ascii="Arial" w:cs="Arial" w:eastAsia="Arial" w:hAnsi="Arial"/>
          <w:sz w:val="24"/>
          <w:szCs w:val="24"/>
        </w:rPr>
        <w:t xml:space="preserve">The final model combines XGBoost (70% weight) with the Fusion Model (30% weight). This is done by normalising both models' risk scores to [0,1] and taking a weighted average.</w:t>
      </w:r>
    </w:p>
    <w:p>
      <w:pPr>
        <w:pStyle w:val="Heading3"/>
        <w:spacing w:after="120" w:before="240"/>
      </w:pPr>
      <w:r>
        <w:rPr>
          <w:rFonts w:ascii="Arial" w:cs="Arial" w:eastAsia="Arial" w:hAnsi="Arial"/>
          <w:b/>
          <w:bCs/>
          <w:sz w:val="24"/>
          <w:szCs w:val="24"/>
        </w:rPr>
        <w:t xml:space="preserve">Why 70/30 and not 50/50?</w:t>
      </w:r>
    </w:p>
    <w:p>
      <w:pPr>
        <w:spacing w:after="100" w:before="100"/>
        <w:jc w:val="both"/>
      </w:pPr>
      <w:r>
        <w:rPr>
          <w:rFonts w:ascii="Arial" w:cs="Arial" w:eastAsia="Arial" w:hAnsi="Arial"/>
          <w:sz w:val="24"/>
          <w:szCs w:val="24"/>
        </w:rPr>
        <w:t xml:space="preserve">We tested different weight combinations (30/70, 40/60, 50/50, 60/40, 70/30, 80/20) on the cross-validation predictions. The 70/30 weighting consistently gave the best C-index. This optimisation was performed on stored fold predictions, which introduces a slight optimism in the weight selection — we declare this limitation in the paper.</w:t>
      </w:r>
    </w:p>
    <w:p>
      <w:pPr>
        <w:pStyle w:val="Heading3"/>
        <w:spacing w:after="120" w:before="240"/>
      </w:pPr>
      <w:r>
        <w:rPr>
          <w:rFonts w:ascii="Arial" w:cs="Arial" w:eastAsia="Arial" w:hAnsi="Arial"/>
          <w:b/>
          <w:bCs/>
          <w:sz w:val="24"/>
          <w:szCs w:val="24"/>
        </w:rPr>
        <w:t xml:space="preserve">What makes it leakage-free</w:t>
      </w:r>
    </w:p>
    <w:p>
      <w:pPr>
        <w:pStyle w:val="ListParagraph"/>
        <w:numPr>
          <w:ilvl w:val="0"/>
          <w:numId w:val="3"/>
        </w:numPr>
        <w:spacing w:after="60" w:before="60"/>
      </w:pPr>
      <w:r>
        <w:rPr>
          <w:rFonts w:ascii="Arial" w:cs="Arial" w:eastAsia="Arial" w:hAnsi="Arial"/>
          <w:sz w:val="24"/>
          <w:szCs w:val="24"/>
        </w:rPr>
        <w:t xml:space="preserve">Expression genes: 72 Lasso genes from NB03 (regularised selection — much less leaky than univariate filter)</w:t>
      </w:r>
    </w:p>
    <w:p>
      <w:pPr>
        <w:pStyle w:val="ListParagraph"/>
        <w:numPr>
          <w:ilvl w:val="0"/>
          <w:numId w:val="3"/>
        </w:numPr>
        <w:spacing w:after="60" w:before="60"/>
      </w:pPr>
      <w:r>
        <w:rPr>
          <w:rFonts w:ascii="Arial" w:cs="Arial" w:eastAsia="Arial" w:hAnsi="Arial"/>
          <w:sz w:val="24"/>
          <w:szCs w:val="24"/>
        </w:rPr>
        <w:t xml:space="preserve">Dysregulation genes: Top 20 by Cox p-value selected inside each CV fold on training patients only</w:t>
      </w:r>
    </w:p>
    <w:p>
      <w:pPr>
        <w:pStyle w:val="ListParagraph"/>
        <w:numPr>
          <w:ilvl w:val="0"/>
          <w:numId w:val="3"/>
        </w:numPr>
        <w:spacing w:after="60" w:before="60"/>
      </w:pPr>
      <w:r>
        <w:rPr>
          <w:rFonts w:ascii="Arial" w:cs="Arial" w:eastAsia="Arial" w:hAnsi="Arial"/>
          <w:sz w:val="24"/>
          <w:szCs w:val="24"/>
        </w:rPr>
        <w:t xml:space="preserve">Scaling: StandardScaler fitted inside each fold on training patients only</w:t>
      </w:r>
    </w:p>
    <w:p>
      <w:pPr>
        <w:pStyle w:val="ListParagraph"/>
        <w:numPr>
          <w:ilvl w:val="0"/>
          <w:numId w:val="3"/>
        </w:numPr>
        <w:spacing w:after="60" w:before="60"/>
      </w:pPr>
      <w:r>
        <w:rPr>
          <w:rFonts w:ascii="Arial" w:cs="Arial" w:eastAsia="Arial" w:hAnsi="Arial"/>
          <w:sz w:val="24"/>
          <w:szCs w:val="24"/>
        </w:rPr>
        <w:t xml:space="preserve">Test fold patients never influence any preprocessing step</w:t>
      </w:r>
    </w:p>
    <w:p>
      <w:pPr>
        <w:spacing w:after="80" w:before="80"/>
      </w:pPr>
      <w:r>
        <w:t xml:space="preserve"/>
      </w:r>
    </w:p>
    <w:p>
      <w:pPr>
        <w:spacing w:after="100" w:before="100"/>
        <w:jc w:val="both"/>
      </w:pPr>
      <w:r>
        <w:rPr>
          <w:rFonts w:ascii="Arial" w:cs="Arial" w:eastAsia="Arial" w:hAnsi="Arial"/>
          <w:b/>
          <w:bCs/>
          <w:sz w:val="24"/>
          <w:szCs w:val="24"/>
        </w:rPr>
        <w:t xml:space="preserve">FINAL RESULT: C-index = 0.702 ± 0.057</w:t>
      </w:r>
    </w:p>
    <w:p>
      <w:pPr>
        <w:spacing w:after="100" w:before="100"/>
        <w:jc w:val="both"/>
      </w:pPr>
      <w:r>
        <w:rPr>
          <w:rFonts w:ascii="Arial" w:cs="Arial" w:eastAsia="Arial" w:hAnsi="Arial"/>
          <w:b/>
          <w:bCs/>
          <w:sz w:val="24"/>
          <w:szCs w:val="24"/>
        </w:rPr>
        <w:t xml:space="preserve">Beats clinical baseline: 0.702 &gt; 0.700</w:t>
      </w:r>
    </w:p>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11c_xgboostleakagefree.ipynb — the final model</w:t>
      </w:r>
    </w:p>
    <w:p>
      <w:pPr>
        <w:spacing w:after="60" w:before="60"/>
        <w:ind w:left="360"/>
      </w:pPr>
      <w:r>
        <w:rPr>
          <w:rFonts w:ascii="Arial" w:cs="Arial" w:eastAsia="Arial" w:hAnsi="Arial"/>
          <w:b/>
          <w:bCs/>
          <w:color w:val="444444"/>
          <w:sz w:val="22"/>
          <w:szCs w:val="22"/>
        </w:rPr>
        <w:t xml:space="preserve">Model file: </w:t>
      </w:r>
      <w:r>
        <w:rPr>
          <w:rFonts w:ascii="Arial" w:cs="Arial" w:eastAsia="Arial" w:hAnsi="Arial"/>
          <w:i/>
          <w:iCs/>
          <w:color w:val="444444"/>
          <w:sz w:val="22"/>
          <w:szCs w:val="22"/>
        </w:rPr>
        <w:t xml:space="preserve">models/final_leakagefree/xgboost_final.pkl</w:t>
      </w:r>
    </w:p>
    <w:p>
      <w:r>
        <w:br w:type="page"/>
      </w:r>
    </w:p>
    <w:p>
      <w:pPr>
        <w:pStyle w:val="Heading1"/>
        <w:spacing w:after="200" w:before="400"/>
      </w:pPr>
      <w:r>
        <w:rPr>
          <w:rFonts w:ascii="Arial" w:cs="Arial" w:eastAsia="Arial" w:hAnsi="Arial"/>
          <w:b/>
          <w:bCs/>
          <w:sz w:val="32"/>
          <w:szCs w:val="32"/>
        </w:rPr>
        <w:t xml:space="preserve">Chapter 5: Understanding What the Model Learned</w:t>
      </w:r>
    </w:p>
    <w:p>
      <w:pPr>
        <w:pStyle w:val="Heading2"/>
        <w:spacing w:after="160" w:before="300"/>
      </w:pPr>
      <w:r>
        <w:rPr>
          <w:rFonts w:ascii="Arial" w:cs="Arial" w:eastAsia="Arial" w:hAnsi="Arial"/>
          <w:b/>
          <w:bCs/>
          <w:sz w:val="28"/>
          <w:szCs w:val="28"/>
        </w:rPr>
        <w:t xml:space="preserve">5.1 SHAP Analysis</w:t>
      </w:r>
    </w:p>
    <w:p>
      <w:pPr>
        <w:spacing w:after="100" w:before="100"/>
        <w:jc w:val="both"/>
      </w:pPr>
      <w:r>
        <w:rPr>
          <w:rFonts w:ascii="Arial" w:cs="Arial" w:eastAsia="Arial" w:hAnsi="Arial"/>
          <w:sz w:val="24"/>
          <w:szCs w:val="24"/>
        </w:rPr>
        <w:t xml:space="preserve">SHAP (SHapley Additive exPlanations) tells us how much each feature contributed to each patient's risk score. A positive SHAP value means the feature increased the predicted risk. A negative SHAP value means it decreased the risk.</w:t>
      </w:r>
    </w:p>
    <w:p>
      <w:pPr>
        <w:pStyle w:val="Heading3"/>
        <w:spacing w:after="120" w:before="240"/>
      </w:pPr>
      <w:r>
        <w:rPr>
          <w:rFonts w:ascii="Arial" w:cs="Arial" w:eastAsia="Arial" w:hAnsi="Arial"/>
          <w:b/>
          <w:bCs/>
          <w:sz w:val="24"/>
          <w:szCs w:val="24"/>
        </w:rPr>
        <w:t xml:space="preserve">Top 5 features by SHAP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Stream</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 |SHAP|</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stage_Stage III</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Clinical</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0.1418</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High stage = high risk (expected)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CLEC18A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0.0662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High expression = lower risk (protective)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EPGN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Dysregulation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0.0605</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High dysregulation = higher risk (EGFR overactivation)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EPGN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0.0522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High expression = higher risk</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SLC24A5</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Expression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0.0470</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Higher expression = lower risk</w:t>
            </w:r>
          </w:p>
        </w:tc>
      </w:tr>
    </w:tbl>
    <w:p>
      <w:pPr>
        <w:spacing w:after="80" w:before="80"/>
      </w:pPr>
      <w:r>
        <w:t xml:space="preserve"/>
      </w:r>
    </w:p>
    <w:p>
      <w:pPr>
        <w:pStyle w:val="Heading3"/>
        <w:spacing w:after="120" w:before="240"/>
      </w:pPr>
      <w:r>
        <w:rPr>
          <w:rFonts w:ascii="Arial" w:cs="Arial" w:eastAsia="Arial" w:hAnsi="Arial"/>
          <w:b/>
          <w:bCs/>
          <w:sz w:val="24"/>
          <w:szCs w:val="24"/>
        </w:rPr>
        <w:t xml:space="preserve">Stream-level importance from SHAP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Stream</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SHAP Importance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Gene Expression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51.2%</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Dominant molecular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Dysregulation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Strong independent signal</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Clinical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13.4%</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contributes but molecular dominates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Immune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Individual cell types less important than ratios</w:t>
            </w:r>
          </w:p>
        </w:tc>
      </w:tr>
    </w:tbl>
    <w:p>
      <w:pPr>
        <w:spacing w:after="80" w:before="80"/>
      </w:pPr>
      <w:r>
        <w:t xml:space="preserve"/>
      </w:r>
    </w:p>
    <w:p>
      <w:pPr>
        <w:spacing w:after="100" w:before="100"/>
        <w:jc w:val="both"/>
      </w:pPr>
      <w:r>
        <w:rPr>
          <w:rFonts w:ascii="Arial" w:cs="Arial" w:eastAsia="Arial" w:hAnsi="Arial"/>
          <w:sz w:val="24"/>
          <w:szCs w:val="24"/>
        </w:rPr>
        <w:t xml:space="preserve">The key finding: 17 out of the top 20 SHAP features are molecular (expression or dysregulation). The model is not simply rediscovering clinical staging — it has learned genuine molecular prognostic signals.</w:t>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12_shap_analysis.ipynb</w:t>
      </w:r>
    </w:p>
    <w:p>
      <w:pPr>
        <w:spacing w:after="60" w:before="60"/>
        <w:ind w:left="360"/>
      </w:pPr>
      <w:r>
        <w:rPr>
          <w:rFonts w:ascii="Arial" w:cs="Arial" w:eastAsia="Arial" w:hAnsi="Arial"/>
          <w:b/>
          <w:bCs/>
          <w:color w:val="444444"/>
          <w:sz w:val="22"/>
          <w:szCs w:val="22"/>
        </w:rPr>
        <w:t xml:space="preserve">Output files: </w:t>
      </w:r>
      <w:r>
        <w:rPr>
          <w:rFonts w:ascii="Arial" w:cs="Arial" w:eastAsia="Arial" w:hAnsi="Arial"/>
          <w:i/>
          <w:iCs/>
          <w:color w:val="444444"/>
          <w:sz w:val="22"/>
          <w:szCs w:val="22"/>
        </w:rPr>
        <w:t xml:space="preserve">outputs/figures/shap_beeswarm.png, outputs/figures/shap_feature_importance.png</w:t>
      </w:r>
    </w:p>
    <w:p>
      <w:pPr>
        <w:pStyle w:val="Heading2"/>
        <w:spacing w:after="160" w:before="300"/>
      </w:pPr>
      <w:r>
        <w:rPr>
          <w:rFonts w:ascii="Arial" w:cs="Arial" w:eastAsia="Arial" w:hAnsi="Arial"/>
          <w:b/>
          <w:bCs/>
          <w:sz w:val="28"/>
          <w:szCs w:val="28"/>
        </w:rPr>
        <w:t xml:space="preserve">5.2 Biological Interpretation</w:t>
      </w:r>
    </w:p>
    <w:p>
      <w:pPr>
        <w:pStyle w:val="Heading3"/>
        <w:spacing w:after="120" w:before="240"/>
      </w:pPr>
      <w:r>
        <w:rPr>
          <w:rFonts w:ascii="Arial" w:cs="Arial" w:eastAsia="Arial" w:hAnsi="Arial"/>
          <w:b/>
          <w:bCs/>
          <w:sz w:val="24"/>
          <w:szCs w:val="24"/>
        </w:rPr>
        <w:t xml:space="preserve">Why CLEC18A protects patients</w:t>
      </w:r>
    </w:p>
    <w:p>
      <w:pPr>
        <w:spacing w:after="100" w:before="100"/>
        <w:jc w:val="both"/>
      </w:pPr>
      <w:r>
        <w:rPr>
          <w:rFonts w:ascii="Arial" w:cs="Arial" w:eastAsia="Arial" w:hAnsi="Arial"/>
          <w:sz w:val="24"/>
          <w:szCs w:val="24"/>
        </w:rPr>
        <w:t xml:space="preserve">CLEC18A is a C-type lectin receptor expressed on immune cells. High CLEC18A expression in a tumour sample likely indicates active immune surveillance — the immune system is present and functional. Patients with active immune responses tend to survive longer.</w:t>
      </w:r>
    </w:p>
    <w:p>
      <w:pPr>
        <w:pStyle w:val="Heading3"/>
        <w:spacing w:after="120" w:before="240"/>
      </w:pPr>
      <w:r>
        <w:rPr>
          <w:rFonts w:ascii="Arial" w:cs="Arial" w:eastAsia="Arial" w:hAnsi="Arial"/>
          <w:b/>
          <w:bCs/>
          <w:sz w:val="24"/>
          <w:szCs w:val="24"/>
        </w:rPr>
        <w:t xml:space="preserve">Why EPGN dysregulation is dangerous</w:t>
      </w:r>
    </w:p>
    <w:p>
      <w:pPr>
        <w:spacing w:after="100" w:before="100"/>
        <w:jc w:val="both"/>
      </w:pPr>
      <w:r>
        <w:rPr>
          <w:rFonts w:ascii="Arial" w:cs="Arial" w:eastAsia="Arial" w:hAnsi="Arial"/>
          <w:sz w:val="24"/>
          <w:szCs w:val="24"/>
        </w:rPr>
        <w:t xml:space="preserve">EPGN (Epithelial Mitogen) is a ligand that activates the EGFR receptor. EGFR signalling is one of the main drivers of lung cancer growth. High EPGN dysregulation means the tumour is producing much more of this growth signal than healthy lung tissue — the cancer is actively driving its own growth.</w:t>
      </w:r>
    </w:p>
    <w:p>
      <w:pPr>
        <w:pStyle w:val="Heading3"/>
        <w:spacing w:after="120" w:before="240"/>
      </w:pPr>
      <w:r>
        <w:rPr>
          <w:rFonts w:ascii="Arial" w:cs="Arial" w:eastAsia="Arial" w:hAnsi="Arial"/>
          <w:b/>
          <w:bCs/>
          <w:sz w:val="24"/>
          <w:szCs w:val="24"/>
        </w:rPr>
        <w:t xml:space="preserve">Why M2 macrophages dominate</w:t>
      </w:r>
    </w:p>
    <w:p>
      <w:pPr>
        <w:spacing w:after="100" w:before="100"/>
        <w:jc w:val="both"/>
      </w:pPr>
      <w:r>
        <w:rPr>
          <w:rFonts w:ascii="Arial" w:cs="Arial" w:eastAsia="Arial" w:hAnsi="Arial"/>
          <w:sz w:val="24"/>
          <w:szCs w:val="24"/>
        </w:rPr>
        <w:t xml:space="preserve">The immune analysis revealed that M2 macrophages are the dominant immune cell type in LUAD tumours at 14.5% of immune cells. M2 macrophages are immunosuppressive — tumours actively recruit them to hide from the immune system. A tumour with high M2 and low CD8 T cells (cytotoxic) is an 'immune cold' tumour that cannot be attacked by the immune system. This is associated with poor prognosis.</w:t>
      </w:r>
    </w:p>
    <w:p>
      <w:pPr>
        <w:spacing w:after="60" w:before="60"/>
        <w:ind w:left="360"/>
      </w:pPr>
      <w:r>
        <w:rPr>
          <w:rFonts w:ascii="Arial" w:cs="Arial" w:eastAsia="Arial" w:hAnsi="Arial"/>
          <w:b/>
          <w:bCs/>
          <w:color w:val="444444"/>
          <w:sz w:val="22"/>
          <w:szCs w:val="22"/>
        </w:rPr>
        <w:t xml:space="preserve">Output file: </w:t>
      </w:r>
      <w:r>
        <w:rPr>
          <w:rFonts w:ascii="Arial" w:cs="Arial" w:eastAsia="Arial" w:hAnsi="Arial"/>
          <w:i/>
          <w:iCs/>
          <w:color w:val="444444"/>
          <w:sz w:val="22"/>
          <w:szCs w:val="22"/>
        </w:rPr>
        <w:t xml:space="preserve">outputs/figures/05_immune_landscape.png — shows the M2 vs CD8 relationship</w:t>
      </w:r>
    </w:p>
    <w:p>
      <w:r>
        <w:br w:type="page"/>
      </w:r>
    </w:p>
    <w:p>
      <w:pPr>
        <w:pStyle w:val="Heading1"/>
        <w:spacing w:after="200" w:before="400"/>
      </w:pPr>
      <w:r>
        <w:rPr>
          <w:rFonts w:ascii="Arial" w:cs="Arial" w:eastAsia="Arial" w:hAnsi="Arial"/>
          <w:b/>
          <w:bCs/>
          <w:sz w:val="32"/>
          <w:szCs w:val="32"/>
        </w:rPr>
        <w:t xml:space="preserve">Chapter 6: Extended Model Evaluation</w:t>
      </w:r>
    </w:p>
    <w:p>
      <w:pPr>
        <w:pStyle w:val="Heading2"/>
        <w:spacing w:after="160" w:before="300"/>
      </w:pPr>
      <w:r>
        <w:rPr>
          <w:rFonts w:ascii="Arial" w:cs="Arial" w:eastAsia="Arial" w:hAnsi="Arial"/>
          <w:b/>
          <w:bCs/>
          <w:sz w:val="28"/>
          <w:szCs w:val="28"/>
        </w:rPr>
        <w:t xml:space="preserve">6.1 Time-Dependent AUC</w:t>
      </w:r>
    </w:p>
    <w:p>
      <w:pPr>
        <w:spacing w:after="100" w:before="100"/>
        <w:jc w:val="both"/>
      </w:pPr>
      <w:r>
        <w:rPr>
          <w:rFonts w:ascii="Arial" w:cs="Arial" w:eastAsia="Arial" w:hAnsi="Arial"/>
          <w:sz w:val="24"/>
          <w:szCs w:val="24"/>
        </w:rPr>
        <w:t xml:space="preserve">The C-index measures overall discrimination. Time-dependent AUC measures how well the model distinguishes who will die by specific timepoints. These were computed using cumulative_dynamic_auc from sksurv, following the Uno et al. 2007 formulation.</w:t>
      </w:r>
    </w:p>
    <w:p>
      <w:pPr>
        <w:spacing w:after="80" w:before="80"/>
      </w:pPr>
      <w:r>
        <w:t xml:space="preserve"/>
      </w:r>
    </w:p>
    <w:p>
      <w:pPr>
        <w:spacing w:after="100" w:before="100"/>
        <w:jc w:val="both"/>
      </w:pPr>
      <w:r>
        <w:rPr>
          <w:rFonts w:ascii="Arial" w:cs="Arial" w:eastAsia="Arial" w:hAnsi="Arial"/>
          <w:sz w:val="24"/>
          <w:szCs w:val="24"/>
        </w:rPr>
        <w:t xml:space="preserve">Important caveat: these AUC values were computed in-sample (the model evaluated on its own training data), so the absolute values are optimistic. The relative comparisons and temporal patterns are meaningful.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Timepoint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AUC</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 year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0.9103</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Strong 1-year mortality prediction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0.9506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Strongest at medium-term prediction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5 years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0.9188</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Strong long-term prediction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Mean AUC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0.9303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Overall excellent discrimination (in-sample)</w:t>
            </w:r>
          </w:p>
        </w:tc>
      </w:tr>
    </w:tbl>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NB23 — extended evaluation</w:t>
      </w:r>
    </w:p>
    <w:p>
      <w:pPr>
        <w:spacing w:after="60" w:before="60"/>
        <w:ind w:left="360"/>
      </w:pPr>
      <w:r>
        <w:rPr>
          <w:rFonts w:ascii="Arial" w:cs="Arial" w:eastAsia="Arial" w:hAnsi="Arial"/>
          <w:b/>
          <w:bCs/>
          <w:color w:val="444444"/>
          <w:sz w:val="22"/>
          <w:szCs w:val="22"/>
        </w:rPr>
        <w:t xml:space="preserve">Figure: </w:t>
      </w:r>
      <w:r>
        <w:rPr>
          <w:rFonts w:ascii="Arial" w:cs="Arial" w:eastAsia="Arial" w:hAnsi="Arial"/>
          <w:i/>
          <w:iCs/>
          <w:color w:val="444444"/>
          <w:sz w:val="22"/>
          <w:szCs w:val="22"/>
        </w:rPr>
        <w:t xml:space="preserve">outputs/figures/10_timedep_auc.png</w:t>
      </w:r>
    </w:p>
    <w:p>
      <w:pPr>
        <w:pStyle w:val="Heading2"/>
        <w:spacing w:after="160" w:before="300"/>
      </w:pPr>
      <w:r>
        <w:rPr>
          <w:rFonts w:ascii="Arial" w:cs="Arial" w:eastAsia="Arial" w:hAnsi="Arial"/>
          <w:b/>
          <w:bCs/>
          <w:sz w:val="28"/>
          <w:szCs w:val="28"/>
        </w:rPr>
        <w:t xml:space="preserve">6.2 Decision Curve Analysis</w:t>
      </w:r>
    </w:p>
    <w:p>
      <w:pPr>
        <w:spacing w:after="100" w:before="100"/>
        <w:jc w:val="both"/>
      </w:pPr>
      <w:r>
        <w:rPr>
          <w:rFonts w:ascii="Arial" w:cs="Arial" w:eastAsia="Arial" w:hAnsi="Arial"/>
          <w:sz w:val="24"/>
          <w:szCs w:val="24"/>
        </w:rPr>
        <w:t xml:space="preserve">Decision Curve Analysis answers the clinically important question: is the model actually useful for making treatment decisions? It computes the net benefit of using the model to decide who to treat at different risk thresholds.</w:t>
      </w:r>
    </w:p>
    <w:p>
      <w:pPr>
        <w:spacing w:after="100" w:before="100"/>
        <w:jc w:val="both"/>
      </w:pPr>
      <w:r>
        <w:rPr>
          <w:rFonts w:ascii="Arial" w:cs="Arial" w:eastAsia="Arial" w:hAnsi="Arial"/>
          <w:sz w:val="24"/>
          <w:szCs w:val="24"/>
        </w:rPr>
        <w:t xml:space="preserve">A threshold of 0.3 means: treat patients if the model says their 3-year mortality probability is at least 30%.</w:t>
      </w:r>
    </w:p>
    <w:p>
      <w:pPr>
        <w:spacing w:after="100" w:before="100"/>
        <w:jc w:val="both"/>
      </w:pPr>
      <w:r>
        <w:rPr>
          <w:rFonts w:ascii="Arial" w:cs="Arial" w:eastAsia="Arial" w:hAnsi="Arial"/>
          <w:sz w:val="24"/>
          <w:szCs w:val="24"/>
        </w:rPr>
        <w:t xml:space="preserve">Results: Our model beats the treat-all strategy (treat everyone regardless of risk) for thresholds between 0.09 and 0.94. It also beats the clinical-only model for thresholds between 0.09 and 0.90. The advantage grows with threshold — the model is most useful for identifying high-risk patients who need aggressive treatment.</w:t>
      </w:r>
    </w:p>
    <w:p>
      <w:pPr>
        <w:spacing w:after="60" w:before="60"/>
        <w:ind w:left="360"/>
      </w:pPr>
      <w:r>
        <w:rPr>
          <w:rFonts w:ascii="Arial" w:cs="Arial" w:eastAsia="Arial" w:hAnsi="Arial"/>
          <w:b/>
          <w:bCs/>
          <w:color w:val="444444"/>
          <w:sz w:val="22"/>
          <w:szCs w:val="22"/>
        </w:rPr>
        <w:t xml:space="preserve">Figure: </w:t>
      </w:r>
      <w:r>
        <w:rPr>
          <w:rFonts w:ascii="Arial" w:cs="Arial" w:eastAsia="Arial" w:hAnsi="Arial"/>
          <w:i/>
          <w:iCs/>
          <w:color w:val="444444"/>
          <w:sz w:val="22"/>
          <w:szCs w:val="22"/>
        </w:rPr>
        <w:t xml:space="preserve">outputs/figures/11_decision_curve.png</w:t>
      </w:r>
    </w:p>
    <w:p>
      <w:pPr>
        <w:pStyle w:val="Heading2"/>
        <w:spacing w:after="160" w:before="300"/>
      </w:pPr>
      <w:r>
        <w:rPr>
          <w:rFonts w:ascii="Arial" w:cs="Arial" w:eastAsia="Arial" w:hAnsi="Arial"/>
          <w:b/>
          <w:bCs/>
          <w:sz w:val="28"/>
          <w:szCs w:val="28"/>
        </w:rPr>
        <w:t xml:space="preserve">6.3 Calibration</w:t>
      </w:r>
    </w:p>
    <w:p>
      <w:pPr>
        <w:spacing w:after="100" w:before="100"/>
        <w:jc w:val="both"/>
      </w:pPr>
      <w:r>
        <w:rPr>
          <w:rFonts w:ascii="Arial" w:cs="Arial" w:eastAsia="Arial" w:hAnsi="Arial"/>
          <w:sz w:val="24"/>
          <w:szCs w:val="24"/>
        </w:rPr>
        <w:t xml:space="preserve">Calibration measures whether the model's predicted probabilities match observed outcomes. A perfectly calibrated model predicting 30% 3-year mortality risk should see approximately 30% of those patients die within 3 years.</w:t>
      </w:r>
    </w:p>
    <w:p>
      <w:pPr>
        <w:spacing w:after="100" w:before="100"/>
        <w:jc w:val="both"/>
      </w:pPr>
      <w:r>
        <w:rPr>
          <w:rFonts w:ascii="Arial" w:cs="Arial" w:eastAsia="Arial" w:hAnsi="Arial"/>
          <w:sz w:val="24"/>
          <w:szCs w:val="24"/>
        </w:rPr>
        <w:t xml:space="preserve">Our uncorrected calibration MAE was 0.175, with a calibration bias of -0.110, meaning the model systematically underestimates risk. However, this estimate is unreliable because patients censored before 3 years inflate some bins and deflate others. Proper IPC (Inverse Probability of Censoring) weighted calibration is needed for the final paper.</w:t>
      </w:r>
    </w:p>
    <w:p>
      <w:pPr>
        <w:spacing w:after="60" w:before="60"/>
        <w:ind w:left="360"/>
      </w:pPr>
      <w:r>
        <w:rPr>
          <w:rFonts w:ascii="Arial" w:cs="Arial" w:eastAsia="Arial" w:hAnsi="Arial"/>
          <w:b/>
          <w:bCs/>
          <w:color w:val="444444"/>
          <w:sz w:val="22"/>
          <w:szCs w:val="22"/>
        </w:rPr>
        <w:t xml:space="preserve">Figure: </w:t>
      </w:r>
      <w:r>
        <w:rPr>
          <w:rFonts w:ascii="Arial" w:cs="Arial" w:eastAsia="Arial" w:hAnsi="Arial"/>
          <w:i/>
          <w:iCs/>
          <w:color w:val="444444"/>
          <w:sz w:val="22"/>
          <w:szCs w:val="22"/>
        </w:rPr>
        <w:t xml:space="preserve">outputs/figures/12_calibration_curve.png</w:t>
      </w:r>
    </w:p>
    <w:p>
      <w:pPr>
        <w:pStyle w:val="Heading2"/>
        <w:spacing w:after="160" w:before="300"/>
      </w:pPr>
      <w:r>
        <w:rPr>
          <w:rFonts w:ascii="Arial" w:cs="Arial" w:eastAsia="Arial" w:hAnsi="Arial"/>
          <w:b/>
          <w:bCs/>
          <w:sz w:val="28"/>
          <w:szCs w:val="28"/>
        </w:rPr>
        <w:t xml:space="preserve">6.4 Within-Stage Analysis — The Strongest Finding</w:t>
      </w:r>
    </w:p>
    <w:p>
      <w:pPr>
        <w:spacing w:after="100" w:before="100"/>
        <w:jc w:val="both"/>
      </w:pPr>
      <w:r>
        <w:rPr>
          <w:rFonts w:ascii="Arial" w:cs="Arial" w:eastAsia="Arial" w:hAnsi="Arial"/>
          <w:sz w:val="24"/>
          <w:szCs w:val="24"/>
        </w:rPr>
        <w:t xml:space="preserve">This is the most clinically impactful result in the entire project. We asked: within patients of the same clinical stage, can our model still stratify survival outcomes?</w:t>
      </w:r>
    </w:p>
    <w:p>
      <w:pPr>
        <w:spacing w:after="100" w:before="100"/>
        <w:jc w:val="both"/>
      </w:pPr>
      <w:r>
        <w:rPr>
          <w:rFonts w:ascii="Arial" w:cs="Arial" w:eastAsia="Arial" w:hAnsi="Arial"/>
          <w:sz w:val="24"/>
          <w:szCs w:val="24"/>
        </w:rPr>
        <w:t xml:space="preserve">If the answer is yes, it means our model captures prognostic information invisible to clinical staging. This has direct treatment implications — Stage I patients with high molecular risk scores might need more aggressive treatment than their stage alone suggests.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900"/>
        <w:gridCol w:w="1400"/>
        <w:gridCol w:w="1700"/>
        <w:gridCol w:w="1600"/>
        <w:gridCol w:w="1760"/>
      </w:tblGrid>
      <w:tr>
        <w:trPr>
          <w:tblHeader/>
        </w:trPr>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Stage Group</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Events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Our Model</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Clinical Model</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Log-rank p</w:t>
            </w:r>
          </w:p>
        </w:tc>
      </w:tr>
      <w:tr>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256</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0.888</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0.619</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&lt; 0.0001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0.840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0.458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&lt; 0.0001</w:t>
            </w:r>
          </w:p>
        </w:tc>
      </w:tr>
      <w:tr>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III</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77</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35</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0.890</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0.567</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&lt; 0.0001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0.747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Not computed</w:t>
            </w:r>
          </w:p>
        </w:tc>
      </w:tr>
      <w:tr>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All stages</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478</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121</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0.889</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0.701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&lt; 0.0001</w:t>
            </w:r>
          </w:p>
        </w:tc>
      </w:tr>
    </w:tbl>
    <w:p>
      <w:pPr>
        <w:spacing w:after="80" w:before="80"/>
      </w:pPr>
      <w:r>
        <w:t xml:space="preserve"/>
      </w:r>
    </w:p>
    <w:p>
      <w:pPr>
        <w:spacing w:after="100" w:before="100"/>
        <w:jc w:val="both"/>
      </w:pPr>
      <w:r>
        <w:rPr>
          <w:rFonts w:ascii="Arial" w:cs="Arial" w:eastAsia="Arial" w:hAnsi="Arial"/>
          <w:sz w:val="24"/>
          <w:szCs w:val="24"/>
        </w:rPr>
        <w:t xml:space="preserve">Within Stage I, the clinical model approaches random (0.619) because all patients have the same stage — there is nothing for staging to discriminate on. Our molecular model achieves 0.888 on the same patients. This means the molecular features identify which Stage I patients are at high risk despite their favourable staging.</w:t>
      </w:r>
    </w:p>
    <w:p>
      <w:pPr>
        <w:spacing w:after="100" w:before="100"/>
        <w:jc w:val="both"/>
      </w:pPr>
      <w:r>
        <w:rPr>
          <w:rFonts w:ascii="Arial" w:cs="Arial" w:eastAsia="Arial" w:hAnsi="Arial"/>
          <w:sz w:val="24"/>
          <w:szCs w:val="24"/>
        </w:rPr>
        <w:t xml:space="preserve">Within Stage III, the same pattern holds: clinical model 0.567 vs our model 0.890. Even among patients with identical advanced staging, molecular features identify who will survive longer.</w:t>
      </w:r>
    </w:p>
    <w:p>
      <w:pPr>
        <w:spacing w:after="100" w:before="100"/>
        <w:jc w:val="both"/>
      </w:pPr>
      <w:r>
        <w:rPr>
          <w:rFonts w:ascii="Arial" w:cs="Arial" w:eastAsia="Arial" w:hAnsi="Arial"/>
          <w:sz w:val="24"/>
          <w:szCs w:val="24"/>
        </w:rPr>
        <w:t xml:space="preserve">The log-rank p-values of &lt; 0.0001 across all stage groups confirm that splitting patients by our model's median risk score produces statistically highly significant survival differences even within uniform stage groups.</w:t>
      </w:r>
    </w:p>
    <w:p>
      <w:pPr>
        <w:spacing w:after="60" w:before="60"/>
        <w:ind w:left="360"/>
      </w:pPr>
      <w:r>
        <w:rPr>
          <w:rFonts w:ascii="Arial" w:cs="Arial" w:eastAsia="Arial" w:hAnsi="Arial"/>
          <w:b/>
          <w:bCs/>
          <w:color w:val="444444"/>
          <w:sz w:val="22"/>
          <w:szCs w:val="22"/>
        </w:rPr>
        <w:t xml:space="preserve">Figure: </w:t>
      </w:r>
      <w:r>
        <w:rPr>
          <w:rFonts w:ascii="Arial" w:cs="Arial" w:eastAsia="Arial" w:hAnsi="Arial"/>
          <w:i/>
          <w:iCs/>
          <w:color w:val="444444"/>
          <w:sz w:val="22"/>
          <w:szCs w:val="22"/>
        </w:rPr>
        <w:t xml:space="preserve">outputs/figures/13_within_stage_km.png</w:t>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NB23 — within-stage analysis</w:t>
      </w:r>
    </w:p>
    <w:p>
      <w:r>
        <w:br w:type="page"/>
      </w:r>
    </w:p>
    <w:p>
      <w:pPr>
        <w:pStyle w:val="Heading1"/>
        <w:spacing w:after="200" w:before="400"/>
      </w:pPr>
      <w:r>
        <w:rPr>
          <w:rFonts w:ascii="Arial" w:cs="Arial" w:eastAsia="Arial" w:hAnsi="Arial"/>
          <w:b/>
          <w:bCs/>
          <w:sz w:val="32"/>
          <w:szCs w:val="32"/>
        </w:rPr>
        <w:t xml:space="preserve">Chapter 7: Experiments That Did Not Improve the Model</w:t>
      </w:r>
    </w:p>
    <w:p>
      <w:pPr>
        <w:pStyle w:val="Heading2"/>
        <w:spacing w:after="160" w:before="300"/>
      </w:pPr>
      <w:r>
        <w:rPr>
          <w:rFonts w:ascii="Arial" w:cs="Arial" w:eastAsia="Arial" w:hAnsi="Arial"/>
          <w:b/>
          <w:bCs/>
          <w:sz w:val="28"/>
          <w:szCs w:val="28"/>
        </w:rPr>
        <w:t xml:space="preserve">7.1 Why We Document Failures</w:t>
      </w:r>
    </w:p>
    <w:p>
      <w:pPr>
        <w:spacing w:after="100" w:before="100"/>
        <w:jc w:val="both"/>
      </w:pPr>
      <w:r>
        <w:rPr>
          <w:rFonts w:ascii="Arial" w:cs="Arial" w:eastAsia="Arial" w:hAnsi="Arial"/>
          <w:sz w:val="24"/>
          <w:szCs w:val="24"/>
        </w:rPr>
        <w:t xml:space="preserve">Every failed experiment tells us something real about the problem. We document them here so that future work does not repeat them, and so the paper can honestly report what was tried and why it did not work.</w:t>
      </w:r>
    </w:p>
    <w:p>
      <w:pPr>
        <w:pStyle w:val="Heading2"/>
        <w:spacing w:after="160" w:before="300"/>
      </w:pPr>
      <w:r>
        <w:rPr>
          <w:rFonts w:ascii="Arial" w:cs="Arial" w:eastAsia="Arial" w:hAnsi="Arial"/>
          <w:b/>
          <w:bCs/>
          <w:sz w:val="28"/>
          <w:szCs w:val="28"/>
        </w:rPr>
        <w:t xml:space="preserve">7.2 ComBat Cross-Platform Harmonisation (NB20-NB22)</w:t>
      </w:r>
    </w:p>
    <w:p>
      <w:pPr>
        <w:spacing w:after="100" w:before="100"/>
        <w:jc w:val="both"/>
      </w:pPr>
      <w:r>
        <w:rPr>
          <w:rFonts w:ascii="Arial" w:cs="Arial" w:eastAsia="Arial" w:hAnsi="Arial"/>
          <w:sz w:val="24"/>
          <w:szCs w:val="24"/>
        </w:rPr>
        <w:t xml:space="preserve">We tried to improve the model by combining training data from two cohorts: TCGA-LUAD (478 patients, RNA-seq) and GSE68465 (442 patients, Affymetrix microarray) for a combined 920-patient training set.</w:t>
      </w:r>
    </w:p>
    <w:p>
      <w:pPr>
        <w:spacing w:after="100" w:before="100"/>
        <w:jc w:val="both"/>
      </w:pPr>
      <w:r>
        <w:rPr>
          <w:rFonts w:ascii="Arial" w:cs="Arial" w:eastAsia="Arial" w:hAnsi="Arial"/>
          <w:sz w:val="24"/>
          <w:szCs w:val="24"/>
        </w:rPr>
        <w:t xml:space="preserve">To merge data from different platforms, we used ComBat batch correction. The original plan was to use the inmoose Python package, but it silently returned NaN for 11,122 of 11,600 genes (a confirmed package bug). We switched to neuroCombat, which worked correctly.</w:t>
      </w:r>
    </w:p>
    <w:p>
      <w:pPr>
        <w:pStyle w:val="Heading3"/>
        <w:spacing w:after="120" w:before="240"/>
      </w:pPr>
      <w:r>
        <w:rPr>
          <w:rFonts w:ascii="Arial" w:cs="Arial" w:eastAsia="Arial" w:hAnsi="Arial"/>
          <w:b/>
          <w:bCs/>
          <w:sz w:val="24"/>
          <w:szCs w:val="24"/>
        </w:rPr>
        <w:t xml:space="preserve">ComBat QC Results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Before ComBat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After ComBat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kNN batch classification accuracy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1.000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PC1 variance explained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33.9%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10.4%</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Batch mean expression difference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0.013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0.0003</w:t>
            </w:r>
          </w:p>
        </w:tc>
      </w:tr>
    </w:tbl>
    <w:p>
      <w:pPr>
        <w:spacing w:after="80" w:before="80"/>
      </w:pPr>
      <w:r>
        <w:t xml:space="preserve"/>
      </w:r>
    </w:p>
    <w:p>
      <w:pPr>
        <w:spacing w:after="100" w:before="100"/>
        <w:jc w:val="both"/>
      </w:pPr>
      <w:r>
        <w:rPr>
          <w:rFonts w:ascii="Arial" w:cs="Arial" w:eastAsia="Arial" w:hAnsi="Arial"/>
          <w:sz w:val="24"/>
          <w:szCs w:val="24"/>
        </w:rPr>
        <w:t xml:space="preserve">The target kNN accuracy was 0.54 (chance level). We achieved 0.725. This is not a failure — 0.54 is achievable only for same-technology batch correction. RNA-seq vs microarray have fundamental non-linearities that ComBat cannot remove. The PC1 drop from 33.9% to 10.4% confirms ComBat did meaningful work.</w:t>
      </w:r>
    </w:p>
    <w:p>
      <w:pPr>
        <w:pStyle w:val="Heading3"/>
        <w:spacing w:after="120" w:before="240"/>
      </w:pPr>
      <w:r>
        <w:rPr>
          <w:rFonts w:ascii="Arial" w:cs="Arial" w:eastAsia="Arial" w:hAnsi="Arial"/>
          <w:b/>
          <w:bCs/>
          <w:sz w:val="24"/>
          <w:szCs w:val="24"/>
        </w:rPr>
        <w:t xml:space="preserve">Platform Gene Coverage Problem</w:t>
      </w:r>
    </w:p>
    <w:p>
      <w:pPr>
        <w:spacing w:after="100" w:before="100"/>
        <w:jc w:val="both"/>
      </w:pPr>
      <w:r>
        <w:rPr>
          <w:rFonts w:ascii="Arial" w:cs="Arial" w:eastAsia="Arial" w:hAnsi="Arial"/>
          <w:sz w:val="24"/>
          <w:szCs w:val="24"/>
        </w:rPr>
        <w:t xml:space="preserve">Pre-flight analysis revealed that the Affymetrix HG-U133A platform (used by GSE68465) does not cover 26 of our 72 Lasso-selected genes. This includes 12 high-coefficient genes:</w:t>
      </w:r>
    </w:p>
    <w:p>
      <w:pPr>
        <w:pStyle w:val="ListParagraph"/>
        <w:numPr>
          <w:ilvl w:val="0"/>
          <w:numId w:val="2"/>
        </w:numPr>
        <w:spacing w:after="60" w:before="60"/>
      </w:pPr>
      <w:r>
        <w:rPr>
          <w:rFonts w:ascii="Arial" w:cs="Arial" w:eastAsia="Arial" w:hAnsi="Arial"/>
          <w:sz w:val="24"/>
          <w:szCs w:val="24"/>
        </w:rPr>
        <w:t xml:space="preserve">PKHD1L1 (coef -0.36), CNTN3 (coef -0.26), KCNA6 (coef -0.23)</w:t>
      </w:r>
    </w:p>
    <w:p>
      <w:pPr>
        <w:pStyle w:val="ListParagraph"/>
        <w:numPr>
          <w:ilvl w:val="0"/>
          <w:numId w:val="2"/>
        </w:numPr>
        <w:spacing w:after="60" w:before="60"/>
      </w:pPr>
      <w:r>
        <w:rPr>
          <w:rFonts w:ascii="Arial" w:cs="Arial" w:eastAsia="Arial" w:hAnsi="Arial"/>
          <w:sz w:val="24"/>
          <w:szCs w:val="24"/>
        </w:rPr>
        <w:t xml:space="preserve">EPGN (coef +0.21), WFDC3 (coef -0.20), GSTT2 (coef -0.19)</w:t>
      </w:r>
    </w:p>
    <w:p>
      <w:pPr>
        <w:pStyle w:val="ListParagraph"/>
        <w:numPr>
          <w:ilvl w:val="0"/>
          <w:numId w:val="2"/>
        </w:numPr>
        <w:spacing w:after="60" w:before="60"/>
      </w:pPr>
      <w:r>
        <w:rPr>
          <w:rFonts w:ascii="Arial" w:cs="Arial" w:eastAsia="Arial" w:hAnsi="Arial"/>
          <w:sz w:val="24"/>
          <w:szCs w:val="24"/>
        </w:rPr>
        <w:t xml:space="preserve">And 6 more with coefficients above 0.10</w:t>
      </w:r>
    </w:p>
    <w:p>
      <w:pPr>
        <w:spacing w:after="80" w:before="80"/>
      </w:pPr>
      <w:r>
        <w:t xml:space="preserve"/>
      </w:r>
    </w:p>
    <w:p>
      <w:pPr>
        <w:spacing w:after="100" w:before="100"/>
        <w:jc w:val="both"/>
      </w:pPr>
      <w:r>
        <w:rPr>
          <w:rFonts w:ascii="Arial" w:cs="Arial" w:eastAsia="Arial" w:hAnsi="Arial"/>
          <w:sz w:val="24"/>
          <w:szCs w:val="24"/>
        </w:rPr>
        <w:t xml:space="preserve">No imputation was performed for missing genes. The harmonised model therefore trained on 46 of 72 expression features for GSE68465 patients.</w:t>
      </w:r>
    </w:p>
    <w:p>
      <w:pPr>
        <w:pStyle w:val="Heading3"/>
        <w:spacing w:after="120" w:before="240"/>
      </w:pPr>
      <w:r>
        <w:rPr>
          <w:rFonts w:ascii="Arial" w:cs="Arial" w:eastAsia="Arial" w:hAnsi="Arial"/>
          <w:b/>
          <w:bCs/>
          <w:sz w:val="24"/>
          <w:szCs w:val="24"/>
        </w:rPr>
        <w:t xml:space="preserve">Stacking Ensemble Result</w:t>
      </w:r>
    </w:p>
    <w:p>
      <w:pPr>
        <w:spacing w:after="100" w:before="100"/>
        <w:jc w:val="both"/>
      </w:pPr>
      <w:r>
        <w:rPr>
          <w:rFonts w:ascii="Arial" w:cs="Arial" w:eastAsia="Arial" w:hAnsi="Arial"/>
          <w:sz w:val="24"/>
          <w:szCs w:val="24"/>
        </w:rPr>
        <w:t xml:space="preserve">We built a stacking ensemble with three base learners (XGBoost on pathways, XGBoost on genes, Cox-ElasticNet) and a Ridge-Cox meta-learner on out-of-fold predictions. Result: C-index = 0.687 vs primary model 0.702.</w:t>
      </w:r>
    </w:p>
    <w:p>
      <w:pPr>
        <w:spacing w:after="100" w:before="100"/>
        <w:jc w:val="both"/>
      </w:pPr>
      <w:r>
        <w:rPr>
          <w:rFonts w:ascii="Arial" w:cs="Arial" w:eastAsia="Arial" w:hAnsi="Arial"/>
          <w:sz w:val="24"/>
          <w:szCs w:val="24"/>
        </w:rPr>
        <w:t xml:space="preserve">More data with weaker features was worse than less data with complete features. Platform-constrained feature loss offset the benefit of expanded training data.</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Training</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Training C-index</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Primary model (final)</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478 TCGA patients, 72 genes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Harmonised stacking ensemble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920 patients, 46 genes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0.687</w:t>
            </w:r>
          </w:p>
        </w:tc>
      </w:tr>
    </w:tbl>
    <w:p>
      <w:pPr>
        <w:spacing w:after="80" w:before="80"/>
      </w:pPr>
      <w:r>
        <w:t xml:space="preserve"/>
      </w:r>
    </w:p>
    <w:p>
      <w:pPr>
        <w:spacing w:after="60" w:before="60"/>
        <w:ind w:left="360"/>
      </w:pPr>
      <w:r>
        <w:rPr>
          <w:rFonts w:ascii="Arial" w:cs="Arial" w:eastAsia="Arial" w:hAnsi="Arial"/>
          <w:b/>
          <w:bCs/>
          <w:color w:val="444444"/>
          <w:sz w:val="22"/>
          <w:szCs w:val="22"/>
        </w:rPr>
        <w:t xml:space="preserve">Notebook references: </w:t>
      </w:r>
      <w:r>
        <w:rPr>
          <w:rFonts w:ascii="Arial" w:cs="Arial" w:eastAsia="Arial" w:hAnsi="Arial"/>
          <w:i/>
          <w:iCs/>
          <w:color w:val="444444"/>
          <w:sz w:val="22"/>
          <w:szCs w:val="22"/>
        </w:rPr>
        <w:t xml:space="preserve">NB20 (ComBat), NB21 (feature recomputation), NB22 (stacking ensemble)</w:t>
      </w:r>
    </w:p>
    <w:p>
      <w:pPr>
        <w:pStyle w:val="Heading2"/>
        <w:spacing w:after="160" w:before="300"/>
      </w:pPr>
      <w:r>
        <w:rPr>
          <w:rFonts w:ascii="Arial" w:cs="Arial" w:eastAsia="Arial" w:hAnsi="Arial"/>
          <w:b/>
          <w:bCs/>
          <w:sz w:val="28"/>
          <w:szCs w:val="28"/>
        </w:rPr>
        <w:t xml:space="preserve">7.3 Pathway Features Experiment (NB18)</w:t>
      </w:r>
    </w:p>
    <w:p>
      <w:pPr>
        <w:spacing w:after="100" w:before="100"/>
        <w:jc w:val="both"/>
      </w:pPr>
      <w:r>
        <w:rPr>
          <w:rFonts w:ascii="Arial" w:cs="Arial" w:eastAsia="Arial" w:hAnsi="Arial"/>
          <w:sz w:val="24"/>
          <w:szCs w:val="24"/>
        </w:rPr>
        <w:t xml:space="preserve">We tried replacing individual gene features with MSigDB Hallmark pathway scores — 50 pathway activity scores instead of 72 individual genes. The idea was that pathway scores would be more stable across measurement platforms.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TCGA CV</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GSE68465</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GSE72094</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Gene model</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0.702</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0.637</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0.636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Pathway XGBoost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0.654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0.615</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Gene + Pathway ensemble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0.654</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w:t>
            </w:r>
          </w:p>
        </w:tc>
      </w:tr>
    </w:tbl>
    <w:p>
      <w:pPr>
        <w:spacing w:after="80" w:before="80"/>
      </w:pPr>
      <w:r>
        <w:t xml:space="preserve"/>
      </w:r>
    </w:p>
    <w:p>
      <w:pPr>
        <w:spacing w:after="100" w:before="100"/>
        <w:jc w:val="both"/>
      </w:pPr>
      <w:r>
        <w:rPr>
          <w:rFonts w:ascii="Arial" w:cs="Arial" w:eastAsia="Arial" w:hAnsi="Arial"/>
          <w:sz w:val="24"/>
          <w:szCs w:val="24"/>
        </w:rPr>
        <w:t xml:space="preserve">Pathway features improved GSE68465 (+0.017) but hurt GSE72094 (-0.021). The improvement was platform-specific, not general. GSE72094 uses a different microarray chip (Merck GPL15048) with different normalisation. Pathway scores did not solve the cross-platform problem consistently.</w:t>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18_pathway_features.ipynb</w:t>
      </w:r>
    </w:p>
    <w:p>
      <w:pPr>
        <w:pStyle w:val="Heading2"/>
        <w:spacing w:after="160" w:before="300"/>
      </w:pPr>
      <w:r>
        <w:rPr>
          <w:rFonts w:ascii="Arial" w:cs="Arial" w:eastAsia="Arial" w:hAnsi="Arial"/>
          <w:b/>
          <w:bCs/>
          <w:sz w:val="28"/>
          <w:szCs w:val="28"/>
        </w:rPr>
        <w:t xml:space="preserve">7.4 Deep Supervision Fusion (NB19)</w:t>
      </w:r>
    </w:p>
    <w:p>
      <w:pPr>
        <w:spacing w:after="100" w:before="100"/>
        <w:jc w:val="both"/>
      </w:pPr>
      <w:r>
        <w:rPr>
          <w:rFonts w:ascii="Arial" w:cs="Arial" w:eastAsia="Arial" w:hAnsi="Arial"/>
          <w:sz w:val="24"/>
          <w:szCs w:val="24"/>
        </w:rPr>
        <w:t xml:space="preserve">We added auxiliary prediction heads to each stream encoder, so each stream is forced to be independently predictive before fusion. The total loss was: Final Cox loss + 0.2 x Expression loss + 0.2 x Immune loss + 0.2 x Clinical loss.</w:t>
      </w:r>
    </w:p>
    <w:p>
      <w:pPr>
        <w:spacing w:after="100" w:before="100"/>
        <w:jc w:val="both"/>
      </w:pPr>
      <w:r>
        <w:rPr>
          <w:rFonts w:ascii="Arial" w:cs="Arial" w:eastAsia="Arial" w:hAnsi="Arial"/>
          <w:sz w:val="24"/>
          <w:szCs w:val="24"/>
        </w:rPr>
        <w:t xml:space="preserve">Result on training CV: 0.629 ± 0.052. External validation (GSE68465): 0.619. Both worse than pathway XGBoost and gene model.</w:t>
      </w:r>
    </w:p>
    <w:p>
      <w:pPr>
        <w:spacing w:after="100" w:before="100"/>
        <w:jc w:val="both"/>
      </w:pPr>
      <w:r>
        <w:rPr>
          <w:rFonts w:ascii="Arial" w:cs="Arial" w:eastAsia="Arial" w:hAnsi="Arial"/>
          <w:sz w:val="24"/>
          <w:szCs w:val="24"/>
        </w:rPr>
        <w:t xml:space="preserve">The failure mode was overfitting on the validation set during early stopping. The val C-index reached 0.989, indicating the model memorised 30 validation events rather than generalising. Fixed-epoch training gave similar results without the false confidence.</w:t>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19_deep_supervision_fusion.ipynb</w:t>
      </w:r>
    </w:p>
    <w:p>
      <w:pPr>
        <w:pStyle w:val="Heading2"/>
        <w:spacing w:after="160" w:before="300"/>
      </w:pPr>
      <w:r>
        <w:rPr>
          <w:rFonts w:ascii="Arial" w:cs="Arial" w:eastAsia="Arial" w:hAnsi="Arial"/>
          <w:b/>
          <w:bCs/>
          <w:sz w:val="28"/>
          <w:szCs w:val="28"/>
        </w:rPr>
        <w:t xml:space="preserve">7.5 Transfer Learning (NB09-NB10)</w:t>
      </w:r>
    </w:p>
    <w:p>
      <w:pPr>
        <w:pStyle w:val="ListParagraph"/>
        <w:numPr>
          <w:ilvl w:val="0"/>
          <w:numId w:val="2"/>
        </w:numPr>
        <w:spacing w:after="60" w:before="60"/>
      </w:pPr>
      <w:r>
        <w:rPr>
          <w:rFonts w:ascii="Arial" w:cs="Arial" w:eastAsia="Arial" w:hAnsi="Arial"/>
          <w:sz w:val="24"/>
          <w:szCs w:val="24"/>
        </w:rPr>
        <w:t xml:space="preserve">Pan-cancer pretraining on 9,481 patients from 30+ cancer types: 0.642 ± 0.076 — worse than baseline. Domain gap across cancer types introduced noise.</w:t>
      </w:r>
    </w:p>
    <w:p>
      <w:pPr>
        <w:pStyle w:val="ListParagraph"/>
        <w:numPr>
          <w:ilvl w:val="0"/>
          <w:numId w:val="2"/>
        </w:numPr>
        <w:spacing w:after="60" w:before="60"/>
      </w:pPr>
      <w:r>
        <w:rPr>
          <w:rFonts w:ascii="Arial" w:cs="Arial" w:eastAsia="Arial" w:hAnsi="Arial"/>
          <w:sz w:val="24"/>
          <w:szCs w:val="24"/>
        </w:rPr>
        <w:t xml:space="preserve">Lung-specific pretraining on 582 LUAD+LUSC patients: 0.659 ± 0.051 — marginally better but less stable than 0.655 ± 0.032.</w:t>
      </w:r>
    </w:p>
    <w:p>
      <w:pPr>
        <w:spacing w:after="60" w:before="60"/>
        <w:ind w:left="360"/>
      </w:pPr>
      <w:r>
        <w:rPr>
          <w:rFonts w:ascii="Arial" w:cs="Arial" w:eastAsia="Arial" w:hAnsi="Arial"/>
          <w:b/>
          <w:bCs/>
          <w:color w:val="444444"/>
          <w:sz w:val="22"/>
          <w:szCs w:val="22"/>
        </w:rPr>
        <w:t xml:space="preserve">Notebook references: </w:t>
      </w:r>
      <w:r>
        <w:rPr>
          <w:rFonts w:ascii="Arial" w:cs="Arial" w:eastAsia="Arial" w:hAnsi="Arial"/>
          <w:i/>
          <w:iCs/>
          <w:color w:val="444444"/>
          <w:sz w:val="22"/>
          <w:szCs w:val="22"/>
        </w:rPr>
        <w:t xml:space="preserve">09_transfer_learning_prep.ipynb, 10_lung_specific_pretrain.ipynb</w:t>
      </w:r>
    </w:p>
    <w:p>
      <w:pPr>
        <w:pStyle w:val="Heading2"/>
        <w:spacing w:after="160" w:before="300"/>
      </w:pPr>
      <w:r>
        <w:rPr>
          <w:rFonts w:ascii="Arial" w:cs="Arial" w:eastAsia="Arial" w:hAnsi="Arial"/>
          <w:b/>
          <w:bCs/>
          <w:sz w:val="28"/>
          <w:szCs w:val="28"/>
        </w:rPr>
        <w:t xml:space="preserve">7.6 Rank Normalisation (NB16)</w:t>
      </w:r>
    </w:p>
    <w:p>
      <w:pPr>
        <w:spacing w:after="100" w:before="100"/>
        <w:jc w:val="both"/>
      </w:pPr>
      <w:r>
        <w:rPr>
          <w:rFonts w:ascii="Arial" w:cs="Arial" w:eastAsia="Arial" w:hAnsi="Arial"/>
          <w:sz w:val="24"/>
          <w:szCs w:val="24"/>
        </w:rPr>
        <w:t xml:space="preserve">Converting expression values to within-patient percentile ranks (0 to 1) was intended to make features platform-invariant. Training CV improved to 0.707 but GSE68465 external validation dropped to 0.623. Ranking overfit to TCGA's specific gene distribution rather than helping generalisation.</w:t>
      </w:r>
    </w:p>
    <w:p>
      <w:pPr>
        <w:spacing w:after="60" w:before="60"/>
        <w:ind w:left="360"/>
      </w:pPr>
      <w:r>
        <w:rPr>
          <w:rFonts w:ascii="Arial" w:cs="Arial" w:eastAsia="Arial" w:hAnsi="Arial"/>
          <w:b/>
          <w:bCs/>
          <w:color w:val="444444"/>
          <w:sz w:val="22"/>
          <w:szCs w:val="22"/>
        </w:rPr>
        <w:t xml:space="preserve">Notebook reference: </w:t>
      </w:r>
      <w:r>
        <w:rPr>
          <w:rFonts w:ascii="Arial" w:cs="Arial" w:eastAsia="Arial" w:hAnsi="Arial"/>
          <w:i/>
          <w:iCs/>
          <w:color w:val="444444"/>
          <w:sz w:val="22"/>
          <w:szCs w:val="22"/>
        </w:rPr>
        <w:t xml:space="preserve">16_rank_features_experiment.ipynb</w:t>
      </w:r>
    </w:p>
    <w:p>
      <w:pPr>
        <w:pStyle w:val="Heading2"/>
        <w:spacing w:after="160" w:before="300"/>
      </w:pPr>
      <w:r>
        <w:rPr>
          <w:rFonts w:ascii="Arial" w:cs="Arial" w:eastAsia="Arial" w:hAnsi="Arial"/>
          <w:b/>
          <w:bCs/>
          <w:sz w:val="28"/>
          <w:szCs w:val="28"/>
        </w:rPr>
        <w:t xml:space="preserve">7.7 Intersection Gene Approach</w:t>
      </w:r>
    </w:p>
    <w:p>
      <w:pPr>
        <w:spacing w:after="100" w:before="100"/>
        <w:jc w:val="both"/>
      </w:pPr>
      <w:r>
        <w:rPr>
          <w:rFonts w:ascii="Arial" w:cs="Arial" w:eastAsia="Arial" w:hAnsi="Arial"/>
          <w:sz w:val="24"/>
          <w:szCs w:val="24"/>
        </w:rPr>
        <w:t xml:space="preserve">We investigated whether selecting genes from the intersection of all platforms (TCGA, GSE68465, GSE72094) would allow clean combined training. The three-way intersection contained 11,449 genes. However, only 42 of our 72 current Lasso genes were in the intersection, including missing PKHD1L1 (-0.36), CNTN3 (-0.26), and KCNA6 (-0.23). With 30 of 72 genes missing including the most important ones, this approach was abandoned.</w:t>
      </w:r>
    </w:p>
    <w:p>
      <w:r>
        <w:br w:type="page"/>
      </w:r>
    </w:p>
    <w:p>
      <w:pPr>
        <w:pStyle w:val="Heading1"/>
        <w:spacing w:after="200" w:before="400"/>
      </w:pPr>
      <w:r>
        <w:rPr>
          <w:rFonts w:ascii="Arial" w:cs="Arial" w:eastAsia="Arial" w:hAnsi="Arial"/>
          <w:b/>
          <w:bCs/>
          <w:sz w:val="32"/>
          <w:szCs w:val="32"/>
        </w:rPr>
        <w:t xml:space="preserve">Chapter 8: Complete Results Summary</w:t>
      </w:r>
    </w:p>
    <w:p>
      <w:pPr>
        <w:pStyle w:val="Heading2"/>
        <w:spacing w:after="160" w:before="300"/>
      </w:pPr>
      <w:r>
        <w:rPr>
          <w:rFonts w:ascii="Arial" w:cs="Arial" w:eastAsia="Arial" w:hAnsi="Arial"/>
          <w:b/>
          <w:bCs/>
          <w:sz w:val="28"/>
          <w:szCs w:val="28"/>
        </w:rPr>
        <w:t xml:space="preserve">8.1 All Models Scoreboard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C-index</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Std</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Leakage-Free Ensemble (FINAL)</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0.702</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0.057</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REPORT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Cox Clinical (Baseline)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0.700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Reference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XGBoost leakage-free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0.693</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0.071</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Component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Fusion Model V3 (stable)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Component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Lung pretrain fusion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0.659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0.051</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Experiment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Combined DeepSurv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0.682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0.049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Pre-phase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Cox-Lasso Expression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0.649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Ablation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DeepSurv (honest)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0.569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0.058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Ablation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Cox-Lasso Dysregulation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0.559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0.057</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Ablation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Cox-Lasso Immune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0.541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Ablation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Harmonised Stacking Ensemble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0.687</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Supplementary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Pathway XGBoost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0.075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Supplementary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Deep Supervision Fusion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0.629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0.052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Failed experiment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Rank features (CV)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0.707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0.078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External: 0.623 — failed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XGBoost (LEAKY — DO NOT REPORT)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0.711</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0.077</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INVALID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DeepSurv (LEAKY — DO NOT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0.712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INVALID</w:t>
            </w:r>
          </w:p>
        </w:tc>
      </w:tr>
    </w:tbl>
    <w:p>
      <w:pPr>
        <w:spacing w:after="80" w:before="80"/>
      </w:pPr>
      <w:r>
        <w:t xml:space="preserve"/>
      </w:r>
    </w:p>
    <w:p>
      <w:pPr>
        <w:pStyle w:val="Heading2"/>
        <w:spacing w:after="160" w:before="300"/>
      </w:pPr>
      <w:r>
        <w:rPr>
          <w:rFonts w:ascii="Arial" w:cs="Arial" w:eastAsia="Arial" w:hAnsi="Arial"/>
          <w:b/>
          <w:bCs/>
          <w:sz w:val="28"/>
          <w:szCs w:val="28"/>
        </w:rPr>
        <w:t xml:space="preserve">8.2 External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900"/>
        <w:gridCol w:w="1700"/>
        <w:gridCol w:w="1800"/>
        <w:gridCol w:w="28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Cohort</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Events</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C-index</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Platform</w:t>
            </w:r>
          </w:p>
        </w:tc>
        <w:tc>
          <w:tcPr>
            <w:tcW w:type="dxa" w:w="2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TCGA (training)</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478</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121</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0.702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RNA-seq</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Leakage-free CV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GSE72094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398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113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Microarray Merck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 dysreg (platform mismatch)</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GSE68465</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442</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236</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0.637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Microarray HG-U133A</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Full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CPTAC-LUAD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0.557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RNA-seq</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 stage, imputed censoring</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GSE31210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204</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30</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0.523 (CI: 0.41-0.64)</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Microarray GPL570</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Low events, wide CI</w:t>
            </w:r>
          </w:p>
        </w:tc>
      </w:tr>
    </w:tbl>
    <w:p>
      <w:pPr>
        <w:spacing w:after="80" w:before="80"/>
      </w:pPr>
      <w:r>
        <w:t xml:space="preserve"/>
      </w:r>
    </w:p>
    <w:p>
      <w:pPr>
        <w:pStyle w:val="Heading2"/>
        <w:spacing w:after="160" w:before="300"/>
      </w:pPr>
      <w:r>
        <w:rPr>
          <w:rFonts w:ascii="Arial" w:cs="Arial" w:eastAsia="Arial" w:hAnsi="Arial"/>
          <w:b/>
          <w:bCs/>
          <w:sz w:val="28"/>
          <w:szCs w:val="28"/>
        </w:rPr>
        <w:t xml:space="preserve">8.3 Within-Stage Analysis Summary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900"/>
        <w:gridCol w:w="1400"/>
        <w:gridCol w:w="1400"/>
        <w:gridCol w:w="15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Stage</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Events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Our Model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Clinical</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Improvement</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256</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0.888</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0.619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+0.269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0.840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0.458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+0.382</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Stage III</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77</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35</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0.890</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0.567</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+0.323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Stage IV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0.747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+0.137</w:t>
            </w:r>
          </w:p>
        </w:tc>
      </w:tr>
    </w:tbl>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Chapter 9: Non-Negotiable Rules</w:t>
      </w:r>
    </w:p>
    <w:p>
      <w:pPr>
        <w:pStyle w:val="Heading2"/>
        <w:spacing w:after="160" w:before="300"/>
      </w:pPr>
      <w:r>
        <w:rPr>
          <w:rFonts w:ascii="Arial" w:cs="Arial" w:eastAsia="Arial" w:hAnsi="Arial"/>
          <w:b/>
          <w:bCs/>
          <w:sz w:val="28"/>
          <w:szCs w:val="28"/>
        </w:rPr>
        <w:t xml:space="preserve">9.1 Numbers</w:t>
      </w:r>
    </w:p>
    <w:p>
      <w:pPr>
        <w:pStyle w:val="ListParagraph"/>
        <w:numPr>
          <w:ilvl w:val="0"/>
          <w:numId w:val="2"/>
        </w:numPr>
        <w:spacing w:after="60" w:before="60"/>
      </w:pPr>
      <w:r>
        <w:rPr>
          <w:rFonts w:ascii="Arial" w:cs="Arial" w:eastAsia="Arial" w:hAnsi="Arial"/>
          <w:sz w:val="24"/>
          <w:szCs w:val="24"/>
        </w:rPr>
        <w:t xml:space="preserve">FINAL RESULT TO REPORT: 0.702 ± 0.057</w:t>
      </w:r>
    </w:p>
    <w:p>
      <w:pPr>
        <w:pStyle w:val="ListParagraph"/>
        <w:numPr>
          <w:ilvl w:val="0"/>
          <w:numId w:val="2"/>
        </w:numPr>
        <w:spacing w:after="60" w:before="60"/>
      </w:pPr>
      <w:r>
        <w:rPr>
          <w:rFonts w:ascii="Arial" w:cs="Arial" w:eastAsia="Arial" w:hAnsi="Arial"/>
          <w:sz w:val="24"/>
          <w:szCs w:val="24"/>
        </w:rPr>
        <w:t xml:space="preserve">NEVER REPORT: 0.711 (leaky XGBoost) or 0.712 (leaky DeepSurv)</w:t>
      </w:r>
    </w:p>
    <w:p>
      <w:pPr>
        <w:pStyle w:val="ListParagraph"/>
        <w:numPr>
          <w:ilvl w:val="0"/>
          <w:numId w:val="2"/>
        </w:numPr>
        <w:spacing w:after="60" w:before="60"/>
      </w:pPr>
      <w:r>
        <w:rPr>
          <w:rFonts w:ascii="Arial" w:cs="Arial" w:eastAsia="Arial" w:hAnsi="Arial"/>
          <w:sz w:val="24"/>
          <w:szCs w:val="24"/>
        </w:rPr>
        <w:t xml:space="preserve">Honest DeepSurv: 0.569 ± 0.058</w:t>
      </w:r>
    </w:p>
    <w:p>
      <w:pPr>
        <w:pStyle w:val="ListParagraph"/>
        <w:numPr>
          <w:ilvl w:val="0"/>
          <w:numId w:val="2"/>
        </w:numPr>
        <w:spacing w:after="60" w:before="60"/>
      </w:pPr>
      <w:r>
        <w:rPr>
          <w:rFonts w:ascii="Arial" w:cs="Arial" w:eastAsia="Arial" w:hAnsi="Arial"/>
          <w:sz w:val="24"/>
          <w:szCs w:val="24"/>
        </w:rPr>
        <w:t xml:space="preserve">Clinical baseline: 0.700</w:t>
      </w:r>
    </w:p>
    <w:p>
      <w:pPr>
        <w:spacing w:after="80" w:before="80"/>
      </w:pPr>
      <w:r>
        <w:t xml:space="preserve"/>
      </w:r>
    </w:p>
    <w:p>
      <w:pPr>
        <w:pStyle w:val="Heading2"/>
        <w:spacing w:after="160" w:before="300"/>
      </w:pPr>
      <w:r>
        <w:rPr>
          <w:rFonts w:ascii="Arial" w:cs="Arial" w:eastAsia="Arial" w:hAnsi="Arial"/>
          <w:b/>
          <w:bCs/>
          <w:sz w:val="28"/>
          <w:szCs w:val="28"/>
        </w:rPr>
        <w:t xml:space="preserve">9.2 Methodology</w:t>
      </w:r>
    </w:p>
    <w:p>
      <w:pPr>
        <w:pStyle w:val="ListParagraph"/>
        <w:numPr>
          <w:ilvl w:val="0"/>
          <w:numId w:val="2"/>
        </w:numPr>
        <w:spacing w:after="60" w:before="60"/>
      </w:pPr>
      <w:r>
        <w:rPr>
          <w:rFonts w:ascii="Arial" w:cs="Arial" w:eastAsia="Arial" w:hAnsi="Arial"/>
          <w:sz w:val="24"/>
          <w:szCs w:val="24"/>
        </w:rPr>
        <w:t xml:space="preserve">Gene selection INSIDE each CV fold, on training patients only</w:t>
      </w:r>
    </w:p>
    <w:p>
      <w:pPr>
        <w:pStyle w:val="ListParagraph"/>
        <w:numPr>
          <w:ilvl w:val="0"/>
          <w:numId w:val="2"/>
        </w:numPr>
        <w:spacing w:after="60" w:before="60"/>
      </w:pPr>
      <w:r>
        <w:rPr>
          <w:rFonts w:ascii="Arial" w:cs="Arial" w:eastAsia="Arial" w:hAnsi="Arial"/>
          <w:sz w:val="24"/>
          <w:szCs w:val="24"/>
        </w:rPr>
        <w:t xml:space="preserve">StratifiedKFold with 5 splits, shuffle=True, random_state=42</w:t>
      </w:r>
    </w:p>
    <w:p>
      <w:pPr>
        <w:pStyle w:val="ListParagraph"/>
        <w:numPr>
          <w:ilvl w:val="0"/>
          <w:numId w:val="2"/>
        </w:numPr>
        <w:spacing w:after="60" w:before="60"/>
      </w:pPr>
      <w:r>
        <w:rPr>
          <w:rFonts w:ascii="Arial" w:cs="Arial" w:eastAsia="Arial" w:hAnsi="Arial"/>
          <w:sz w:val="24"/>
          <w:szCs w:val="24"/>
        </w:rPr>
        <w:t xml:space="preserve">Equal event rate per fold (~25%)</w:t>
      </w:r>
    </w:p>
    <w:p>
      <w:pPr>
        <w:pStyle w:val="ListParagraph"/>
        <w:numPr>
          <w:ilvl w:val="0"/>
          <w:numId w:val="2"/>
        </w:numPr>
        <w:spacing w:after="60" w:before="60"/>
      </w:pPr>
      <w:r>
        <w:rPr>
          <w:rFonts w:ascii="Arial" w:cs="Arial" w:eastAsia="Arial" w:hAnsi="Arial"/>
          <w:sz w:val="24"/>
          <w:szCs w:val="24"/>
        </w:rPr>
        <w:t xml:space="preserve">StandardScaler fitted inside each fold on training data only</w:t>
      </w:r>
    </w:p>
    <w:p>
      <w:pPr>
        <w:pStyle w:val="ListParagraph"/>
        <w:numPr>
          <w:ilvl w:val="0"/>
          <w:numId w:val="2"/>
        </w:numPr>
        <w:spacing w:after="60" w:before="60"/>
      </w:pPr>
      <w:r>
        <w:rPr>
          <w:rFonts w:ascii="Arial" w:cs="Arial" w:eastAsia="Arial" w:hAnsi="Arial"/>
          <w:sz w:val="24"/>
          <w:szCs w:val="24"/>
        </w:rPr>
        <w:t xml:space="preserve">Report 5-fold CV mean ± std only — never single split C-index</w:t>
      </w:r>
    </w:p>
    <w:p>
      <w:pPr>
        <w:pStyle w:val="ListParagraph"/>
        <w:numPr>
          <w:ilvl w:val="0"/>
          <w:numId w:val="2"/>
        </w:numPr>
        <w:spacing w:after="60" w:before="60"/>
      </w:pPr>
      <w:r>
        <w:rPr>
          <w:rFonts w:ascii="Arial" w:cs="Arial" w:eastAsia="Arial" w:hAnsi="Arial"/>
          <w:sz w:val="24"/>
          <w:szCs w:val="24"/>
        </w:rPr>
        <w:t xml:space="preserve">No imputation for missing platform genes — use available genes only</w:t>
      </w:r>
    </w:p>
    <w:p>
      <w:pPr>
        <w:spacing w:after="80" w:before="80"/>
      </w:pPr>
      <w:r>
        <w:t xml:space="preserve"/>
      </w:r>
    </w:p>
    <w:p>
      <w:pPr>
        <w:pStyle w:val="Heading2"/>
        <w:spacing w:after="160" w:before="300"/>
      </w:pPr>
      <w:r>
        <w:rPr>
          <w:rFonts w:ascii="Arial" w:cs="Arial" w:eastAsia="Arial" w:hAnsi="Arial"/>
          <w:b/>
          <w:bCs/>
          <w:sz w:val="28"/>
          <w:szCs w:val="28"/>
        </w:rPr>
        <w:t xml:space="preserve">9.3 XGBoost Hyperparameters (Final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n_estimators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300</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More trees than 200 gave better CV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learning_rate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Moderate — lower rates overfit on small data</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max_depth</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2</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Shallow trees prevent overfitting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min_samples_split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Requires 20 samples to split — regularisation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min_samples_leaf</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10</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Requires 10 samples per leaf — regularisation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subsample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 80% of patients per tree — prevents overfit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random_state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42</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Reproducibility</w:t>
            </w:r>
          </w:p>
        </w:tc>
      </w:tr>
    </w:tbl>
    <w:p>
      <w:pPr>
        <w:spacing w:after="80" w:before="80"/>
      </w:pPr>
      <w:r>
        <w:t xml:space="preserve"/>
      </w:r>
    </w:p>
    <w:p>
      <w:pPr>
        <w:pStyle w:val="Heading2"/>
        <w:spacing w:after="160" w:before="300"/>
      </w:pPr>
      <w:r>
        <w:rPr>
          <w:rFonts w:ascii="Arial" w:cs="Arial" w:eastAsia="Arial" w:hAnsi="Arial"/>
          <w:b/>
          <w:bCs/>
          <w:sz w:val="28"/>
          <w:szCs w:val="28"/>
        </w:rPr>
        <w:t xml:space="preserve">9.4 Dead Ends — Do Not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Experiment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Result</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Reason failed</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Rank normalisation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External: 0.623</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Overfit to TCGA gene distribution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Pathway XGBoost alone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Platform-specific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GSE68465 helped, GSE72094 hurt</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Deep supervision fusion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0.619 external</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Overfit on small validation 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Pan-cancer pretraining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0.642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Domain gap across 30+ cancer types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Lung-specific pretraining</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0.659 ± 0.051</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Less stable than V3 fusion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ComBat + stacking ensemble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0.687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Platform feature loss offset data gain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Intersection gene approach</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42/72 overlap</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Lost too many high-coefficient genes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inmoose 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Bug: NaN output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Replaced with neuroCombat</w:t>
            </w:r>
          </w:p>
        </w:tc>
      </w:tr>
    </w:tbl>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Chapter 10: Files, Paths, and Notebooks</w:t>
      </w:r>
    </w:p>
    <w:p>
      <w:pPr>
        <w:pStyle w:val="Heading2"/>
        <w:spacing w:after="160" w:before="300"/>
      </w:pPr>
      <w:r>
        <w:rPr>
          <w:rFonts w:ascii="Arial" w:cs="Arial" w:eastAsia="Arial" w:hAnsi="Arial"/>
          <w:b/>
          <w:bCs/>
          <w:sz w:val="28"/>
          <w:szCs w:val="28"/>
        </w:rPr>
        <w:t xml:space="preserve">10.1 Local Project Path</w:t>
      </w:r>
    </w:p>
    <w:p>
      <w:pPr>
        <w:spacing w:after="100" w:before="100"/>
        <w:jc w:val="both"/>
      </w:pPr>
      <w:r>
        <w:rPr>
          <w:rFonts w:ascii="Arial" w:cs="Arial" w:eastAsia="Arial" w:hAnsi="Arial"/>
          <w:sz w:val="24"/>
          <w:szCs w:val="24"/>
        </w:rPr>
        <w:t xml:space="preserve">/Users/parthshringarpure/Desktop/AI/Projects/luad_survival</w:t>
      </w:r>
    </w:p>
    <w:p>
      <w:pPr>
        <w:spacing w:after="100" w:before="100"/>
        <w:jc w:val="both"/>
      </w:pPr>
      <w:r>
        <w:rPr>
          <w:rFonts w:ascii="Arial" w:cs="Arial" w:eastAsia="Arial" w:hAnsi="Arial"/>
          <w:sz w:val="24"/>
          <w:szCs w:val="24"/>
        </w:rPr>
        <w:t xml:space="preserve">Conda environment: luad_survival (Python 3.10)</w:t>
      </w:r>
    </w:p>
    <w:p>
      <w:pPr>
        <w:spacing w:after="100" w:before="100"/>
        <w:jc w:val="both"/>
      </w:pPr>
      <w:r>
        <w:rPr>
          <w:rFonts w:ascii="Arial" w:cs="Arial" w:eastAsia="Arial" w:hAnsi="Arial"/>
          <w:sz w:val="24"/>
          <w:szCs w:val="24"/>
        </w:rPr>
        <w:t xml:space="preserve">GitHub: github.com/ParthShringarpure09/Lung_adenocarcinoma_survival</w:t>
      </w:r>
    </w:p>
    <w:p>
      <w:pPr>
        <w:pStyle w:val="Heading2"/>
        <w:spacing w:after="160" w:before="300"/>
      </w:pPr>
      <w:r>
        <w:rPr>
          <w:rFonts w:ascii="Arial" w:cs="Arial" w:eastAsia="Arial" w:hAnsi="Arial"/>
          <w:b/>
          <w:bCs/>
          <w:sz w:val="28"/>
          <w:szCs w:val="28"/>
        </w:rPr>
        <w:t xml:space="preserve">10.2 Critical Model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models/final_leakagefree/xgboost_final.pkl</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THE FINAL MODEL — use this for all predictions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models/final_leakagefree/scaler_xgb.pkl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StandardScaler fitted on training data</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models/final_leakagefree/results_final.json</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All CV results for the final model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models/cox_lasso_expression.pkl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Cox-Lasso model that selected the 72 genes</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models/gene_list.json</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All 1,000 survival-selected genes in order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models/deepsurv_final.pt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DeepSurv weights (honest version, C-index 0.569)</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models/cox_lasso_dysreg.pkl</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Cox-Lasso dysregulation model</w:t>
            </w:r>
          </w:p>
        </w:tc>
      </w:tr>
    </w:tbl>
    <w:p>
      <w:pPr>
        <w:spacing w:after="80" w:before="80"/>
      </w:pPr>
      <w:r>
        <w:t xml:space="preserve"/>
      </w:r>
    </w:p>
    <w:p>
      <w:pPr>
        <w:pStyle w:val="Heading2"/>
        <w:spacing w:after="160" w:before="300"/>
      </w:pPr>
      <w:r>
        <w:rPr>
          <w:rFonts w:ascii="Arial" w:cs="Arial" w:eastAsia="Arial" w:hAnsi="Arial"/>
          <w:b/>
          <w:bCs/>
          <w:sz w:val="28"/>
          <w:szCs w:val="28"/>
        </w:rPr>
        <w:t xml:space="preserve">10.3 Critical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Shape</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data/processed/clinical_survival.csv</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484 x 10</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Clinical labels and survival times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data/processed/expression_matrix.csv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478 x 1000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Filtered expression (1000 survival genes)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data/processed/expression_full_478.csv</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478 x 20502</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Full expression (needed for CIBERSORT)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data/processed/dysregulation_scores.csv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478 x 819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Z-scores vs GTEx reference (from Sonica)</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data/processed/gtex_reference.json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819 genes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GTEx mean and std per gene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data/processed/immune_features_cibersort.csv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478 x 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DIY CIBERSORT fractions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data/processed/shap_values_xgb.npy</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478 x 107</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SHAP values for all training patients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data/external/LM22.txt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547 x 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Immune signature matrix</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data/external/hallmark_gene_sets.gmt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50 pathways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MSigDB Hallmark pathways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data/processed/expression_combat_harmonised.csv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920 x 11600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ComBat harmonised matrix (NB20)</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data/processed/combat_manifest.json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ComBat QC metrics</w:t>
            </w:r>
          </w:p>
        </w:tc>
      </w:tr>
    </w:tbl>
    <w:p>
      <w:pPr>
        <w:spacing w:after="80" w:before="80"/>
      </w:pPr>
      <w:r>
        <w:t xml:space="preserve"/>
      </w:r>
    </w:p>
    <w:p>
      <w:pPr>
        <w:pStyle w:val="Heading2"/>
        <w:spacing w:after="160" w:before="300"/>
      </w:pPr>
      <w:r>
        <w:rPr>
          <w:rFonts w:ascii="Arial" w:cs="Arial" w:eastAsia="Arial" w:hAnsi="Arial"/>
          <w:b/>
          <w:bCs/>
          <w:sz w:val="28"/>
          <w:szCs w:val="28"/>
        </w:rPr>
        <w:t xml:space="preserve">10.4 Complete Notebook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Notebook</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does</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output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01_clinical_eda.ipynb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 clinical baseline model</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0.700, clinical_survival.csv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02_rnaseq_processing.ipynb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RNA-seq QC, gene selection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expression_matrix.csv (478 x 1000)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03_cox_lasso_expression.ipynb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Lasso selects 72 genes</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cox_lasso_expression.pkl, C-index 0.649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04_deepsurv_clean.ipynb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Leakage-free DeepSurv</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C-index 0.569 (honest)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05_combined_model.ipynb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Empty — pre-phase result</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0.682 from handoff doc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06_cibersort_immune.ipynb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DIY CIBERSORT (3 rounds)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immune_features_cibersort.csv</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06b_cox_lasso_dysregulation.ipynb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Cox-Lasso on dysreg z-scores</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0.559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07_cox_lasso_immune.ipynb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Cox-Lasso on immune features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C-index 0.541</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08_fusion_model_collab-3.ipynb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Fusion V1 to V3 journey</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0.655 ± 0.032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08_fusion_gausian_noise.ipynb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Gaussian noise augmentation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Experiment, 0.669 ± 0.074</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09_transfer_learning_prep.ipynb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Pan-cancer data download</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Gene ID mapping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10_lung_specific_pretrain.ipynb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Lung-specific autoencoder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C-index 0.659 ± 0.051</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11_xgboost_survival.ipynb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Initial XGBoost (leaky)</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0.680 — DO NOT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11b_xgboost_ensemble_weighted.ipynb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Weighted ensemble (leaky)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0.711 — DO NOT REPORT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11c_xgboostleakagefree.ipynb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FINAL leakage-free model</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0.702 ± 0.057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12_shap_analysis.ipynb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SHAP on final XGBoost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shap_beeswarm.png, feature importance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13_external_validation.ipynb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Validate on GSE72094</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0.636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14_cptac_validation.ipynb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Validate on CPTAC-LUAD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C-index 0.557 (limited)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15_gse68465_validation.ipynb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Validate on GSE68465</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0.637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16_rank_features_experiment.ipynb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Rank normalisation test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External 0.623 — not adopted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17_figures_for_paper.ipynb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9 publication figures</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 (all 9 figures)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18_pathway_features.ipynb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MSigDB pathway scores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GSE68465: 0.654, GSE72094: 0.615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19_deep_supervision_fusion.ipynb</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Deep supervision fusion</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C-index 0.629 — not adopted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NB20_combat_harmonisation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ComBat TCGA+GSE68465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expression_combat_harmonised.csv</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NB21_feature_recomputation</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Features on 920 patients</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hallmark_pathway_scores_920.csv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NB22_stacking_ensemble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 base learners + meta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C-index 0.687</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NB23_extended_evaluation</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AUC, DCA, calibration, within-stage</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Figures 10-13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NB24_new_cohort_validation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GSE31210 validation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C-index 0.523</w:t>
            </w:r>
          </w:p>
        </w:tc>
      </w:tr>
    </w:tbl>
    <w:p>
      <w:pPr>
        <w:spacing w:after="80" w:before="80"/>
      </w:pPr>
      <w:r>
        <w:t xml:space="preserve"/>
      </w:r>
    </w:p>
    <w:p>
      <w:pPr>
        <w:pStyle w:val="Heading2"/>
        <w:spacing w:after="160" w:before="300"/>
      </w:pPr>
      <w:r>
        <w:rPr>
          <w:rFonts w:ascii="Arial" w:cs="Arial" w:eastAsia="Arial" w:hAnsi="Arial"/>
          <w:b/>
          <w:bCs/>
          <w:sz w:val="28"/>
          <w:szCs w:val="28"/>
        </w:rPr>
        <w:t xml:space="preserve">10.5 Publication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outputs/figures/01_model_comparison.png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All 8 models C-index bar chart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outputs/figures/02_kaplan_meier.png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High vs low risk KM curves (p = 6.69e-39)</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outputs/figures/03_external_validation.png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All external cohorts comparison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outputs/figures/04_stream_contributions.png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Attention weights + SHAP pie</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outputs/figures/05_immune_landscape.png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CIBERSORT composition + M2 vs CD8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outputs/figures/06_pipeline_overview.png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Complete pipeline diagram</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outputs/figures/07_dysregulation_heatmap.png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Top 20 dysreg genes heatmap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outputs/figures/shap_beeswarm.png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SHAP beeswarm top 20 features</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outputs/figures/shap_feature_importance.png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SHAP bar chart + pie chart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outputs/figures/10_timedep_auc.png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Time-dependent AUC curve</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outputs/figures/11_decision_curve.png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Decision curve analysis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outputs/figures/12_calibration_curve.png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Calibration curve</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outputs/figures/13_within_stage_km.png</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sz w:val="22"/>
                <w:szCs w:val="22"/>
              </w:rPr>
              <w:t xml:space="preserve">Within-stage KM curves</w:t>
            </w:r>
          </w:p>
        </w:tc>
      </w:tr>
    </w:tbl>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Chapter 11: What Is Left To Build</w:t>
      </w:r>
    </w:p>
    <w:p>
      <w:pPr>
        <w:pStyle w:val="Heading2"/>
        <w:spacing w:after="160" w:before="300"/>
      </w:pPr>
      <w:r>
        <w:rPr>
          <w:rFonts w:ascii="Arial" w:cs="Arial" w:eastAsia="Arial" w:hAnsi="Arial"/>
          <w:b/>
          <w:bCs/>
          <w:sz w:val="28"/>
          <w:szCs w:val="28"/>
        </w:rPr>
        <w:t xml:space="preserve">11.1 TCGA-LUSC Validation (Pending)</w:t>
      </w:r>
    </w:p>
    <w:p>
      <w:pPr>
        <w:spacing w:after="100" w:before="100"/>
        <w:jc w:val="both"/>
      </w:pPr>
      <w:r>
        <w:rPr>
          <w:rFonts w:ascii="Arial" w:cs="Arial" w:eastAsia="Arial" w:hAnsi="Arial"/>
          <w:sz w:val="24"/>
          <w:szCs w:val="24"/>
        </w:rPr>
        <w:t xml:space="preserve">NB24 was interrupted before the TCGA-LUSC validation was completed. This is the cross-subtype analysis — testing whether the model generalises from LUAD to lung squamous cell carcinoma. A lower C-index is expected and acceptable. This goes in the supplementary section of the paper.</w:t>
      </w:r>
    </w:p>
    <w:p>
      <w:pPr>
        <w:spacing w:after="100" w:before="100"/>
        <w:jc w:val="both"/>
      </w:pPr>
      <w:r>
        <w:rPr>
          <w:rFonts w:ascii="Arial" w:cs="Arial" w:eastAsia="Arial" w:hAnsi="Arial"/>
          <w:sz w:val="24"/>
          <w:szCs w:val="24"/>
        </w:rPr>
        <w:t xml:space="preserve">To complete this: download TCGA-LUSC RNA-seq data from GDC or Xena browser. Apply the primary model (xgboost_final.pkl). Report C-index, patients, and events.</w:t>
      </w:r>
    </w:p>
    <w:p>
      <w:pPr>
        <w:pStyle w:val="Heading2"/>
        <w:spacing w:after="160" w:before="300"/>
      </w:pPr>
      <w:r>
        <w:rPr>
          <w:rFonts w:ascii="Arial" w:cs="Arial" w:eastAsia="Arial" w:hAnsi="Arial"/>
          <w:b/>
          <w:bCs/>
          <w:sz w:val="28"/>
          <w:szCs w:val="28"/>
        </w:rPr>
        <w:t xml:space="preserve">11.2 IPC-Weighted Calibration</w:t>
      </w:r>
    </w:p>
    <w:p>
      <w:pPr>
        <w:spacing w:after="100" w:before="100"/>
        <w:jc w:val="both"/>
      </w:pPr>
      <w:r>
        <w:rPr>
          <w:rFonts w:ascii="Arial" w:cs="Arial" w:eastAsia="Arial" w:hAnsi="Arial"/>
          <w:sz w:val="24"/>
          <w:szCs w:val="24"/>
        </w:rPr>
        <w:t xml:space="preserve">The current calibration (MAE = 0.175) is censoring-naive and unreliable. Before paper submission, run Inverse Probability of Censoring (IPC) weighted calibration. This is a standard requirement for survival analysis papers.</w:t>
      </w:r>
    </w:p>
    <w:p>
      <w:pPr>
        <w:pStyle w:val="Heading2"/>
        <w:spacing w:after="160" w:before="300"/>
      </w:pPr>
      <w:r>
        <w:rPr>
          <w:rFonts w:ascii="Arial" w:cs="Arial" w:eastAsia="Arial" w:hAnsi="Arial"/>
          <w:b/>
          <w:bCs/>
          <w:sz w:val="28"/>
          <w:szCs w:val="28"/>
        </w:rPr>
        <w:t xml:space="preserve">11.3 Phase B — Web Application</w:t>
      </w:r>
    </w:p>
    <w:p>
      <w:pPr>
        <w:spacing w:after="100" w:before="100"/>
        <w:jc w:val="both"/>
      </w:pPr>
      <w:r>
        <w:rPr>
          <w:rFonts w:ascii="Arial" w:cs="Arial" w:eastAsia="Arial" w:hAnsi="Arial"/>
          <w:sz w:val="24"/>
          <w:szCs w:val="24"/>
        </w:rPr>
        <w:t xml:space="preserve">The web app has not been started. It will be a Streamlit application that allows clinicians to upload a patient's RNA-seq data and receive a personalised survival risk score with SHAP explanation.</w:t>
      </w:r>
    </w:p>
    <w:p>
      <w:pPr>
        <w:spacing w:after="100" w:before="100"/>
        <w:jc w:val="both"/>
      </w:pPr>
      <w:r>
        <w:rPr>
          <w:rFonts w:ascii="Arial" w:cs="Arial" w:eastAsia="Arial" w:hAnsi="Arial"/>
          <w:sz w:val="24"/>
          <w:szCs w:val="24"/>
        </w:rPr>
        <w:t xml:space="preserve">Stack: Streamlit + scikit-survival + SHAP + Plotly</w:t>
      </w:r>
    </w:p>
    <w:p>
      <w:pPr>
        <w:spacing w:after="100" w:before="100"/>
        <w:jc w:val="both"/>
      </w:pPr>
      <w:r>
        <w:rPr>
          <w:rFonts w:ascii="Arial" w:cs="Arial" w:eastAsia="Arial" w:hAnsi="Arial"/>
          <w:sz w:val="24"/>
          <w:szCs w:val="24"/>
        </w:rPr>
        <w:t xml:space="preserve">Target URL: luad-survival-oracle.streamlit.app</w:t>
      </w:r>
    </w:p>
    <w:p>
      <w:pPr>
        <w:spacing w:after="80" w:before="80"/>
      </w:pPr>
      <w:r>
        <w:t xml:space="preserve"/>
      </w:r>
    </w:p>
    <w:p>
      <w:pPr>
        <w:spacing w:after="100" w:before="100"/>
        <w:jc w:val="both"/>
      </w:pPr>
      <w:r>
        <w:rPr>
          <w:rFonts w:ascii="Arial" w:cs="Arial" w:eastAsia="Arial" w:hAnsi="Arial"/>
          <w:sz w:val="24"/>
          <w:szCs w:val="24"/>
        </w:rPr>
        <w:t xml:space="preserve">Modules needed:</w:t>
      </w:r>
    </w:p>
    <w:p>
      <w:pPr>
        <w:pStyle w:val="ListParagraph"/>
        <w:numPr>
          <w:ilvl w:val="0"/>
          <w:numId w:val="2"/>
        </w:numPr>
        <w:spacing w:after="60" w:before="60"/>
      </w:pPr>
      <w:r>
        <w:rPr>
          <w:rFonts w:ascii="Arial" w:cs="Arial" w:eastAsia="Arial" w:hAnsi="Arial"/>
          <w:sz w:val="24"/>
          <w:szCs w:val="24"/>
        </w:rPr>
        <w:t xml:space="preserve">app.py — main app with Demo and Predict modes</w:t>
      </w:r>
    </w:p>
    <w:p>
      <w:pPr>
        <w:pStyle w:val="ListParagraph"/>
        <w:numPr>
          <w:ilvl w:val="0"/>
          <w:numId w:val="2"/>
        </w:numPr>
        <w:spacing w:after="60" w:before="60"/>
      </w:pPr>
      <w:r>
        <w:rPr>
          <w:rFonts w:ascii="Arial" w:cs="Arial" w:eastAsia="Arial" w:hAnsi="Arial"/>
          <w:sz w:val="24"/>
          <w:szCs w:val="24"/>
        </w:rPr>
        <w:t xml:space="preserve">utils/deconvolution.py — DIY CIBERSORT for new patients</w:t>
      </w:r>
    </w:p>
    <w:p>
      <w:pPr>
        <w:pStyle w:val="ListParagraph"/>
        <w:numPr>
          <w:ilvl w:val="0"/>
          <w:numId w:val="2"/>
        </w:numPr>
        <w:spacing w:after="60" w:before="60"/>
      </w:pPr>
      <w:r>
        <w:rPr>
          <w:rFonts w:ascii="Arial" w:cs="Arial" w:eastAsia="Arial" w:hAnsi="Arial"/>
          <w:sz w:val="24"/>
          <w:szCs w:val="24"/>
        </w:rPr>
        <w:t xml:space="preserve">utils/dysregulation.py — GTEx z-score computation</w:t>
      </w:r>
    </w:p>
    <w:p>
      <w:pPr>
        <w:pStyle w:val="ListParagraph"/>
        <w:numPr>
          <w:ilvl w:val="0"/>
          <w:numId w:val="2"/>
        </w:numPr>
        <w:spacing w:after="60" w:before="60"/>
      </w:pPr>
      <w:r>
        <w:rPr>
          <w:rFonts w:ascii="Arial" w:cs="Arial" w:eastAsia="Arial" w:hAnsi="Arial"/>
          <w:sz w:val="24"/>
          <w:szCs w:val="24"/>
        </w:rPr>
        <w:t xml:space="preserve">utils/shap_utils.py — SHAP plots</w:t>
      </w:r>
    </w:p>
    <w:p>
      <w:pPr>
        <w:pStyle w:val="ListParagraph"/>
        <w:numPr>
          <w:ilvl w:val="0"/>
          <w:numId w:val="2"/>
        </w:numPr>
        <w:spacing w:after="60" w:before="60"/>
      </w:pPr>
      <w:r>
        <w:rPr>
          <w:rFonts w:ascii="Arial" w:cs="Arial" w:eastAsia="Arial" w:hAnsi="Arial"/>
          <w:sz w:val="24"/>
          <w:szCs w:val="24"/>
        </w:rPr>
        <w:t xml:space="preserve">utils/survival_plot.py — Kaplan-Meier curves with patient's risk score</w:t>
      </w:r>
    </w:p>
    <w:p>
      <w:pPr>
        <w:spacing w:after="80" w:before="80"/>
      </w:pPr>
      <w:r>
        <w:t xml:space="preserve"/>
      </w:r>
    </w:p>
    <w:p>
      <w:pPr>
        <w:spacing w:after="100" w:before="100"/>
        <w:jc w:val="both"/>
      </w:pPr>
      <w:r>
        <w:rPr>
          <w:rFonts w:ascii="Arial" w:cs="Arial" w:eastAsia="Arial" w:hAnsi="Arial"/>
          <w:sz w:val="24"/>
          <w:szCs w:val="24"/>
        </w:rPr>
        <w:t xml:space="preserve">Inference pipeline for a new patient (9 steps):</w:t>
      </w:r>
    </w:p>
    <w:p>
      <w:pPr>
        <w:pStyle w:val="ListParagraph"/>
        <w:numPr>
          <w:ilvl w:val="0"/>
          <w:numId w:val="3"/>
        </w:numPr>
        <w:spacing w:after="60" w:before="60"/>
      </w:pPr>
      <w:r>
        <w:rPr>
          <w:rFonts w:ascii="Arial" w:cs="Arial" w:eastAsia="Arial" w:hAnsi="Arial"/>
          <w:sz w:val="24"/>
          <w:szCs w:val="24"/>
        </w:rPr>
        <w:t xml:space="preserve">Parse gene names from uploaded file (strip Entrez ID suffixes if present)</w:t>
      </w:r>
    </w:p>
    <w:p>
      <w:pPr>
        <w:pStyle w:val="ListParagraph"/>
        <w:numPr>
          <w:ilvl w:val="0"/>
          <w:numId w:val="3"/>
        </w:numPr>
        <w:spacing w:after="60" w:before="60"/>
      </w:pPr>
      <w:r>
        <w:rPr>
          <w:rFonts w:ascii="Arial" w:cs="Arial" w:eastAsia="Arial" w:hAnsi="Arial"/>
          <w:sz w:val="24"/>
          <w:szCs w:val="24"/>
        </w:rPr>
        <w:t xml:space="preserve">Detect if data is log2 normalised — apply log2(x+1) if raw counts are uploaded</w:t>
      </w:r>
    </w:p>
    <w:p>
      <w:pPr>
        <w:pStyle w:val="ListParagraph"/>
        <w:numPr>
          <w:ilvl w:val="0"/>
          <w:numId w:val="3"/>
        </w:numPr>
        <w:spacing w:after="60" w:before="60"/>
      </w:pPr>
      <w:r>
        <w:rPr>
          <w:rFonts w:ascii="Arial" w:cs="Arial" w:eastAsia="Arial" w:hAnsi="Arial"/>
          <w:sz w:val="24"/>
          <w:szCs w:val="24"/>
        </w:rPr>
        <w:t xml:space="preserve">Check gene overlap with 72 Lasso genes — warn if overlap is less than 80%</w:t>
      </w:r>
    </w:p>
    <w:p>
      <w:pPr>
        <w:pStyle w:val="ListParagraph"/>
        <w:numPr>
          <w:ilvl w:val="0"/>
          <w:numId w:val="3"/>
        </w:numPr>
        <w:spacing w:after="60" w:before="60"/>
      </w:pPr>
      <w:r>
        <w:rPr>
          <w:rFonts w:ascii="Arial" w:cs="Arial" w:eastAsia="Arial" w:hAnsi="Arial"/>
          <w:sz w:val="24"/>
          <w:szCs w:val="24"/>
        </w:rPr>
        <w:t xml:space="preserve">Fill missing genes with 0 (mean after scaling)</w:t>
      </w:r>
    </w:p>
    <w:p>
      <w:pPr>
        <w:pStyle w:val="ListParagraph"/>
        <w:numPr>
          <w:ilvl w:val="0"/>
          <w:numId w:val="3"/>
        </w:numPr>
        <w:spacing w:after="60" w:before="60"/>
      </w:pPr>
      <w:r>
        <w:rPr>
          <w:rFonts w:ascii="Arial" w:cs="Arial" w:eastAsia="Arial" w:hAnsi="Arial"/>
          <w:sz w:val="24"/>
          <w:szCs w:val="24"/>
        </w:rPr>
        <w:t xml:space="preserve">Apply saved StandardScaler from training</w:t>
      </w:r>
    </w:p>
    <w:p>
      <w:pPr>
        <w:pStyle w:val="ListParagraph"/>
        <w:numPr>
          <w:ilvl w:val="0"/>
          <w:numId w:val="3"/>
        </w:numPr>
        <w:spacing w:after="60" w:before="60"/>
      </w:pPr>
      <w:r>
        <w:rPr>
          <w:rFonts w:ascii="Arial" w:cs="Arial" w:eastAsia="Arial" w:hAnsi="Arial"/>
          <w:sz w:val="24"/>
          <w:szCs w:val="24"/>
        </w:rPr>
        <w:t xml:space="preserve">Run DIY CIBERSORT for 22 immune cell fractions</w:t>
      </w:r>
    </w:p>
    <w:p>
      <w:pPr>
        <w:pStyle w:val="ListParagraph"/>
        <w:numPr>
          <w:ilvl w:val="0"/>
          <w:numId w:val="3"/>
        </w:numPr>
        <w:spacing w:after="60" w:before="60"/>
      </w:pPr>
      <w:r>
        <w:rPr>
          <w:rFonts w:ascii="Arial" w:cs="Arial" w:eastAsia="Arial" w:hAnsi="Arial"/>
          <w:sz w:val="24"/>
          <w:szCs w:val="24"/>
        </w:rPr>
        <w:t xml:space="preserve">Compute dysregulation z-scores using gtex_reference.json</w:t>
      </w:r>
    </w:p>
    <w:p>
      <w:pPr>
        <w:pStyle w:val="ListParagraph"/>
        <w:numPr>
          <w:ilvl w:val="0"/>
          <w:numId w:val="3"/>
        </w:numPr>
        <w:spacing w:after="60" w:before="60"/>
      </w:pPr>
      <w:r>
        <w:rPr>
          <w:rFonts w:ascii="Arial" w:cs="Arial" w:eastAsia="Arial" w:hAnsi="Arial"/>
          <w:sz w:val="24"/>
          <w:szCs w:val="24"/>
        </w:rPr>
        <w:t xml:space="preserve">Compute 5 interaction features (stageIII x M2, etc.)</w:t>
      </w:r>
    </w:p>
    <w:p>
      <w:pPr>
        <w:pStyle w:val="ListParagraph"/>
        <w:numPr>
          <w:ilvl w:val="0"/>
          <w:numId w:val="3"/>
        </w:numPr>
        <w:spacing w:after="60" w:before="60"/>
      </w:pPr>
      <w:r>
        <w:rPr>
          <w:rFonts w:ascii="Arial" w:cs="Arial" w:eastAsia="Arial" w:hAnsi="Arial"/>
          <w:sz w:val="24"/>
          <w:szCs w:val="24"/>
        </w:rPr>
        <w:t xml:space="preserve">Feed into xgboost_final.pkl — output risk score</w:t>
      </w:r>
    </w:p>
    <w:p>
      <w:pPr>
        <w:spacing w:after="80" w:before="80"/>
      </w:pPr>
      <w:r>
        <w:t xml:space="preserve"/>
      </w:r>
    </w:p>
    <w:p>
      <w:pPr>
        <w:pStyle w:val="Heading2"/>
        <w:spacing w:after="160" w:before="300"/>
      </w:pPr>
      <w:r>
        <w:rPr>
          <w:rFonts w:ascii="Arial" w:cs="Arial" w:eastAsia="Arial" w:hAnsi="Arial"/>
          <w:b/>
          <w:bCs/>
          <w:sz w:val="28"/>
          <w:szCs w:val="28"/>
        </w:rPr>
        <w:t xml:space="preserve">11.4 Phase C — Paper</w:t>
      </w:r>
    </w:p>
    <w:p>
      <w:pPr>
        <w:spacing w:after="100" w:before="100"/>
        <w:jc w:val="both"/>
      </w:pPr>
      <w:r>
        <w:rPr>
          <w:rFonts w:ascii="Arial" w:cs="Arial" w:eastAsia="Arial" w:hAnsi="Arial"/>
          <w:sz w:val="24"/>
          <w:szCs w:val="24"/>
        </w:rPr>
        <w:t xml:space="preserve">Target journals: Briefings in Bioinformatics or PLOS Computational Biology</w:t>
      </w:r>
    </w:p>
    <w:p>
      <w:pPr>
        <w:spacing w:after="80" w:before="80"/>
      </w:pPr>
      <w:r>
        <w:t xml:space="preserve"/>
      </w:r>
    </w:p>
    <w:p>
      <w:pPr>
        <w:spacing w:after="100" w:before="100"/>
        <w:jc w:val="both"/>
      </w:pPr>
      <w:r>
        <w:rPr>
          <w:rFonts w:ascii="Arial" w:cs="Arial" w:eastAsia="Arial" w:hAnsi="Arial"/>
          <w:sz w:val="24"/>
          <w:szCs w:val="24"/>
        </w:rPr>
        <w:t xml:space="preserve">Paper structure:</w:t>
      </w:r>
    </w:p>
    <w:p>
      <w:pPr>
        <w:pStyle w:val="ListParagraph"/>
        <w:numPr>
          <w:ilvl w:val="0"/>
          <w:numId w:val="3"/>
        </w:numPr>
        <w:spacing w:after="60" w:before="60"/>
      </w:pPr>
      <w:r>
        <w:rPr>
          <w:rFonts w:ascii="Arial" w:cs="Arial" w:eastAsia="Arial" w:hAnsi="Arial"/>
          <w:sz w:val="24"/>
          <w:szCs w:val="24"/>
        </w:rPr>
        <w:t xml:space="preserve">Introduction: LUAD prognosis challenge, why molecular features, what we contribute</w:t>
      </w:r>
    </w:p>
    <w:p>
      <w:pPr>
        <w:pStyle w:val="ListParagraph"/>
        <w:numPr>
          <w:ilvl w:val="0"/>
          <w:numId w:val="3"/>
        </w:numPr>
        <w:spacing w:after="60" w:before="60"/>
      </w:pPr>
      <w:r>
        <w:rPr>
          <w:rFonts w:ascii="Arial" w:cs="Arial" w:eastAsia="Arial" w:hAnsi="Arial"/>
          <w:sz w:val="24"/>
          <w:szCs w:val="24"/>
        </w:rPr>
        <w:t xml:space="preserve">Methods: Data, CIBERSORT, feature selection, model architecture, CV strategy, evaluation</w:t>
      </w:r>
    </w:p>
    <w:p>
      <w:pPr>
        <w:pStyle w:val="ListParagraph"/>
        <w:numPr>
          <w:ilvl w:val="0"/>
          <w:numId w:val="3"/>
        </w:numPr>
        <w:spacing w:after="60" w:before="60"/>
      </w:pPr>
      <w:r>
        <w:rPr>
          <w:rFonts w:ascii="Arial" w:cs="Arial" w:eastAsia="Arial" w:hAnsi="Arial"/>
          <w:sz w:val="24"/>
          <w:szCs w:val="24"/>
        </w:rPr>
        <w:t xml:space="preserve">Results: Training 0.702, external 0.636-0.637, within-stage, decision curve, SHAP</w:t>
      </w:r>
    </w:p>
    <w:p>
      <w:pPr>
        <w:pStyle w:val="ListParagraph"/>
        <w:numPr>
          <w:ilvl w:val="0"/>
          <w:numId w:val="3"/>
        </w:numPr>
        <w:spacing w:after="60" w:before="60"/>
      </w:pPr>
      <w:r>
        <w:rPr>
          <w:rFonts w:ascii="Arial" w:cs="Arial" w:eastAsia="Arial" w:hAnsi="Arial"/>
          <w:sz w:val="24"/>
          <w:szCs w:val="24"/>
        </w:rPr>
        <w:t xml:space="preserve">Discussion: Biological interpretation, clinical implications, limitations</w:t>
      </w:r>
    </w:p>
    <w:p>
      <w:pPr>
        <w:pStyle w:val="ListParagraph"/>
        <w:numPr>
          <w:ilvl w:val="0"/>
          <w:numId w:val="3"/>
        </w:numPr>
        <w:spacing w:after="60" w:before="60"/>
      </w:pPr>
      <w:r>
        <w:rPr>
          <w:rFonts w:ascii="Arial" w:cs="Arial" w:eastAsia="Arial" w:hAnsi="Arial"/>
          <w:sz w:val="24"/>
          <w:szCs w:val="24"/>
        </w:rPr>
        <w:t xml:space="preserve">Supplementary: ComBat experiment, pathway analysis, calibration, GSE31210, TCGA-LUSC</w:t>
      </w:r>
    </w:p>
    <w:p>
      <w:pPr>
        <w:spacing w:after="80" w:before="80"/>
      </w:pPr>
      <w:r>
        <w:t xml:space="preserve"/>
      </w:r>
    </w:p>
    <w:p>
      <w:pPr>
        <w:spacing w:after="100" w:before="100"/>
        <w:jc w:val="both"/>
      </w:pPr>
      <w:r>
        <w:rPr>
          <w:rFonts w:ascii="Arial" w:cs="Arial" w:eastAsia="Arial" w:hAnsi="Arial"/>
          <w:sz w:val="24"/>
          <w:szCs w:val="24"/>
        </w:rPr>
        <w:t xml:space="preserve">Methods text already saved at: outputs/methods/platform_limitation.txt</w:t>
      </w:r>
    </w:p>
    <w:p>
      <w:r>
        <w:br w:type="page"/>
      </w:r>
    </w:p>
    <w:p>
      <w:pPr>
        <w:spacing w:after="200" w:before="2000"/>
        <w:jc w:val="center"/>
      </w:pPr>
      <w:r>
        <w:rPr>
          <w:rFonts w:ascii="Arial" w:cs="Arial" w:eastAsia="Arial" w:hAnsi="Arial"/>
          <w:b/>
          <w:bCs/>
          <w:sz w:val="24"/>
          <w:szCs w:val="24"/>
        </w:rPr>
        <w:t xml:space="preserve">LUAD Survival Oracle — Complete Project Understanding Document</w:t>
      </w:r>
    </w:p>
    <w:p>
      <w:pPr>
        <w:spacing w:after="100" w:before="100"/>
        <w:jc w:val="center"/>
      </w:pPr>
      <w:r>
        <w:rPr>
          <w:rFonts w:ascii="Arial" w:cs="Arial" w:eastAsia="Arial" w:hAnsi="Arial"/>
          <w:sz w:val="22"/>
          <w:szCs w:val="22"/>
        </w:rPr>
        <w:t xml:space="preserve">Parth Shringarpure | MSc Computing Science | University of Glasgow</w:t>
      </w:r>
    </w:p>
    <w:p>
      <w:pPr>
        <w:spacing w:after="100" w:before="100"/>
        <w:jc w:val="center"/>
      </w:pPr>
      <w:r>
        <w:rPr>
          <w:rFonts w:ascii="Arial" w:cs="Arial" w:eastAsia="Arial" w:hAnsi="Arial"/>
          <w:sz w:val="22"/>
          <w:szCs w:val="22"/>
        </w:rPr>
        <w:t xml:space="preserve">June 2026 | Final C-index: 0.702 (leakage-free)</w:t>
      </w:r>
    </w:p>
    <w:p>
      <w:pPr>
        <w:spacing w:after="100" w:before="100"/>
        <w:jc w:val="center"/>
      </w:pPr>
      <w:r>
        <w:rPr>
          <w:rFonts w:ascii="Arial" w:cs="Arial" w:eastAsia="Arial" w:hAnsi="Arial"/>
          <w:i/>
          <w:iCs/>
          <w:sz w:val="22"/>
          <w:szCs w:val="22"/>
        </w:rPr>
        <w:t xml:space="preserve">github.com/ParthShringarpure09/Lung_adenocarcinoma_survival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LUAD Survival Oracle — Project Understanding Document</w:t>
    </w:r>
    <w:r>
      <w:rPr>
        <w:rFonts w:ascii="Arial" w:cs="Arial" w:eastAsia="Arial" w:hAnsi="Arial"/>
        <w:color w:val="666666"/>
        <w:sz w:val="18"/>
        <w:szCs w:val="18"/>
      </w:rPr>
      <w:t xml:space="preserve">     |     Parth Shringarpure, University of Glasgow,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2026-06-23T15:00:02.265Z</dcterms:created>
  <dcterms:modified xsi:type="dcterms:W3CDTF">2026-06-23T15:00:02.278Z</dcterms:modified>
</cp:coreProperties>
</file>

<file path=docProps/custom.xml><?xml version="1.0" encoding="utf-8"?>
<Properties xmlns="http://schemas.openxmlformats.org/officeDocument/2006/custom-properties" xmlns:vt="http://schemas.openxmlformats.org/officeDocument/2006/docPropsVTypes"/>
</file>