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2F9" w:rsidRDefault="002432F9">
      <w:pPr>
        <w:spacing w:before="200"/>
      </w:pPr>
      <w:bookmarkStart w:id="0" w:name="_GoBack"/>
      <w:bookmarkEnd w:id="0"/>
    </w:p>
    <w:p w:rsidR="00EE2816" w:rsidRDefault="00EE2816">
      <w:pPr>
        <w:spacing w:before="200"/>
      </w:pPr>
    </w:p>
    <w:p w:rsidR="002432F9" w:rsidRDefault="00B420C7">
      <w:pPr>
        <w:spacing w:after="60"/>
      </w:pPr>
      <w:r>
        <w:rPr>
          <w:b/>
          <w:bCs/>
          <w:color w:val="1B2A4A"/>
          <w:sz w:val="48"/>
          <w:szCs w:val="48"/>
        </w:rPr>
        <w:t>BUSINESS REQUIREMENTS DOCUMENT</w:t>
      </w:r>
    </w:p>
    <w:p w:rsidR="002432F9" w:rsidRDefault="002432F9">
      <w:pPr>
        <w:pBdr>
          <w:bottom w:val="single" w:sz="12" w:space="2" w:color="D4952A"/>
        </w:pBdr>
      </w:pPr>
    </w:p>
    <w:p w:rsidR="002432F9" w:rsidRDefault="002432F9">
      <w:pPr>
        <w:spacing w:before="80"/>
      </w:pPr>
    </w:p>
    <w:p w:rsidR="002432F9" w:rsidRDefault="00B420C7">
      <w:pPr>
        <w:spacing w:after="100"/>
      </w:pPr>
      <w:r>
        <w:rPr>
          <w:b/>
          <w:bCs/>
          <w:color w:val="1B2A4A"/>
          <w:sz w:val="24"/>
          <w:szCs w:val="24"/>
        </w:rPr>
        <w:t xml:space="preserve">Project:  </w:t>
      </w:r>
      <w:r>
        <w:rPr>
          <w:color w:val="475569"/>
          <w:sz w:val="24"/>
          <w:szCs w:val="24"/>
        </w:rPr>
        <w:t>Sales &amp; Profit Intelligence Dashboard</w:t>
      </w:r>
    </w:p>
    <w:p w:rsidR="002432F9" w:rsidRDefault="00B420C7">
      <w:pPr>
        <w:spacing w:after="100"/>
      </w:pPr>
      <w:r>
        <w:rPr>
          <w:b/>
          <w:bCs/>
          <w:color w:val="1B2A4A"/>
          <w:sz w:val="24"/>
          <w:szCs w:val="24"/>
        </w:rPr>
        <w:t xml:space="preserve">Reference:  </w:t>
      </w:r>
      <w:r w:rsidR="00EE2816" w:rsidRPr="00EE2816">
        <w:rPr>
          <w:b/>
          <w:bCs/>
          <w:color w:val="1B2A4A"/>
          <w:sz w:val="24"/>
          <w:szCs w:val="24"/>
        </w:rPr>
        <w:t>Sales &amp; Profit KPIs</w:t>
      </w:r>
      <w:r w:rsidR="00EE2816">
        <w:rPr>
          <w:b/>
          <w:bCs/>
          <w:color w:val="1B2A4A"/>
          <w:sz w:val="24"/>
          <w:szCs w:val="24"/>
        </w:rPr>
        <w:t>_ Project 1</w:t>
      </w:r>
    </w:p>
    <w:p w:rsidR="002432F9" w:rsidRDefault="00B420C7">
      <w:pPr>
        <w:spacing w:after="100"/>
      </w:pPr>
      <w:r>
        <w:rPr>
          <w:b/>
          <w:bCs/>
          <w:color w:val="1B2A4A"/>
          <w:sz w:val="24"/>
          <w:szCs w:val="24"/>
        </w:rPr>
        <w:t xml:space="preserve">Platform:  </w:t>
      </w:r>
      <w:r>
        <w:rPr>
          <w:color w:val="475569"/>
          <w:sz w:val="24"/>
          <w:szCs w:val="24"/>
        </w:rPr>
        <w:t>Microsoft Power BI</w:t>
      </w:r>
    </w:p>
    <w:p w:rsidR="002432F9" w:rsidRDefault="00B420C7">
      <w:pPr>
        <w:spacing w:after="100"/>
      </w:pPr>
      <w:r>
        <w:rPr>
          <w:b/>
          <w:bCs/>
          <w:color w:val="1B2A4A"/>
          <w:sz w:val="24"/>
          <w:szCs w:val="24"/>
        </w:rPr>
        <w:t xml:space="preserve">Domain:  </w:t>
      </w:r>
      <w:r>
        <w:rPr>
          <w:color w:val="475569"/>
          <w:sz w:val="24"/>
          <w:szCs w:val="24"/>
        </w:rPr>
        <w:t>Retail Sales Analytics</w:t>
      </w:r>
    </w:p>
    <w:p w:rsidR="002432F9" w:rsidRDefault="002432F9">
      <w:pPr>
        <w:spacing w:before="200"/>
      </w:pPr>
    </w:p>
    <w:p w:rsidR="002432F9" w:rsidRDefault="00B420C7">
      <w:pPr>
        <w:pStyle w:val="Heading1"/>
      </w:pPr>
      <w:r>
        <w:t>1.  Executive Summary</w:t>
      </w:r>
    </w:p>
    <w:p w:rsidR="002432F9" w:rsidRDefault="002432F9">
      <w:pPr>
        <w:pBdr>
          <w:bottom w:val="single" w:sz="12" w:space="1" w:color="D4952A"/>
        </w:pBdr>
      </w:pPr>
    </w:p>
    <w:p w:rsidR="002432F9" w:rsidRDefault="002432F9">
      <w:pPr>
        <w:spacing w:before="80"/>
      </w:pPr>
    </w:p>
    <w:p w:rsidR="002432F9" w:rsidRDefault="00B420C7">
      <w:pPr>
        <w:spacing w:after="180"/>
      </w:pPr>
      <w:r>
        <w:rPr>
          <w:color w:val="475569"/>
          <w:sz w:val="21"/>
          <w:szCs w:val="21"/>
        </w:rPr>
        <w:t>This document defines the analytical and reporting requirements for the Sales &amp; Profit Intelligence Dashboard, a multi-page Power BI solution designed to deliver actionable insights across product performance, revenue trends, promotional effectiveness, and</w:t>
      </w:r>
      <w:r>
        <w:rPr>
          <w:color w:val="475569"/>
          <w:sz w:val="21"/>
          <w:szCs w:val="21"/>
        </w:rPr>
        <w:t xml:space="preserve"> geographic distribution. The dashboard is intended for use by sales managers, business analysts, and senior leadership who require timely, self-service access to key performance indicators.</w:t>
      </w:r>
    </w:p>
    <w:p w:rsidR="002432F9" w:rsidRDefault="00B420C7">
      <w:pPr>
        <w:spacing w:after="180"/>
      </w:pPr>
      <w:r>
        <w:rPr>
          <w:color w:val="475569"/>
          <w:sz w:val="21"/>
          <w:szCs w:val="21"/>
        </w:rPr>
        <w:t>The solution is built on a star-schema data model comprising a ce</w:t>
      </w:r>
      <w:r>
        <w:rPr>
          <w:color w:val="475569"/>
          <w:sz w:val="21"/>
          <w:szCs w:val="21"/>
        </w:rPr>
        <w:t>ntral Fact Table and associated dimension tables (Product, Customer, Promotion, and Date). All monetary values are expressed in Indian Rupees (INR).</w:t>
      </w:r>
    </w:p>
    <w:p w:rsidR="002432F9" w:rsidRDefault="002432F9">
      <w:pPr>
        <w:spacing w:before="160"/>
      </w:pPr>
    </w:p>
    <w:p w:rsidR="002432F9" w:rsidRDefault="00B420C7">
      <w:pPr>
        <w:pStyle w:val="Heading1"/>
      </w:pPr>
      <w:r>
        <w:t>2.  Project Objectives</w:t>
      </w:r>
    </w:p>
    <w:p w:rsidR="002432F9" w:rsidRDefault="002432F9">
      <w:pPr>
        <w:pBdr>
          <w:bottom w:val="single" w:sz="12" w:space="1" w:color="D4952A"/>
        </w:pBdr>
      </w:pPr>
    </w:p>
    <w:p w:rsidR="002432F9" w:rsidRDefault="002432F9">
      <w:pPr>
        <w:spacing w:before="80"/>
      </w:pPr>
    </w:p>
    <w:p w:rsidR="002432F9" w:rsidRDefault="00B420C7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1"/>
          <w:szCs w:val="21"/>
        </w:rPr>
        <w:t>Provide business users with a consolidated, interactive view of sales and profita</w:t>
      </w:r>
      <w:r>
        <w:rPr>
          <w:color w:val="475569"/>
          <w:sz w:val="21"/>
          <w:szCs w:val="21"/>
        </w:rPr>
        <w:t>bility metrics.</w:t>
      </w:r>
    </w:p>
    <w:p w:rsidR="002432F9" w:rsidRDefault="00B420C7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1"/>
          <w:szCs w:val="21"/>
        </w:rPr>
        <w:t>Enable product-level performance analysis to identify top and bottom performers across multiple KPIs.</w:t>
      </w:r>
    </w:p>
    <w:p w:rsidR="002432F9" w:rsidRDefault="00B420C7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1"/>
          <w:szCs w:val="21"/>
        </w:rPr>
        <w:t>Support period-over-period comparison using user-defined date ranges.</w:t>
      </w:r>
    </w:p>
    <w:p w:rsidR="002432F9" w:rsidRDefault="00B420C7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1"/>
          <w:szCs w:val="21"/>
        </w:rPr>
        <w:t>Surface the financial impact of promotional discounts across differe</w:t>
      </w:r>
      <w:r>
        <w:rPr>
          <w:color w:val="475569"/>
          <w:sz w:val="21"/>
          <w:szCs w:val="21"/>
        </w:rPr>
        <w:t>nt categories.</w:t>
      </w:r>
    </w:p>
    <w:p w:rsidR="002432F9" w:rsidRDefault="00B420C7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1"/>
          <w:szCs w:val="21"/>
        </w:rPr>
        <w:t>Facilitate data exploration through drill-down capabilities and cross-visual filtering.</w:t>
      </w:r>
    </w:p>
    <w:p w:rsidR="002432F9" w:rsidRDefault="00B420C7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1"/>
          <w:szCs w:val="21"/>
        </w:rPr>
        <w:t>Deliver geographic visibility into sales distribution across cities.</w:t>
      </w:r>
    </w:p>
    <w:p w:rsidR="002432F9" w:rsidRDefault="002432F9">
      <w:pPr>
        <w:spacing w:before="160"/>
      </w:pPr>
    </w:p>
    <w:p w:rsidR="002432F9" w:rsidRDefault="00B420C7">
      <w:pPr>
        <w:pStyle w:val="Heading1"/>
      </w:pPr>
      <w:r>
        <w:t>3.  Functional Requirements</w:t>
      </w:r>
    </w:p>
    <w:p w:rsidR="002432F9" w:rsidRDefault="002432F9">
      <w:pPr>
        <w:pBdr>
          <w:bottom w:val="single" w:sz="12" w:space="1" w:color="D4952A"/>
        </w:pBdr>
      </w:pPr>
    </w:p>
    <w:p w:rsidR="002432F9" w:rsidRDefault="002432F9">
      <w:pPr>
        <w:spacing w:before="100"/>
      </w:pPr>
    </w:p>
    <w:p w:rsidR="002432F9" w:rsidRDefault="00B420C7">
      <w:pPr>
        <w:spacing w:after="160"/>
      </w:pPr>
      <w:r>
        <w:rPr>
          <w:color w:val="475569"/>
          <w:sz w:val="21"/>
          <w:szCs w:val="21"/>
        </w:rPr>
        <w:lastRenderedPageBreak/>
        <w:t>The following eight functional requirements have been identified from the initial stakeholder brief. Each requirement is assigned a priority level and a recommended Power BI visual type.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1100"/>
        <w:gridCol w:w="1800"/>
        <w:gridCol w:w="3760"/>
      </w:tblGrid>
      <w:tr w:rsidR="002432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1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Suggested Visual</w:t>
            </w:r>
          </w:p>
        </w:tc>
        <w:tc>
          <w:tcPr>
            <w:tcW w:w="37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r>
              <w:rPr>
                <w:b/>
                <w:bCs/>
                <w:color w:val="1B2A4A"/>
                <w:sz w:val="19"/>
                <w:szCs w:val="19"/>
              </w:rPr>
              <w:t>Product Performance Ranking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Horizontal Bar Chart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Display the top 5 and bottom 5 products ranked by three KPIs: Net Sales, Profit, and Quantity Sold. Each KPI should be represented in a separate chart panel to allow focused comparison.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6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r>
              <w:rPr>
                <w:b/>
                <w:bCs/>
                <w:color w:val="1B2A4A"/>
                <w:sz w:val="19"/>
                <w:szCs w:val="19"/>
              </w:rPr>
              <w:t>Sales Trend Over Time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Line / Area Chart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Visualise the trend of Net Sales over configurable time granularities — daily, monthly, and quarterly. The visual should support drill-down navigation from quarterly to monthly to daily views.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5F7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r>
              <w:rPr>
                <w:b/>
                <w:bCs/>
                <w:color w:val="1B2A4A"/>
                <w:sz w:val="19"/>
                <w:szCs w:val="19"/>
              </w:rPr>
              <w:t>Sales vs. Profit Correlation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Scatter Plot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Illustrate the relationship between Net Sales and Profit at the transaction or product level using a scatter plot. This enables identification of high-volume but low-margin outliers.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547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r>
              <w:rPr>
                <w:b/>
                <w:bCs/>
                <w:color w:val="1B2A4A"/>
                <w:sz w:val="19"/>
                <w:szCs w:val="19"/>
              </w:rPr>
              <w:t>Period-over-Period Comparison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Clustered Column Chart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Allow users to independently select two date ranges (Period A and Period B) and compare Net Sales, Profit, and Quantity Sold side by side. Slicers should control each period independently.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r>
              <w:rPr>
                <w:b/>
                <w:bCs/>
                <w:color w:val="1B2A4A"/>
                <w:sz w:val="19"/>
                <w:szCs w:val="19"/>
              </w:rPr>
              <w:t>Discount Analysis by Category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Bar Chart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Present the average discount offered within each promotional category, enabling the business to evaluate the cost effectiveness of each promotion type.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6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r>
              <w:rPr>
                <w:b/>
                <w:bCs/>
                <w:color w:val="1B2A4A"/>
                <w:sz w:val="19"/>
                <w:szCs w:val="19"/>
              </w:rPr>
              <w:t>Order Volume KPI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KPI Card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Display the total number of orders as a single headline KPI card on the Overview page. This should update dynamically based on active date and filter selections.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5F7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r>
              <w:rPr>
                <w:b/>
                <w:bCs/>
                <w:color w:val="1B2A4A"/>
                <w:sz w:val="19"/>
                <w:szCs w:val="19"/>
              </w:rPr>
              <w:t>Detailed Transactional Data Table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Interactive Table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Provide a filterable table showing all transaction-level fields: Sales, Profit, Discount, Net Sales, and additional attributes. Filters should include Product, Date, Customer ID, Promotion, and Category.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A547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r>
              <w:rPr>
                <w:b/>
                <w:bCs/>
                <w:color w:val="1B2A4A"/>
                <w:sz w:val="19"/>
                <w:szCs w:val="19"/>
              </w:rPr>
              <w:t>Geographic Sales Distribution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Map / Bubble Map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Plot Net Sales by city on a geographic map using bubble sizes proportional to sales volume. This visual identifies regional strengths and distribution gaps across locations.</w:t>
            </w:r>
          </w:p>
        </w:tc>
      </w:tr>
    </w:tbl>
    <w:p w:rsidR="002432F9" w:rsidRDefault="002432F9">
      <w:pPr>
        <w:spacing w:before="200"/>
      </w:pPr>
    </w:p>
    <w:p w:rsidR="002432F9" w:rsidRDefault="00B420C7">
      <w:pPr>
        <w:pStyle w:val="Heading1"/>
      </w:pPr>
      <w:r>
        <w:t>4.  Proposed Dashboard Structure</w:t>
      </w:r>
    </w:p>
    <w:p w:rsidR="002432F9" w:rsidRDefault="002432F9">
      <w:pPr>
        <w:pBdr>
          <w:bottom w:val="single" w:sz="12" w:space="1" w:color="D4952A"/>
        </w:pBdr>
      </w:pPr>
    </w:p>
    <w:p w:rsidR="002432F9" w:rsidRDefault="002432F9">
      <w:pPr>
        <w:spacing w:before="100"/>
      </w:pPr>
    </w:p>
    <w:p w:rsidR="002432F9" w:rsidRDefault="00B420C7">
      <w:pPr>
        <w:pStyle w:val="Heading2"/>
      </w:pPr>
      <w:r>
        <w:t>Page 1 — Overview</w:t>
      </w:r>
    </w:p>
    <w:p w:rsidR="002432F9" w:rsidRDefault="00B420C7">
      <w:pPr>
        <w:spacing w:after="160"/>
      </w:pPr>
      <w:r>
        <w:rPr>
          <w:color w:val="475569"/>
          <w:sz w:val="21"/>
          <w:szCs w:val="21"/>
        </w:rPr>
        <w:lastRenderedPageBreak/>
        <w:t>A high-level summary view combining the KPI card (total orders), the sales-vs-profit scatter plot, the net sales trend line chart, the average discount bar chart, and the geographic sales map. Designed for executive consumption.</w:t>
      </w:r>
    </w:p>
    <w:p w:rsidR="002432F9" w:rsidRDefault="00B420C7">
      <w:pPr>
        <w:pStyle w:val="Heading2"/>
      </w:pPr>
      <w:r>
        <w:t>Page 2 — Product Rankings</w:t>
      </w:r>
    </w:p>
    <w:p w:rsidR="002432F9" w:rsidRDefault="00B420C7">
      <w:pPr>
        <w:spacing w:after="160"/>
      </w:pPr>
      <w:r>
        <w:rPr>
          <w:color w:val="475569"/>
          <w:sz w:val="21"/>
          <w:szCs w:val="21"/>
        </w:rPr>
        <w:t>D</w:t>
      </w:r>
      <w:r>
        <w:rPr>
          <w:color w:val="475569"/>
          <w:sz w:val="21"/>
          <w:szCs w:val="21"/>
        </w:rPr>
        <w:t>edicated page for top/bottom 5 product analysis across Sales, Profit, and Quantity Sold. Six bar charts arranged in two rows (Top 5 / Bottom 5) per KPI column.</w:t>
      </w:r>
    </w:p>
    <w:p w:rsidR="002432F9" w:rsidRDefault="00B420C7">
      <w:pPr>
        <w:pStyle w:val="Heading2"/>
      </w:pPr>
      <w:r>
        <w:t>Page 3 — User-Defined Period View</w:t>
      </w:r>
    </w:p>
    <w:p w:rsidR="002432F9" w:rsidRDefault="00B420C7">
      <w:pPr>
        <w:spacing w:after="160"/>
      </w:pPr>
      <w:r>
        <w:rPr>
          <w:color w:val="475569"/>
          <w:sz w:val="21"/>
          <w:szCs w:val="21"/>
        </w:rPr>
        <w:t>Interactive page with a relative date slicer and a calendar date picker. All three KPI column charts (Total Sales, Total Profit, Total Qty Sold) respond dynamically to filter selections.</w:t>
      </w:r>
    </w:p>
    <w:p w:rsidR="002432F9" w:rsidRDefault="00B420C7">
      <w:pPr>
        <w:pStyle w:val="Heading2"/>
      </w:pPr>
      <w:r>
        <w:t>Page 4 — Period Comparison</w:t>
      </w:r>
    </w:p>
    <w:p w:rsidR="002432F9" w:rsidRDefault="00B420C7">
      <w:pPr>
        <w:spacing w:after="160"/>
      </w:pPr>
      <w:r>
        <w:rPr>
          <w:color w:val="475569"/>
          <w:sz w:val="21"/>
          <w:szCs w:val="21"/>
        </w:rPr>
        <w:t>Dual-slicer layout allowing independent se</w:t>
      </w:r>
      <w:r>
        <w:rPr>
          <w:color w:val="475569"/>
          <w:sz w:val="21"/>
          <w:szCs w:val="21"/>
        </w:rPr>
        <w:t>lection of Period A and Period B. Side-by-side column charts for Sales, Profit, and Quantity Sold support year-over-year or any custom comparison.</w:t>
      </w:r>
    </w:p>
    <w:p w:rsidR="002432F9" w:rsidRDefault="00B420C7">
      <w:pPr>
        <w:pStyle w:val="Heading2"/>
      </w:pPr>
      <w:r>
        <w:t>Page 5 — Transactional Data Explorer</w:t>
      </w:r>
    </w:p>
    <w:p w:rsidR="002432F9" w:rsidRDefault="00B420C7">
      <w:pPr>
        <w:spacing w:after="160"/>
      </w:pPr>
      <w:r>
        <w:rPr>
          <w:color w:val="475569"/>
          <w:sz w:val="21"/>
          <w:szCs w:val="21"/>
        </w:rPr>
        <w:t>Full-detail table with four slicers: Date, Customer Name, Product Name, and Promotion Name. Displays all 12 data fields including calculated measures for Profit and Net Sales.</w:t>
      </w:r>
    </w:p>
    <w:p w:rsidR="002432F9" w:rsidRDefault="002432F9">
      <w:pPr>
        <w:spacing w:before="100"/>
      </w:pPr>
    </w:p>
    <w:p w:rsidR="002432F9" w:rsidRDefault="00B420C7">
      <w:pPr>
        <w:pStyle w:val="Heading1"/>
      </w:pPr>
      <w:r>
        <w:t>5.  Data Requirements</w:t>
      </w:r>
    </w:p>
    <w:p w:rsidR="002432F9" w:rsidRDefault="002432F9">
      <w:pPr>
        <w:pBdr>
          <w:bottom w:val="single" w:sz="12" w:space="1" w:color="D4952A"/>
        </w:pBdr>
      </w:pPr>
    </w:p>
    <w:p w:rsidR="002432F9" w:rsidRDefault="002432F9">
      <w:pPr>
        <w:spacing w:before="100"/>
      </w:pPr>
    </w:p>
    <w:p w:rsidR="002432F9" w:rsidRDefault="00B420C7">
      <w:pPr>
        <w:pStyle w:val="Heading2"/>
      </w:pPr>
      <w:r>
        <w:t>5.1  Fact Table — Key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2432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3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</w:t>
            </w:r>
            <w:r>
              <w:rPr>
                <w:b/>
                <w:bCs/>
                <w:color w:val="FFFFFF"/>
                <w:sz w:val="18"/>
                <w:szCs w:val="18"/>
              </w:rPr>
              <w:t>ess Description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b/>
                <w:bCs/>
                <w:color w:val="1B2A4A"/>
                <w:sz w:val="18"/>
                <w:szCs w:val="18"/>
              </w:rPr>
              <w:t>Order ID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Text / Integer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Unique identifier for each transaction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b/>
                <w:bCs/>
                <w:color w:val="1B2A4A"/>
                <w:sz w:val="18"/>
                <w:szCs w:val="18"/>
              </w:rPr>
              <w:t>Customer ID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Text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Links to the Customer dimension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b/>
                <w:bCs/>
                <w:color w:val="1B2A4A"/>
                <w:sz w:val="18"/>
                <w:szCs w:val="18"/>
              </w:rPr>
              <w:t>Product ID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Text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Links to the Product dimension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b/>
                <w:bCs/>
                <w:color w:val="1B2A4A"/>
                <w:sz w:val="18"/>
                <w:szCs w:val="18"/>
              </w:rPr>
              <w:t>Promotion ID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Text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Links to the Promotion dimension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b/>
                <w:bCs/>
                <w:color w:val="1B2A4A"/>
                <w:sz w:val="18"/>
                <w:szCs w:val="18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Date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Transaction date (dd/mm/yyyy format)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b/>
                <w:bCs/>
                <w:color w:val="1B2A4A"/>
                <w:sz w:val="18"/>
                <w:szCs w:val="18"/>
              </w:rPr>
              <w:t>Price Per Unit (INR)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Decimal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Unit selling price before discount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b/>
                <w:bCs/>
                <w:color w:val="1B2A4A"/>
                <w:sz w:val="18"/>
                <w:szCs w:val="18"/>
              </w:rPr>
              <w:t>Units Sold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Integer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Quantity of product sold in the transaction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b/>
                <w:bCs/>
                <w:color w:val="1B2A4A"/>
                <w:sz w:val="18"/>
                <w:szCs w:val="18"/>
              </w:rPr>
              <w:t>Total Sale (INR)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Decimal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Gross revenue = Price Per Unit × Units Sold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b/>
                <w:bCs/>
                <w:color w:val="1B2A4A"/>
                <w:sz w:val="18"/>
                <w:szCs w:val="18"/>
              </w:rPr>
              <w:t>Discount Percentage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Decimal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Promotional discount rate applied (%)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b/>
                <w:bCs/>
                <w:color w:val="1B2A4A"/>
                <w:sz w:val="18"/>
                <w:szCs w:val="18"/>
              </w:rPr>
              <w:t>Discount Value (INR)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Decimal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Monetary discount = Total Sale × Discount %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b/>
                <w:bCs/>
                <w:color w:val="1B2A4A"/>
                <w:sz w:val="18"/>
                <w:szCs w:val="18"/>
              </w:rPr>
              <w:t>Net Sale (INR)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Decimal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Revenue after discount = Total Sale − Discount Value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b/>
                <w:bCs/>
                <w:color w:val="1B2A4A"/>
                <w:sz w:val="18"/>
                <w:szCs w:val="18"/>
              </w:rPr>
              <w:lastRenderedPageBreak/>
              <w:t>Profit (INR)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i/>
                <w:iCs/>
                <w:color w:val="0E7490"/>
                <w:sz w:val="18"/>
                <w:szCs w:val="18"/>
              </w:rPr>
              <w:t>Decimal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Calculated profit margin per transaction</w:t>
            </w:r>
          </w:p>
        </w:tc>
      </w:tr>
    </w:tbl>
    <w:p w:rsidR="002432F9" w:rsidRDefault="002432F9">
      <w:pPr>
        <w:spacing w:before="200"/>
      </w:pPr>
    </w:p>
    <w:p w:rsidR="002432F9" w:rsidRDefault="00B420C7">
      <w:pPr>
        <w:pStyle w:val="Heading1"/>
      </w:pPr>
      <w:r>
        <w:t>6.  Assumptions &amp; Constraints</w:t>
      </w:r>
    </w:p>
    <w:p w:rsidR="002432F9" w:rsidRDefault="002432F9">
      <w:pPr>
        <w:pBdr>
          <w:bottom w:val="single" w:sz="12" w:space="1" w:color="D4952A"/>
        </w:pBdr>
      </w:pPr>
    </w:p>
    <w:p w:rsidR="002432F9" w:rsidRDefault="002432F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2432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7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Assumption / Constraint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A1</w:t>
            </w:r>
          </w:p>
        </w:tc>
        <w:tc>
          <w:tcPr>
            <w:tcW w:w="8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The data source is a structured Fact Table joined with dimension tables (Dim Promotion, Dim Date, Dim Product, Dim Customer).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A2</w:t>
            </w:r>
          </w:p>
        </w:tc>
        <w:tc>
          <w:tcPr>
            <w:tcW w:w="8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All monetary values (Sales, Profit, Net Sales, Discount Value) are denominated in Indian Rupees (INR).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A3</w:t>
            </w:r>
          </w:p>
        </w:tc>
        <w:tc>
          <w:tcPr>
            <w:tcW w:w="8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Date filtering will leverage a dedicated Date Dimension table to support time-intelligence functions.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A4</w:t>
            </w:r>
          </w:p>
        </w:tc>
        <w:tc>
          <w:tcPr>
            <w:tcW w:w="8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The report will be published to Power BI Service and made accessible via a standard browser or mobile app.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A5</w:t>
            </w:r>
          </w:p>
        </w:tc>
        <w:tc>
          <w:tcPr>
            <w:tcW w:w="8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Data refresh will be scheduled at a frequency determined during the deployment phase.</w:t>
            </w:r>
          </w:p>
        </w:tc>
      </w:tr>
      <w:tr w:rsidR="002432F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2F9" w:rsidRDefault="00B420C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A6</w:t>
            </w:r>
          </w:p>
        </w:tc>
        <w:tc>
          <w:tcPr>
            <w:tcW w:w="8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2432F9" w:rsidRDefault="00B420C7">
            <w:r>
              <w:rPr>
                <w:color w:val="475569"/>
                <w:sz w:val="18"/>
                <w:szCs w:val="18"/>
              </w:rPr>
              <w:t>Visual-level and page-level filters will be used to ensure slicers on one page do not affect unrelated pages.</w:t>
            </w:r>
          </w:p>
        </w:tc>
      </w:tr>
    </w:tbl>
    <w:p w:rsidR="002432F9" w:rsidRDefault="002432F9">
      <w:pPr>
        <w:spacing w:before="200"/>
      </w:pPr>
    </w:p>
    <w:p w:rsidR="002432F9" w:rsidRDefault="00B420C7">
      <w:pPr>
        <w:pStyle w:val="Heading1"/>
      </w:pPr>
      <w:r>
        <w:t>7.  Acceptance Criteria</w:t>
      </w:r>
    </w:p>
    <w:p w:rsidR="002432F9" w:rsidRDefault="002432F9">
      <w:pPr>
        <w:pBdr>
          <w:bottom w:val="single" w:sz="12" w:space="1" w:color="D4952A"/>
        </w:pBdr>
      </w:pPr>
    </w:p>
    <w:p w:rsidR="002432F9" w:rsidRDefault="002432F9">
      <w:pPr>
        <w:spacing w:before="80"/>
      </w:pPr>
    </w:p>
    <w:p w:rsidR="002432F9" w:rsidRDefault="00B420C7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1"/>
          <w:szCs w:val="21"/>
        </w:rPr>
        <w:t>All eight functional requirements are implemented as described and verified by the project owner.</w:t>
      </w:r>
    </w:p>
    <w:p w:rsidR="002432F9" w:rsidRDefault="00B420C7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1"/>
          <w:szCs w:val="21"/>
        </w:rPr>
        <w:t>The report loads within 5 seconds on a standard broadband connection when published to Power BI Service.</w:t>
      </w:r>
    </w:p>
    <w:p w:rsidR="002432F9" w:rsidRDefault="00B420C7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1"/>
          <w:szCs w:val="21"/>
        </w:rPr>
        <w:t>All slicers and cross-filters operate correctly without unintended visual interactions across pages.</w:t>
      </w:r>
    </w:p>
    <w:p w:rsidR="002432F9" w:rsidRDefault="00B420C7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1"/>
          <w:szCs w:val="21"/>
        </w:rPr>
        <w:t>KPI values displayed match the source data with ze</w:t>
      </w:r>
      <w:r>
        <w:rPr>
          <w:color w:val="475569"/>
          <w:sz w:val="21"/>
          <w:szCs w:val="21"/>
        </w:rPr>
        <w:t>ro variance as verified by a sample data audit.</w:t>
      </w:r>
    </w:p>
    <w:p w:rsidR="002432F9" w:rsidRDefault="00B420C7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1"/>
          <w:szCs w:val="21"/>
        </w:rPr>
        <w:t>The report renders correctly on both desktop browsers and the Power BI mobile application.</w:t>
      </w:r>
    </w:p>
    <w:p w:rsidR="002432F9" w:rsidRDefault="00B420C7">
      <w:pPr>
        <w:pStyle w:val="ListParagraph"/>
        <w:numPr>
          <w:ilvl w:val="0"/>
          <w:numId w:val="2"/>
        </w:numPr>
        <w:spacing w:before="40" w:after="40"/>
      </w:pPr>
      <w:r>
        <w:rPr>
          <w:color w:val="475569"/>
          <w:sz w:val="21"/>
          <w:szCs w:val="21"/>
        </w:rPr>
        <w:t>Documentation (this BRD) is signed off by the stakeholder prior to final deployment.</w:t>
      </w:r>
    </w:p>
    <w:p w:rsidR="002432F9" w:rsidRDefault="002432F9">
      <w:pPr>
        <w:spacing w:before="240"/>
      </w:pPr>
    </w:p>
    <w:p w:rsidR="002432F9" w:rsidRDefault="002432F9">
      <w:pPr>
        <w:pBdr>
          <w:bottom w:val="single" w:sz="12" w:space="2" w:color="D4952A"/>
        </w:pBdr>
      </w:pPr>
    </w:p>
    <w:p w:rsidR="002432F9" w:rsidRDefault="002432F9">
      <w:pPr>
        <w:spacing w:before="80"/>
      </w:pPr>
    </w:p>
    <w:p w:rsidR="002432F9" w:rsidRDefault="00B420C7">
      <w:pPr>
        <w:spacing w:after="80"/>
        <w:jc w:val="center"/>
      </w:pPr>
      <w:r>
        <w:rPr>
          <w:i/>
          <w:iCs/>
          <w:color w:val="475569"/>
          <w:sz w:val="19"/>
          <w:szCs w:val="19"/>
        </w:rPr>
        <w:t>Document prepared for review and sign-off</w:t>
      </w:r>
    </w:p>
    <w:p w:rsidR="002432F9" w:rsidRDefault="002432F9">
      <w:pPr>
        <w:jc w:val="center"/>
      </w:pPr>
    </w:p>
    <w:sectPr w:rsidR="002432F9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20C7" w:rsidRDefault="00B420C7">
      <w:r>
        <w:separator/>
      </w:r>
    </w:p>
  </w:endnote>
  <w:endnote w:type="continuationSeparator" w:id="0">
    <w:p w:rsidR="00B420C7" w:rsidRDefault="00B42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2F9" w:rsidRDefault="00B420C7">
    <w:pPr>
      <w:pBdr>
        <w:top w:val="single" w:sz="6" w:space="1" w:color="D4952A"/>
      </w:pBdr>
      <w:tabs>
        <w:tab w:val="right" w:pos="9026"/>
      </w:tabs>
      <w:spacing w:before="120"/>
    </w:pPr>
    <w:r>
      <w:rPr>
        <w:i/>
        <w:iCs/>
        <w:color w:val="475569"/>
        <w:sz w:val="16"/>
        <w:szCs w:val="16"/>
      </w:rPr>
      <w:t>Confidential – Internal Use Only</w:t>
    </w:r>
    <w:r>
      <w:rPr>
        <w:color w:val="475569"/>
        <w:sz w:val="16"/>
        <w:szCs w:val="16"/>
      </w:rPr>
      <w:tab/>
      <w:t xml:space="preserve">Page </w:t>
    </w:r>
    <w:r>
      <w:rPr>
        <w:color w:val="1B2A4A"/>
        <w:sz w:val="16"/>
        <w:szCs w:val="16"/>
      </w:rPr>
      <w:fldChar w:fldCharType="begin"/>
    </w:r>
    <w:r>
      <w:rPr>
        <w:color w:val="1B2A4A"/>
        <w:sz w:val="16"/>
        <w:szCs w:val="16"/>
      </w:rPr>
      <w:instrText>PAGE</w:instrText>
    </w:r>
    <w:r w:rsidR="00EE2816">
      <w:rPr>
        <w:color w:val="1B2A4A"/>
        <w:sz w:val="16"/>
        <w:szCs w:val="16"/>
      </w:rPr>
      <w:fldChar w:fldCharType="separate"/>
    </w:r>
    <w:r w:rsidR="00EE2816">
      <w:rPr>
        <w:noProof/>
        <w:color w:val="1B2A4A"/>
        <w:sz w:val="16"/>
        <w:szCs w:val="16"/>
      </w:rPr>
      <w:t>2</w:t>
    </w:r>
    <w:r>
      <w:rPr>
        <w:color w:val="1B2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20C7" w:rsidRDefault="00B420C7">
      <w:r>
        <w:separator/>
      </w:r>
    </w:p>
  </w:footnote>
  <w:footnote w:type="continuationSeparator" w:id="0">
    <w:p w:rsidR="00B420C7" w:rsidRDefault="00B420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6602F"/>
    <w:multiLevelType w:val="hybridMultilevel"/>
    <w:tmpl w:val="5DC4872E"/>
    <w:lvl w:ilvl="0" w:tplc="91D64D16">
      <w:start w:val="1"/>
      <w:numFmt w:val="bullet"/>
      <w:lvlText w:val="●"/>
      <w:lvlJc w:val="left"/>
      <w:pPr>
        <w:ind w:left="720" w:hanging="360"/>
      </w:pPr>
    </w:lvl>
    <w:lvl w:ilvl="1" w:tplc="B7BC3DCC">
      <w:start w:val="1"/>
      <w:numFmt w:val="bullet"/>
      <w:lvlText w:val="○"/>
      <w:lvlJc w:val="left"/>
      <w:pPr>
        <w:ind w:left="1440" w:hanging="360"/>
      </w:pPr>
    </w:lvl>
    <w:lvl w:ilvl="2" w:tplc="19007442">
      <w:start w:val="1"/>
      <w:numFmt w:val="bullet"/>
      <w:lvlText w:val="■"/>
      <w:lvlJc w:val="left"/>
      <w:pPr>
        <w:ind w:left="2160" w:hanging="360"/>
      </w:pPr>
    </w:lvl>
    <w:lvl w:ilvl="3" w:tplc="99967662">
      <w:start w:val="1"/>
      <w:numFmt w:val="bullet"/>
      <w:lvlText w:val="●"/>
      <w:lvlJc w:val="left"/>
      <w:pPr>
        <w:ind w:left="2880" w:hanging="360"/>
      </w:pPr>
    </w:lvl>
    <w:lvl w:ilvl="4" w:tplc="F808CB68">
      <w:start w:val="1"/>
      <w:numFmt w:val="bullet"/>
      <w:lvlText w:val="○"/>
      <w:lvlJc w:val="left"/>
      <w:pPr>
        <w:ind w:left="3600" w:hanging="360"/>
      </w:pPr>
    </w:lvl>
    <w:lvl w:ilvl="5" w:tplc="0F08E49E">
      <w:start w:val="1"/>
      <w:numFmt w:val="bullet"/>
      <w:lvlText w:val="■"/>
      <w:lvlJc w:val="left"/>
      <w:pPr>
        <w:ind w:left="4320" w:hanging="360"/>
      </w:pPr>
    </w:lvl>
    <w:lvl w:ilvl="6" w:tplc="14344D18">
      <w:start w:val="1"/>
      <w:numFmt w:val="bullet"/>
      <w:lvlText w:val="●"/>
      <w:lvlJc w:val="left"/>
      <w:pPr>
        <w:ind w:left="5040" w:hanging="360"/>
      </w:pPr>
    </w:lvl>
    <w:lvl w:ilvl="7" w:tplc="EFBED716">
      <w:start w:val="1"/>
      <w:numFmt w:val="bullet"/>
      <w:lvlText w:val="●"/>
      <w:lvlJc w:val="left"/>
      <w:pPr>
        <w:ind w:left="5760" w:hanging="360"/>
      </w:pPr>
    </w:lvl>
    <w:lvl w:ilvl="8" w:tplc="229E5C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E46B2D"/>
    <w:multiLevelType w:val="hybridMultilevel"/>
    <w:tmpl w:val="D24E8F5A"/>
    <w:lvl w:ilvl="0" w:tplc="DBE22BAE">
      <w:start w:val="1"/>
      <w:numFmt w:val="bullet"/>
      <w:lvlText w:val="•"/>
      <w:lvlJc w:val="left"/>
      <w:pPr>
        <w:ind w:left="720" w:hanging="360"/>
      </w:pPr>
    </w:lvl>
    <w:lvl w:ilvl="1" w:tplc="1682CEEA">
      <w:numFmt w:val="decimal"/>
      <w:lvlText w:val=""/>
      <w:lvlJc w:val="left"/>
    </w:lvl>
    <w:lvl w:ilvl="2" w:tplc="5DB2123E">
      <w:numFmt w:val="decimal"/>
      <w:lvlText w:val=""/>
      <w:lvlJc w:val="left"/>
    </w:lvl>
    <w:lvl w:ilvl="3" w:tplc="57AAA11A">
      <w:numFmt w:val="decimal"/>
      <w:lvlText w:val=""/>
      <w:lvlJc w:val="left"/>
    </w:lvl>
    <w:lvl w:ilvl="4" w:tplc="DC462218">
      <w:numFmt w:val="decimal"/>
      <w:lvlText w:val=""/>
      <w:lvlJc w:val="left"/>
    </w:lvl>
    <w:lvl w:ilvl="5" w:tplc="7740397A">
      <w:numFmt w:val="decimal"/>
      <w:lvlText w:val=""/>
      <w:lvlJc w:val="left"/>
    </w:lvl>
    <w:lvl w:ilvl="6" w:tplc="6C3E281C">
      <w:numFmt w:val="decimal"/>
      <w:lvlText w:val=""/>
      <w:lvlJc w:val="left"/>
    </w:lvl>
    <w:lvl w:ilvl="7" w:tplc="05D40660">
      <w:numFmt w:val="decimal"/>
      <w:lvlText w:val=""/>
      <w:lvlJc w:val="left"/>
    </w:lvl>
    <w:lvl w:ilvl="8" w:tplc="DC8C6A1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2F9"/>
    <w:rsid w:val="002432F9"/>
    <w:rsid w:val="00B420C7"/>
    <w:rsid w:val="00EE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19FEDF"/>
  <w15:docId w15:val="{CD58FA6E-408C-4A94-97BD-1076DC673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E293B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0E7490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1B2A4A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28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2816"/>
  </w:style>
  <w:style w:type="paragraph" w:styleId="Footer">
    <w:name w:val="footer"/>
    <w:basedOn w:val="Normal"/>
    <w:link w:val="FooterChar"/>
    <w:uiPriority w:val="99"/>
    <w:unhideWhenUsed/>
    <w:rsid w:val="00EE28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2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1025</Words>
  <Characters>5848</Characters>
  <Application>Microsoft Office Word</Application>
  <DocSecurity>0</DocSecurity>
  <Lines>48</Lines>
  <Paragraphs>13</Paragraphs>
  <ScaleCrop>false</ScaleCrop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</cp:lastModifiedBy>
  <cp:revision>2</cp:revision>
  <dcterms:created xsi:type="dcterms:W3CDTF">2026-03-05T00:24:00Z</dcterms:created>
  <dcterms:modified xsi:type="dcterms:W3CDTF">2026-03-09T19:20:00Z</dcterms:modified>
</cp:coreProperties>
</file>