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C3436" w14:textId="64E25F9B" w:rsidR="00367A5F" w:rsidRDefault="00CE0CA2" w:rsidP="00CE0CA2">
      <w:pPr>
        <w:jc w:val="center"/>
        <w:rPr>
          <w:b/>
          <w:bCs/>
          <w:sz w:val="32"/>
          <w:szCs w:val="32"/>
        </w:rPr>
      </w:pPr>
      <w:r w:rsidRPr="00CE0CA2">
        <w:rPr>
          <w:b/>
          <w:bCs/>
          <w:sz w:val="32"/>
          <w:szCs w:val="32"/>
        </w:rPr>
        <w:t>Walmart</w:t>
      </w:r>
      <w:r w:rsidRPr="00CE0CA2">
        <w:rPr>
          <w:b/>
          <w:bCs/>
          <w:sz w:val="32"/>
          <w:szCs w:val="32"/>
        </w:rPr>
        <w:t xml:space="preserve"> Demand Forecasting — Review-wise Video Plan </w:t>
      </w:r>
    </w:p>
    <w:p w14:paraId="6056A90B" w14:textId="77777777" w:rsidR="00CE0CA2" w:rsidRDefault="00CE0CA2" w:rsidP="00CE0CA2">
      <w:pPr>
        <w:jc w:val="center"/>
        <w:rPr>
          <w:b/>
          <w:bCs/>
          <w:sz w:val="32"/>
          <w:szCs w:val="32"/>
        </w:rPr>
      </w:pPr>
    </w:p>
    <w:p w14:paraId="59B50DA2" w14:textId="77777777" w:rsidR="00CE0CA2" w:rsidRDefault="00CE0CA2" w:rsidP="00CE0CA2">
      <w:pPr>
        <w:rPr>
          <w:b/>
          <w:bCs/>
          <w:sz w:val="28"/>
          <w:szCs w:val="28"/>
          <w:u w:val="single"/>
        </w:rPr>
      </w:pPr>
      <w:r w:rsidRPr="00CE0CA2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E0CA2">
        <w:rPr>
          <w:b/>
          <w:bCs/>
          <w:sz w:val="28"/>
          <w:szCs w:val="28"/>
        </w:rPr>
        <w:t xml:space="preserve"> </w:t>
      </w:r>
      <w:r w:rsidRPr="00CE0CA2">
        <w:rPr>
          <w:b/>
          <w:bCs/>
          <w:sz w:val="28"/>
          <w:szCs w:val="28"/>
          <w:u w:val="single"/>
        </w:rPr>
        <w:t>Review-wise Completion Strategy</w:t>
      </w:r>
    </w:p>
    <w:p w14:paraId="3BB4B4FE" w14:textId="77777777" w:rsidR="00CE0CA2" w:rsidRPr="00CE0CA2" w:rsidRDefault="00CE0CA2" w:rsidP="00CE0CA2">
      <w:pPr>
        <w:rPr>
          <w:b/>
          <w:bCs/>
          <w:sz w:val="28"/>
          <w:szCs w:val="28"/>
          <w:u w:val="sing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1552"/>
        <w:gridCol w:w="3932"/>
      </w:tblGrid>
      <w:tr w:rsidR="00CE0CA2" w:rsidRPr="00CE0CA2" w14:paraId="7F947D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8F4E5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Review Stage</w:t>
            </w:r>
          </w:p>
        </w:tc>
        <w:tc>
          <w:tcPr>
            <w:tcW w:w="0" w:type="auto"/>
            <w:vAlign w:val="center"/>
            <w:hideMark/>
          </w:tcPr>
          <w:p w14:paraId="4B379E07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Target Completion</w:t>
            </w:r>
          </w:p>
        </w:tc>
        <w:tc>
          <w:tcPr>
            <w:tcW w:w="0" w:type="auto"/>
            <w:vAlign w:val="center"/>
            <w:hideMark/>
          </w:tcPr>
          <w:p w14:paraId="2FB64C29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Judge Expectation</w:t>
            </w:r>
          </w:p>
        </w:tc>
      </w:tr>
      <w:tr w:rsidR="00CE0CA2" w:rsidRPr="00CE0CA2" w14:paraId="39318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5A225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Review-2</w:t>
            </w:r>
          </w:p>
        </w:tc>
        <w:tc>
          <w:tcPr>
            <w:tcW w:w="0" w:type="auto"/>
            <w:vAlign w:val="center"/>
            <w:hideMark/>
          </w:tcPr>
          <w:p w14:paraId="334A590F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~30%</w:t>
            </w:r>
          </w:p>
        </w:tc>
        <w:tc>
          <w:tcPr>
            <w:tcW w:w="0" w:type="auto"/>
            <w:vAlign w:val="center"/>
            <w:hideMark/>
          </w:tcPr>
          <w:p w14:paraId="4647526A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Dataset understanding + baseline + early model</w:t>
            </w:r>
          </w:p>
        </w:tc>
      </w:tr>
      <w:tr w:rsidR="00CE0CA2" w:rsidRPr="00CE0CA2" w14:paraId="6E2E2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AE7A6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Review-3</w:t>
            </w:r>
          </w:p>
        </w:tc>
        <w:tc>
          <w:tcPr>
            <w:tcW w:w="0" w:type="auto"/>
            <w:vAlign w:val="center"/>
            <w:hideMark/>
          </w:tcPr>
          <w:p w14:paraId="17D5A79E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~70%</w:t>
            </w:r>
          </w:p>
        </w:tc>
        <w:tc>
          <w:tcPr>
            <w:tcW w:w="0" w:type="auto"/>
            <w:vAlign w:val="center"/>
            <w:hideMark/>
          </w:tcPr>
          <w:p w14:paraId="7A8C29D8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Model comparison + evaluation methodology</w:t>
            </w:r>
          </w:p>
        </w:tc>
      </w:tr>
      <w:tr w:rsidR="00CE0CA2" w:rsidRPr="00CE0CA2" w14:paraId="30A5E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3B429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Review-4</w:t>
            </w:r>
          </w:p>
        </w:tc>
        <w:tc>
          <w:tcPr>
            <w:tcW w:w="0" w:type="auto"/>
            <w:vAlign w:val="center"/>
            <w:hideMark/>
          </w:tcPr>
          <w:p w14:paraId="151387E7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295157E6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Final system + deployment + business impact</w:t>
            </w:r>
          </w:p>
        </w:tc>
      </w:tr>
      <w:tr w:rsidR="00CE0CA2" w:rsidRPr="00CE0CA2" w14:paraId="255DF4E6" w14:textId="77777777">
        <w:trPr>
          <w:tblCellSpacing w:w="15" w:type="dxa"/>
        </w:trPr>
        <w:tc>
          <w:tcPr>
            <w:tcW w:w="0" w:type="auto"/>
            <w:vAlign w:val="center"/>
          </w:tcPr>
          <w:p w14:paraId="09678503" w14:textId="77777777" w:rsidR="00CE0CA2" w:rsidRPr="00CE0CA2" w:rsidRDefault="00CE0CA2" w:rsidP="00CE0C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3667A30" w14:textId="77777777" w:rsidR="00CE0CA2" w:rsidRPr="00CE0CA2" w:rsidRDefault="00CE0CA2" w:rsidP="00CE0C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D6A62D2" w14:textId="77777777" w:rsidR="00CE0CA2" w:rsidRPr="00CE0CA2" w:rsidRDefault="00CE0CA2" w:rsidP="00CE0CA2">
            <w:pPr>
              <w:rPr>
                <w:sz w:val="20"/>
                <w:szCs w:val="20"/>
              </w:rPr>
            </w:pPr>
          </w:p>
        </w:tc>
      </w:tr>
    </w:tbl>
    <w:p w14:paraId="67C6D7BC" w14:textId="77777777" w:rsidR="00CE0CA2" w:rsidRDefault="00CE0CA2" w:rsidP="00CE0CA2">
      <w:pPr>
        <w:rPr>
          <w:sz w:val="20"/>
          <w:szCs w:val="20"/>
        </w:rPr>
      </w:pPr>
      <w:r w:rsidRPr="00CE0CA2">
        <w:rPr>
          <w:sz w:val="20"/>
          <w:szCs w:val="20"/>
        </w:rPr>
        <w:pict w14:anchorId="102217B3">
          <v:rect id="_x0000_i1043" style="width:0;height:1.5pt" o:hralign="center" o:hrstd="t" o:hr="t" fillcolor="#a0a0a0" stroked="f"/>
        </w:pict>
      </w:r>
    </w:p>
    <w:p w14:paraId="26185614" w14:textId="77777777" w:rsidR="00CE0CA2" w:rsidRDefault="00CE0CA2" w:rsidP="00CE0CA2">
      <w:pPr>
        <w:rPr>
          <w:sz w:val="20"/>
          <w:szCs w:val="20"/>
        </w:rPr>
      </w:pPr>
    </w:p>
    <w:p w14:paraId="32839533" w14:textId="77777777" w:rsidR="00CE0CA2" w:rsidRPr="00CE0CA2" w:rsidRDefault="00CE0CA2" w:rsidP="00CE0CA2">
      <w:pPr>
        <w:rPr>
          <w:sz w:val="20"/>
          <w:szCs w:val="20"/>
        </w:rPr>
      </w:pPr>
    </w:p>
    <w:p w14:paraId="524F2568" w14:textId="77777777" w:rsidR="00CE0CA2" w:rsidRPr="00CE0CA2" w:rsidRDefault="00CE0CA2" w:rsidP="00CE0CA2">
      <w:pPr>
        <w:rPr>
          <w:b/>
          <w:bCs/>
          <w:sz w:val="28"/>
          <w:szCs w:val="28"/>
          <w:u w:val="single"/>
        </w:rPr>
      </w:pPr>
      <w:r w:rsidRPr="00CE0CA2">
        <w:rPr>
          <w:rFonts w:ascii="Segoe UI Emoji" w:hAnsi="Segoe UI Emoji" w:cs="Segoe UI Emoji"/>
          <w:b/>
          <w:bCs/>
          <w:sz w:val="28"/>
          <w:szCs w:val="28"/>
          <w:u w:val="single"/>
        </w:rPr>
        <w:t>🟦</w:t>
      </w:r>
      <w:r w:rsidRPr="00CE0CA2">
        <w:rPr>
          <w:b/>
          <w:bCs/>
          <w:sz w:val="28"/>
          <w:szCs w:val="28"/>
          <w:u w:val="single"/>
        </w:rPr>
        <w:t xml:space="preserve"> REVIEW-2 (30% Completion) — Foundation &amp; Early Model</w:t>
      </w:r>
    </w:p>
    <w:p w14:paraId="415AE604" w14:textId="77777777" w:rsidR="00CE0CA2" w:rsidRPr="00CE0CA2" w:rsidRDefault="00CE0CA2" w:rsidP="00CE0CA2">
      <w:pPr>
        <w:rPr>
          <w:sz w:val="20"/>
          <w:szCs w:val="20"/>
        </w:rPr>
      </w:pPr>
      <w:r w:rsidRPr="00CE0CA2">
        <w:rPr>
          <w:sz w:val="20"/>
          <w:szCs w:val="20"/>
        </w:rPr>
        <w:t>Focus: Core concepts, dataset understanding, and baseline forecasting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2463"/>
        <w:gridCol w:w="880"/>
        <w:gridCol w:w="2605"/>
        <w:gridCol w:w="2344"/>
      </w:tblGrid>
      <w:tr w:rsidR="00CE0CA2" w:rsidRPr="00CE0CA2" w14:paraId="68A532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6FC1F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Video No.</w:t>
            </w:r>
          </w:p>
        </w:tc>
        <w:tc>
          <w:tcPr>
            <w:tcW w:w="0" w:type="auto"/>
            <w:vAlign w:val="center"/>
            <w:hideMark/>
          </w:tcPr>
          <w:p w14:paraId="737314D7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Video Title</w:t>
            </w:r>
          </w:p>
        </w:tc>
        <w:tc>
          <w:tcPr>
            <w:tcW w:w="0" w:type="auto"/>
            <w:vAlign w:val="center"/>
            <w:hideMark/>
          </w:tcPr>
          <w:p w14:paraId="20F3654F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34823C13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Key Coverage</w:t>
            </w:r>
          </w:p>
        </w:tc>
        <w:tc>
          <w:tcPr>
            <w:tcW w:w="0" w:type="auto"/>
            <w:vAlign w:val="center"/>
            <w:hideMark/>
          </w:tcPr>
          <w:p w14:paraId="03477D79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Viva / Judge Alignment</w:t>
            </w:r>
          </w:p>
        </w:tc>
      </w:tr>
      <w:tr w:rsidR="00CE0CA2" w:rsidRPr="00CE0CA2" w14:paraId="72C1F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E4DEB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Video-1</w:t>
            </w:r>
          </w:p>
        </w:tc>
        <w:tc>
          <w:tcPr>
            <w:tcW w:w="0" w:type="auto"/>
            <w:vAlign w:val="center"/>
            <w:hideMark/>
          </w:tcPr>
          <w:p w14:paraId="681FE8DD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 xml:space="preserve">Retail Forecasting Basics </w:t>
            </w:r>
            <w:r w:rsidRPr="00CE0CA2">
              <w:rPr>
                <w:i/>
                <w:iCs/>
                <w:sz w:val="20"/>
                <w:szCs w:val="20"/>
              </w:rPr>
              <w:t>(Conceptual Teaching)</w:t>
            </w:r>
          </w:p>
        </w:tc>
        <w:tc>
          <w:tcPr>
            <w:tcW w:w="0" w:type="auto"/>
            <w:vAlign w:val="center"/>
            <w:hideMark/>
          </w:tcPr>
          <w:p w14:paraId="2B3564D7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20–25 mins</w:t>
            </w:r>
          </w:p>
        </w:tc>
        <w:tc>
          <w:tcPr>
            <w:tcW w:w="0" w:type="auto"/>
            <w:vAlign w:val="center"/>
            <w:hideMark/>
          </w:tcPr>
          <w:p w14:paraId="3A6A5DEE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• What is demand forecasting</w:t>
            </w:r>
            <w:r w:rsidRPr="00CE0CA2">
              <w:rPr>
                <w:sz w:val="20"/>
                <w:szCs w:val="20"/>
              </w:rPr>
              <w:br/>
              <w:t>• Challenges in retail demand</w:t>
            </w:r>
            <w:r w:rsidRPr="00CE0CA2">
              <w:rPr>
                <w:sz w:val="20"/>
                <w:szCs w:val="20"/>
              </w:rPr>
              <w:br/>
              <w:t>• Time series fundamentals</w:t>
            </w:r>
            <w:r w:rsidRPr="00CE0CA2">
              <w:rPr>
                <w:sz w:val="20"/>
                <w:szCs w:val="20"/>
              </w:rPr>
              <w:br/>
              <w:t>• Why M5 dataset exists</w:t>
            </w:r>
            <w:r w:rsidRPr="00CE0CA2">
              <w:rPr>
                <w:sz w:val="20"/>
                <w:szCs w:val="20"/>
              </w:rPr>
              <w:br/>
              <w:t>• Business impact (inventory, supply chain)</w:t>
            </w:r>
          </w:p>
        </w:tc>
        <w:tc>
          <w:tcPr>
            <w:tcW w:w="0" w:type="auto"/>
            <w:vAlign w:val="center"/>
            <w:hideMark/>
          </w:tcPr>
          <w:p w14:paraId="1DA2346D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i/>
                <w:iCs/>
                <w:sz w:val="20"/>
                <w:szCs w:val="20"/>
              </w:rPr>
              <w:t>“Why forecasting is important?”</w:t>
            </w:r>
            <w:r w:rsidRPr="00CE0CA2">
              <w:rPr>
                <w:sz w:val="20"/>
                <w:szCs w:val="20"/>
              </w:rPr>
              <w:br/>
            </w:r>
            <w:r w:rsidRPr="00CE0CA2">
              <w:rPr>
                <w:i/>
                <w:iCs/>
                <w:sz w:val="20"/>
                <w:szCs w:val="20"/>
              </w:rPr>
              <w:t>“What is time series?”</w:t>
            </w:r>
          </w:p>
        </w:tc>
      </w:tr>
      <w:tr w:rsidR="00CE0CA2" w:rsidRPr="00CE0CA2" w14:paraId="07E7D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6C3A2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Video-2</w:t>
            </w:r>
          </w:p>
        </w:tc>
        <w:tc>
          <w:tcPr>
            <w:tcW w:w="0" w:type="auto"/>
            <w:vAlign w:val="center"/>
            <w:hideMark/>
          </w:tcPr>
          <w:p w14:paraId="423BE2DC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Dataset Deep Dive &amp; Linking</w:t>
            </w:r>
          </w:p>
        </w:tc>
        <w:tc>
          <w:tcPr>
            <w:tcW w:w="0" w:type="auto"/>
            <w:vAlign w:val="center"/>
            <w:hideMark/>
          </w:tcPr>
          <w:p w14:paraId="0E7AF6EE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25–30 mins</w:t>
            </w:r>
          </w:p>
        </w:tc>
        <w:tc>
          <w:tcPr>
            <w:tcW w:w="0" w:type="auto"/>
            <w:vAlign w:val="center"/>
            <w:hideMark/>
          </w:tcPr>
          <w:p w14:paraId="1E5FB63F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• M5 dataset overview</w:t>
            </w:r>
            <w:r w:rsidRPr="00CE0CA2">
              <w:rPr>
                <w:sz w:val="20"/>
                <w:szCs w:val="20"/>
              </w:rPr>
              <w:br/>
              <w:t>• Sales, calendar, prices tables</w:t>
            </w:r>
            <w:r w:rsidRPr="00CE0CA2">
              <w:rPr>
                <w:sz w:val="20"/>
                <w:szCs w:val="20"/>
              </w:rPr>
              <w:br/>
              <w:t>• Hierarchical structure</w:t>
            </w:r>
            <w:r w:rsidRPr="00CE0CA2">
              <w:rPr>
                <w:sz w:val="20"/>
                <w:szCs w:val="20"/>
              </w:rPr>
              <w:br/>
              <w:t>• ID linking logic</w:t>
            </w:r>
            <w:r w:rsidRPr="00CE0CA2">
              <w:rPr>
                <w:sz w:val="20"/>
                <w:szCs w:val="20"/>
              </w:rPr>
              <w:br/>
              <w:t>• Example: FOODS_1_018_CA_1</w:t>
            </w:r>
          </w:p>
        </w:tc>
        <w:tc>
          <w:tcPr>
            <w:tcW w:w="0" w:type="auto"/>
            <w:vAlign w:val="center"/>
            <w:hideMark/>
          </w:tcPr>
          <w:p w14:paraId="58DF41B0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i/>
                <w:iCs/>
                <w:sz w:val="20"/>
                <w:szCs w:val="20"/>
              </w:rPr>
              <w:t>“Explain your dataset”</w:t>
            </w:r>
            <w:r w:rsidRPr="00CE0CA2">
              <w:rPr>
                <w:sz w:val="20"/>
                <w:szCs w:val="20"/>
              </w:rPr>
              <w:br/>
            </w:r>
            <w:r w:rsidRPr="00CE0CA2">
              <w:rPr>
                <w:i/>
                <w:iCs/>
                <w:sz w:val="20"/>
                <w:szCs w:val="20"/>
              </w:rPr>
              <w:t>“How are tables linked?”</w:t>
            </w:r>
          </w:p>
        </w:tc>
      </w:tr>
      <w:tr w:rsidR="00CE0CA2" w:rsidRPr="00CE0CA2" w14:paraId="563DF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797E0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Video-3</w:t>
            </w:r>
          </w:p>
        </w:tc>
        <w:tc>
          <w:tcPr>
            <w:tcW w:w="0" w:type="auto"/>
            <w:vAlign w:val="center"/>
            <w:hideMark/>
          </w:tcPr>
          <w:p w14:paraId="6F5A5D97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Preprocessing &amp; Baseline Model</w:t>
            </w:r>
          </w:p>
        </w:tc>
        <w:tc>
          <w:tcPr>
            <w:tcW w:w="0" w:type="auto"/>
            <w:vAlign w:val="center"/>
            <w:hideMark/>
          </w:tcPr>
          <w:p w14:paraId="78C5554D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~30 mins</w:t>
            </w:r>
          </w:p>
        </w:tc>
        <w:tc>
          <w:tcPr>
            <w:tcW w:w="0" w:type="auto"/>
            <w:vAlign w:val="center"/>
            <w:hideMark/>
          </w:tcPr>
          <w:p w14:paraId="45665718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• Wide → long format</w:t>
            </w:r>
            <w:r w:rsidRPr="00CE0CA2">
              <w:rPr>
                <w:sz w:val="20"/>
                <w:szCs w:val="20"/>
              </w:rPr>
              <w:br/>
              <w:t>• Missing value handling</w:t>
            </w:r>
            <w:r w:rsidRPr="00CE0CA2">
              <w:rPr>
                <w:sz w:val="20"/>
                <w:szCs w:val="20"/>
              </w:rPr>
              <w:br/>
              <w:t>• Aggregation strategy</w:t>
            </w:r>
            <w:r w:rsidRPr="00CE0CA2">
              <w:rPr>
                <w:sz w:val="20"/>
                <w:szCs w:val="20"/>
              </w:rPr>
              <w:br/>
              <w:t xml:space="preserve">• Baseline models (Naive, Moving </w:t>
            </w:r>
            <w:proofErr w:type="spellStart"/>
            <w:r w:rsidRPr="00CE0CA2">
              <w:rPr>
                <w:sz w:val="20"/>
                <w:szCs w:val="20"/>
              </w:rPr>
              <w:t>Avg</w:t>
            </w:r>
            <w:proofErr w:type="spellEnd"/>
            <w:r w:rsidRPr="00CE0CA2">
              <w:rPr>
                <w:sz w:val="20"/>
                <w:szCs w:val="20"/>
              </w:rPr>
              <w:t>)</w:t>
            </w:r>
            <w:r w:rsidRPr="00CE0CA2">
              <w:rPr>
                <w:sz w:val="20"/>
                <w:szCs w:val="20"/>
              </w:rPr>
              <w:br/>
              <w:t>• Importance of baseline</w:t>
            </w:r>
          </w:p>
        </w:tc>
        <w:tc>
          <w:tcPr>
            <w:tcW w:w="0" w:type="auto"/>
            <w:vAlign w:val="center"/>
            <w:hideMark/>
          </w:tcPr>
          <w:p w14:paraId="022811C2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i/>
                <w:iCs/>
                <w:sz w:val="20"/>
                <w:szCs w:val="20"/>
              </w:rPr>
              <w:t>“We compared our model against a baseline”</w:t>
            </w:r>
          </w:p>
        </w:tc>
      </w:tr>
    </w:tbl>
    <w:p w14:paraId="2161EF08" w14:textId="77777777" w:rsidR="00CE0CA2" w:rsidRPr="00CE0CA2" w:rsidRDefault="00CE0CA2" w:rsidP="00CE0CA2">
      <w:pPr>
        <w:rPr>
          <w:sz w:val="20"/>
          <w:szCs w:val="20"/>
        </w:rPr>
      </w:pPr>
      <w:r w:rsidRPr="00CE0CA2">
        <w:rPr>
          <w:sz w:val="20"/>
          <w:szCs w:val="20"/>
        </w:rPr>
        <w:pict w14:anchorId="06F3F0F1">
          <v:rect id="_x0000_i1044" style="width:0;height:1.5pt" o:hralign="center" o:hrstd="t" o:hr="t" fillcolor="#a0a0a0" stroked="f"/>
        </w:pict>
      </w:r>
    </w:p>
    <w:p w14:paraId="2025CAD0" w14:textId="77777777" w:rsidR="00CE0CA2" w:rsidRDefault="00CE0CA2" w:rsidP="00CE0CA2">
      <w:pPr>
        <w:rPr>
          <w:rFonts w:ascii="Segoe UI Emoji" w:hAnsi="Segoe UI Emoji" w:cs="Segoe UI Emoji"/>
          <w:sz w:val="20"/>
          <w:szCs w:val="20"/>
        </w:rPr>
      </w:pPr>
    </w:p>
    <w:p w14:paraId="451BD9C0" w14:textId="1E9047F9" w:rsidR="00CE0CA2" w:rsidRDefault="00CE0CA2" w:rsidP="00CE0CA2">
      <w:pPr>
        <w:rPr>
          <w:b/>
          <w:bCs/>
          <w:sz w:val="28"/>
          <w:szCs w:val="28"/>
          <w:u w:val="single"/>
        </w:rPr>
      </w:pPr>
      <w:r w:rsidRPr="00CE0CA2">
        <w:rPr>
          <w:rFonts w:ascii="Segoe UI Emoji" w:hAnsi="Segoe UI Emoji" w:cs="Segoe UI Emoji"/>
          <w:b/>
          <w:bCs/>
          <w:sz w:val="28"/>
          <w:szCs w:val="28"/>
          <w:u w:val="single"/>
        </w:rPr>
        <w:lastRenderedPageBreak/>
        <w:t>🟩</w:t>
      </w:r>
      <w:r w:rsidRPr="00CE0CA2">
        <w:rPr>
          <w:b/>
          <w:bCs/>
          <w:sz w:val="28"/>
          <w:szCs w:val="28"/>
          <w:u w:val="single"/>
        </w:rPr>
        <w:t xml:space="preserve"> REVIEW-3 (70% Completion) — </w:t>
      </w:r>
      <w:proofErr w:type="spellStart"/>
      <w:r w:rsidRPr="00CE0CA2">
        <w:rPr>
          <w:b/>
          <w:bCs/>
          <w:sz w:val="28"/>
          <w:szCs w:val="28"/>
          <w:u w:val="single"/>
        </w:rPr>
        <w:t>Modeling</w:t>
      </w:r>
      <w:proofErr w:type="spellEnd"/>
      <w:r w:rsidRPr="00CE0CA2">
        <w:rPr>
          <w:b/>
          <w:bCs/>
          <w:sz w:val="28"/>
          <w:szCs w:val="28"/>
          <w:u w:val="single"/>
        </w:rPr>
        <w:t xml:space="preserve"> &amp; Evaluation</w:t>
      </w:r>
    </w:p>
    <w:p w14:paraId="0FF97194" w14:textId="77777777" w:rsidR="00CE0CA2" w:rsidRPr="00CE0CA2" w:rsidRDefault="00CE0CA2" w:rsidP="00CE0CA2">
      <w:pPr>
        <w:rPr>
          <w:b/>
          <w:bCs/>
          <w:sz w:val="28"/>
          <w:szCs w:val="28"/>
          <w:u w:val="single"/>
        </w:rPr>
      </w:pPr>
    </w:p>
    <w:p w14:paraId="587D7E67" w14:textId="77777777" w:rsidR="00CE0CA2" w:rsidRPr="00CE0CA2" w:rsidRDefault="00CE0CA2" w:rsidP="00CE0CA2">
      <w:pPr>
        <w:rPr>
          <w:sz w:val="20"/>
          <w:szCs w:val="20"/>
        </w:rPr>
      </w:pPr>
      <w:r w:rsidRPr="00CE0CA2">
        <w:rPr>
          <w:sz w:val="20"/>
          <w:szCs w:val="20"/>
        </w:rPr>
        <w:t>Focus: Model selection, justification, and evaluation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2226"/>
        <w:gridCol w:w="872"/>
        <w:gridCol w:w="1988"/>
        <w:gridCol w:w="3214"/>
      </w:tblGrid>
      <w:tr w:rsidR="00CE0CA2" w:rsidRPr="00CE0CA2" w14:paraId="20E52E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72595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Video No.</w:t>
            </w:r>
          </w:p>
        </w:tc>
        <w:tc>
          <w:tcPr>
            <w:tcW w:w="0" w:type="auto"/>
            <w:vAlign w:val="center"/>
            <w:hideMark/>
          </w:tcPr>
          <w:p w14:paraId="4D19C21C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Video Title</w:t>
            </w:r>
          </w:p>
        </w:tc>
        <w:tc>
          <w:tcPr>
            <w:tcW w:w="0" w:type="auto"/>
            <w:vAlign w:val="center"/>
            <w:hideMark/>
          </w:tcPr>
          <w:p w14:paraId="7038851C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43577450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Key Coverage</w:t>
            </w:r>
          </w:p>
        </w:tc>
        <w:tc>
          <w:tcPr>
            <w:tcW w:w="0" w:type="auto"/>
            <w:vAlign w:val="center"/>
            <w:hideMark/>
          </w:tcPr>
          <w:p w14:paraId="0D1605B2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Viva / Judge Alignment</w:t>
            </w:r>
          </w:p>
        </w:tc>
      </w:tr>
      <w:tr w:rsidR="00CE0CA2" w:rsidRPr="00CE0CA2" w14:paraId="607C5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7A781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Video-4</w:t>
            </w:r>
          </w:p>
        </w:tc>
        <w:tc>
          <w:tcPr>
            <w:tcW w:w="0" w:type="auto"/>
            <w:vAlign w:val="center"/>
            <w:hideMark/>
          </w:tcPr>
          <w:p w14:paraId="3EF1B750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 xml:space="preserve">Forecasting Model Approaches </w:t>
            </w:r>
            <w:r w:rsidRPr="00CE0CA2">
              <w:rPr>
                <w:i/>
                <w:iCs/>
                <w:sz w:val="20"/>
                <w:szCs w:val="20"/>
              </w:rPr>
              <w:t>(Conceptual)</w:t>
            </w:r>
          </w:p>
        </w:tc>
        <w:tc>
          <w:tcPr>
            <w:tcW w:w="0" w:type="auto"/>
            <w:vAlign w:val="center"/>
            <w:hideMark/>
          </w:tcPr>
          <w:p w14:paraId="5A123B6C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35–40 mins</w:t>
            </w:r>
          </w:p>
        </w:tc>
        <w:tc>
          <w:tcPr>
            <w:tcW w:w="0" w:type="auto"/>
            <w:vAlign w:val="center"/>
            <w:hideMark/>
          </w:tcPr>
          <w:p w14:paraId="087E8364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• ARIMA / SARIMA</w:t>
            </w:r>
            <w:r w:rsidRPr="00CE0CA2">
              <w:rPr>
                <w:sz w:val="20"/>
                <w:szCs w:val="20"/>
              </w:rPr>
              <w:br/>
              <w:t>• ETS</w:t>
            </w:r>
            <w:r w:rsidRPr="00CE0CA2">
              <w:rPr>
                <w:sz w:val="20"/>
                <w:szCs w:val="20"/>
              </w:rPr>
              <w:br/>
              <w:t>• Prophet</w:t>
            </w:r>
            <w:r w:rsidRPr="00CE0CA2">
              <w:rPr>
                <w:sz w:val="20"/>
                <w:szCs w:val="20"/>
              </w:rPr>
              <w:br/>
              <w:t>• LSTM / GRU</w:t>
            </w:r>
            <w:r w:rsidRPr="00CE0CA2">
              <w:rPr>
                <w:sz w:val="20"/>
                <w:szCs w:val="20"/>
              </w:rPr>
              <w:br/>
              <w:t>• Transformers</w:t>
            </w:r>
            <w:r w:rsidRPr="00CE0CA2">
              <w:rPr>
                <w:sz w:val="20"/>
                <w:szCs w:val="20"/>
              </w:rPr>
              <w:br/>
              <w:t>• N-BEATS</w:t>
            </w:r>
            <w:r w:rsidRPr="00CE0CA2">
              <w:rPr>
                <w:sz w:val="20"/>
                <w:szCs w:val="20"/>
              </w:rPr>
              <w:br/>
              <w:t xml:space="preserve">→ Why </w:t>
            </w:r>
            <w:proofErr w:type="spellStart"/>
            <w:r w:rsidRPr="00CE0CA2">
              <w:rPr>
                <w:sz w:val="20"/>
                <w:szCs w:val="20"/>
              </w:rPr>
              <w:t>LightGBM</w:t>
            </w:r>
            <w:proofErr w:type="spellEnd"/>
            <w:r w:rsidRPr="00CE0CA2">
              <w:rPr>
                <w:sz w:val="20"/>
                <w:szCs w:val="20"/>
              </w:rPr>
              <w:t xml:space="preserve"> + Tweedie chosen</w:t>
            </w:r>
          </w:p>
        </w:tc>
        <w:tc>
          <w:tcPr>
            <w:tcW w:w="0" w:type="auto"/>
            <w:vAlign w:val="center"/>
            <w:hideMark/>
          </w:tcPr>
          <w:p w14:paraId="78834F0B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i/>
                <w:iCs/>
                <w:sz w:val="20"/>
                <w:szCs w:val="20"/>
              </w:rPr>
              <w:t>“We evaluated multiple approaches and selected the most scalable one”</w:t>
            </w:r>
          </w:p>
        </w:tc>
      </w:tr>
      <w:tr w:rsidR="00CE0CA2" w:rsidRPr="00CE0CA2" w14:paraId="654AD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0BA97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Video-5</w:t>
            </w:r>
          </w:p>
        </w:tc>
        <w:tc>
          <w:tcPr>
            <w:tcW w:w="0" w:type="auto"/>
            <w:vAlign w:val="center"/>
            <w:hideMark/>
          </w:tcPr>
          <w:p w14:paraId="2EA303EE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proofErr w:type="spellStart"/>
            <w:r w:rsidRPr="00CE0CA2">
              <w:rPr>
                <w:sz w:val="20"/>
                <w:szCs w:val="20"/>
              </w:rPr>
              <w:t>LightGBM</w:t>
            </w:r>
            <w:proofErr w:type="spellEnd"/>
            <w:r w:rsidRPr="00CE0CA2">
              <w:rPr>
                <w:sz w:val="20"/>
                <w:szCs w:val="20"/>
              </w:rPr>
              <w:t xml:space="preserve"> + Tweedie (Core Model)</w:t>
            </w:r>
          </w:p>
        </w:tc>
        <w:tc>
          <w:tcPr>
            <w:tcW w:w="0" w:type="auto"/>
            <w:vAlign w:val="center"/>
            <w:hideMark/>
          </w:tcPr>
          <w:p w14:paraId="3EDA8978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30–35 mins</w:t>
            </w:r>
          </w:p>
        </w:tc>
        <w:tc>
          <w:tcPr>
            <w:tcW w:w="0" w:type="auto"/>
            <w:vAlign w:val="center"/>
            <w:hideMark/>
          </w:tcPr>
          <w:p w14:paraId="60D8896C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 xml:space="preserve">• </w:t>
            </w:r>
            <w:proofErr w:type="spellStart"/>
            <w:r w:rsidRPr="00CE0CA2">
              <w:rPr>
                <w:sz w:val="20"/>
                <w:szCs w:val="20"/>
              </w:rPr>
              <w:t>LightGBM</w:t>
            </w:r>
            <w:proofErr w:type="spellEnd"/>
            <w:r w:rsidRPr="00CE0CA2">
              <w:rPr>
                <w:sz w:val="20"/>
                <w:szCs w:val="20"/>
              </w:rPr>
              <w:t xml:space="preserve"> fundamentals</w:t>
            </w:r>
            <w:r w:rsidRPr="00CE0CA2">
              <w:rPr>
                <w:sz w:val="20"/>
                <w:szCs w:val="20"/>
              </w:rPr>
              <w:br/>
              <w:t>• Tweedie distribution</w:t>
            </w:r>
            <w:r w:rsidRPr="00CE0CA2">
              <w:rPr>
                <w:sz w:val="20"/>
                <w:szCs w:val="20"/>
              </w:rPr>
              <w:br/>
              <w:t>• Zero-inflated demand handling</w:t>
            </w:r>
            <w:r w:rsidRPr="00CE0CA2">
              <w:rPr>
                <w:sz w:val="20"/>
                <w:szCs w:val="20"/>
              </w:rPr>
              <w:br/>
              <w:t>• Feature importance</w:t>
            </w:r>
            <w:r w:rsidRPr="00CE0CA2">
              <w:rPr>
                <w:sz w:val="20"/>
                <w:szCs w:val="20"/>
              </w:rPr>
              <w:br/>
              <w:t>• 28-day forecast horizon</w:t>
            </w:r>
          </w:p>
        </w:tc>
        <w:tc>
          <w:tcPr>
            <w:tcW w:w="0" w:type="auto"/>
            <w:vAlign w:val="center"/>
            <w:hideMark/>
          </w:tcPr>
          <w:p w14:paraId="6E1CE35A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i/>
                <w:iCs/>
                <w:sz w:val="20"/>
                <w:szCs w:val="20"/>
              </w:rPr>
              <w:t>“Why Tweedie?”</w:t>
            </w:r>
            <w:r w:rsidRPr="00CE0CA2">
              <w:rPr>
                <w:sz w:val="20"/>
                <w:szCs w:val="20"/>
              </w:rPr>
              <w:br/>
            </w:r>
            <w:r w:rsidRPr="00CE0CA2">
              <w:rPr>
                <w:i/>
                <w:iCs/>
                <w:sz w:val="20"/>
                <w:szCs w:val="20"/>
              </w:rPr>
              <w:t>“Why predictions &lt; 1?”</w:t>
            </w:r>
          </w:p>
        </w:tc>
      </w:tr>
      <w:tr w:rsidR="00CE0CA2" w:rsidRPr="00CE0CA2" w14:paraId="30954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0D9E5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Video-6</w:t>
            </w:r>
          </w:p>
        </w:tc>
        <w:tc>
          <w:tcPr>
            <w:tcW w:w="0" w:type="auto"/>
            <w:vAlign w:val="center"/>
            <w:hideMark/>
          </w:tcPr>
          <w:p w14:paraId="6413D34C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Evaluation &amp; Hierarchical Forecasting</w:t>
            </w:r>
          </w:p>
        </w:tc>
        <w:tc>
          <w:tcPr>
            <w:tcW w:w="0" w:type="auto"/>
            <w:vAlign w:val="center"/>
            <w:hideMark/>
          </w:tcPr>
          <w:p w14:paraId="679DF1C9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~30 mins</w:t>
            </w:r>
          </w:p>
        </w:tc>
        <w:tc>
          <w:tcPr>
            <w:tcW w:w="0" w:type="auto"/>
            <w:vAlign w:val="center"/>
            <w:hideMark/>
          </w:tcPr>
          <w:p w14:paraId="31518A6E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• RMSE, MAE</w:t>
            </w:r>
            <w:r w:rsidRPr="00CE0CA2">
              <w:rPr>
                <w:sz w:val="20"/>
                <w:szCs w:val="20"/>
              </w:rPr>
              <w:br/>
              <w:t>• WRMSSE (clear explanation)</w:t>
            </w:r>
            <w:r w:rsidRPr="00CE0CA2">
              <w:rPr>
                <w:sz w:val="20"/>
                <w:szCs w:val="20"/>
              </w:rPr>
              <w:br/>
              <w:t>• Hierarchical forecasting</w:t>
            </w:r>
            <w:r w:rsidRPr="00CE0CA2">
              <w:rPr>
                <w:sz w:val="20"/>
                <w:szCs w:val="20"/>
              </w:rPr>
              <w:br/>
              <w:t>• Bottom-up vs Top-down</w:t>
            </w:r>
            <w:r w:rsidRPr="00CE0CA2">
              <w:rPr>
                <w:sz w:val="20"/>
                <w:szCs w:val="20"/>
              </w:rPr>
              <w:br/>
              <w:t>• Aggregation consistency</w:t>
            </w:r>
          </w:p>
        </w:tc>
        <w:tc>
          <w:tcPr>
            <w:tcW w:w="0" w:type="auto"/>
            <w:vAlign w:val="center"/>
            <w:hideMark/>
          </w:tcPr>
          <w:p w14:paraId="203872B5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i/>
                <w:iCs/>
                <w:sz w:val="20"/>
                <w:szCs w:val="20"/>
              </w:rPr>
              <w:t>“Evaluation follows M5 competition standards”</w:t>
            </w:r>
          </w:p>
        </w:tc>
      </w:tr>
    </w:tbl>
    <w:p w14:paraId="6ADBD543" w14:textId="77777777" w:rsidR="00CE0CA2" w:rsidRPr="00CE0CA2" w:rsidRDefault="00CE0CA2" w:rsidP="00CE0CA2">
      <w:pPr>
        <w:rPr>
          <w:sz w:val="20"/>
          <w:szCs w:val="20"/>
        </w:rPr>
      </w:pPr>
      <w:r w:rsidRPr="00CE0CA2">
        <w:rPr>
          <w:sz w:val="20"/>
          <w:szCs w:val="20"/>
        </w:rPr>
        <w:pict w14:anchorId="576F08E5">
          <v:rect id="_x0000_i1045" style="width:0;height:1.5pt" o:hralign="center" o:hrstd="t" o:hr="t" fillcolor="#a0a0a0" stroked="f"/>
        </w:pict>
      </w:r>
    </w:p>
    <w:p w14:paraId="21BA8D54" w14:textId="77777777" w:rsidR="00CE0CA2" w:rsidRDefault="00CE0CA2" w:rsidP="00CE0CA2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</w:p>
    <w:p w14:paraId="1D0F18D8" w14:textId="77777777" w:rsidR="00CE0CA2" w:rsidRDefault="00CE0CA2" w:rsidP="00CE0CA2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</w:p>
    <w:p w14:paraId="0B03BF6E" w14:textId="77777777" w:rsidR="00CE0CA2" w:rsidRDefault="00CE0CA2" w:rsidP="00CE0CA2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</w:p>
    <w:p w14:paraId="371E07E9" w14:textId="77777777" w:rsidR="00CE0CA2" w:rsidRDefault="00CE0CA2" w:rsidP="00CE0CA2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</w:p>
    <w:p w14:paraId="399B8466" w14:textId="77777777" w:rsidR="00CE0CA2" w:rsidRDefault="00CE0CA2" w:rsidP="00CE0CA2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</w:p>
    <w:p w14:paraId="25C6461C" w14:textId="77777777" w:rsidR="00CE0CA2" w:rsidRDefault="00CE0CA2" w:rsidP="00CE0CA2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</w:p>
    <w:p w14:paraId="3BF45BAD" w14:textId="77777777" w:rsidR="00CE0CA2" w:rsidRDefault="00CE0CA2" w:rsidP="00CE0CA2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</w:p>
    <w:p w14:paraId="19130DF5" w14:textId="77777777" w:rsidR="00CE0CA2" w:rsidRDefault="00CE0CA2" w:rsidP="00CE0CA2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</w:p>
    <w:p w14:paraId="0E916CD2" w14:textId="286DD863" w:rsidR="00CE0CA2" w:rsidRDefault="00CE0CA2" w:rsidP="00CE0CA2">
      <w:pPr>
        <w:rPr>
          <w:b/>
          <w:bCs/>
          <w:sz w:val="28"/>
          <w:szCs w:val="28"/>
          <w:u w:val="single"/>
        </w:rPr>
      </w:pPr>
      <w:r w:rsidRPr="00CE0CA2">
        <w:rPr>
          <w:rFonts w:ascii="Segoe UI Emoji" w:hAnsi="Segoe UI Emoji" w:cs="Segoe UI Emoji"/>
          <w:b/>
          <w:bCs/>
          <w:sz w:val="28"/>
          <w:szCs w:val="28"/>
          <w:u w:val="single"/>
        </w:rPr>
        <w:t>🟥</w:t>
      </w:r>
      <w:r w:rsidRPr="00CE0CA2">
        <w:rPr>
          <w:b/>
          <w:bCs/>
          <w:sz w:val="28"/>
          <w:szCs w:val="28"/>
          <w:u w:val="single"/>
        </w:rPr>
        <w:t xml:space="preserve"> REVIEW-4 (100% Completion) — Final System &amp; </w:t>
      </w:r>
      <w:proofErr w:type="spellStart"/>
      <w:r w:rsidRPr="00CE0CA2">
        <w:rPr>
          <w:b/>
          <w:bCs/>
          <w:sz w:val="28"/>
          <w:szCs w:val="28"/>
          <w:u w:val="single"/>
        </w:rPr>
        <w:t>Defense</w:t>
      </w:r>
      <w:proofErr w:type="spellEnd"/>
    </w:p>
    <w:p w14:paraId="460F2F56" w14:textId="77777777" w:rsidR="00CE0CA2" w:rsidRPr="00CE0CA2" w:rsidRDefault="00CE0CA2" w:rsidP="00CE0CA2">
      <w:pPr>
        <w:rPr>
          <w:b/>
          <w:bCs/>
          <w:sz w:val="28"/>
          <w:szCs w:val="28"/>
          <w:u w:val="single"/>
        </w:rPr>
      </w:pPr>
    </w:p>
    <w:p w14:paraId="7C0862F7" w14:textId="77777777" w:rsidR="00CE0CA2" w:rsidRPr="00CE0CA2" w:rsidRDefault="00CE0CA2" w:rsidP="00CE0CA2">
      <w:pPr>
        <w:rPr>
          <w:sz w:val="20"/>
          <w:szCs w:val="20"/>
        </w:rPr>
      </w:pPr>
      <w:r w:rsidRPr="00CE0CA2">
        <w:rPr>
          <w:sz w:val="20"/>
          <w:szCs w:val="20"/>
        </w:rPr>
        <w:t>Focus: System architecture, deployment, results, and viva readiness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2635"/>
        <w:gridCol w:w="944"/>
        <w:gridCol w:w="2516"/>
        <w:gridCol w:w="2120"/>
      </w:tblGrid>
      <w:tr w:rsidR="00CE0CA2" w:rsidRPr="00CE0CA2" w14:paraId="7DDA0F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9A426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Video No.</w:t>
            </w:r>
          </w:p>
        </w:tc>
        <w:tc>
          <w:tcPr>
            <w:tcW w:w="0" w:type="auto"/>
            <w:vAlign w:val="center"/>
            <w:hideMark/>
          </w:tcPr>
          <w:p w14:paraId="1AAB40EA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Video Title</w:t>
            </w:r>
          </w:p>
        </w:tc>
        <w:tc>
          <w:tcPr>
            <w:tcW w:w="0" w:type="auto"/>
            <w:vAlign w:val="center"/>
            <w:hideMark/>
          </w:tcPr>
          <w:p w14:paraId="36E61532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33C7DDE1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Key Coverage</w:t>
            </w:r>
          </w:p>
        </w:tc>
        <w:tc>
          <w:tcPr>
            <w:tcW w:w="0" w:type="auto"/>
            <w:vAlign w:val="center"/>
            <w:hideMark/>
          </w:tcPr>
          <w:p w14:paraId="1597DBDB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Judge Impact</w:t>
            </w:r>
          </w:p>
        </w:tc>
      </w:tr>
      <w:tr w:rsidR="00CE0CA2" w:rsidRPr="00CE0CA2" w14:paraId="0324F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77738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Video-7</w:t>
            </w:r>
          </w:p>
        </w:tc>
        <w:tc>
          <w:tcPr>
            <w:tcW w:w="0" w:type="auto"/>
            <w:vAlign w:val="center"/>
            <w:hideMark/>
          </w:tcPr>
          <w:p w14:paraId="34F57417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Application Architecture &amp; Dashboard</w:t>
            </w:r>
          </w:p>
        </w:tc>
        <w:tc>
          <w:tcPr>
            <w:tcW w:w="0" w:type="auto"/>
            <w:vAlign w:val="center"/>
            <w:hideMark/>
          </w:tcPr>
          <w:p w14:paraId="47735A8A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~30 mins</w:t>
            </w:r>
          </w:p>
        </w:tc>
        <w:tc>
          <w:tcPr>
            <w:tcW w:w="0" w:type="auto"/>
            <w:vAlign w:val="center"/>
            <w:hideMark/>
          </w:tcPr>
          <w:p w14:paraId="2F654536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• Backend → Model → CSV pipeline</w:t>
            </w:r>
            <w:r w:rsidRPr="00CE0CA2">
              <w:rPr>
                <w:sz w:val="20"/>
                <w:szCs w:val="20"/>
              </w:rPr>
              <w:br/>
              <w:t>• Pre-aggregation strategy</w:t>
            </w:r>
            <w:r w:rsidRPr="00CE0CA2">
              <w:rPr>
                <w:sz w:val="20"/>
                <w:szCs w:val="20"/>
              </w:rPr>
              <w:br/>
              <w:t>• Frontend dashboards &amp; filters</w:t>
            </w:r>
            <w:r w:rsidRPr="00CE0CA2">
              <w:rPr>
                <w:sz w:val="20"/>
                <w:szCs w:val="20"/>
              </w:rPr>
              <w:br/>
              <w:t>• Performance optimization</w:t>
            </w:r>
            <w:r w:rsidRPr="00CE0CA2">
              <w:rPr>
                <w:sz w:val="20"/>
                <w:szCs w:val="20"/>
              </w:rPr>
              <w:br/>
              <w:t>• Fast UI design</w:t>
            </w:r>
          </w:p>
        </w:tc>
        <w:tc>
          <w:tcPr>
            <w:tcW w:w="0" w:type="auto"/>
            <w:vAlign w:val="center"/>
            <w:hideMark/>
          </w:tcPr>
          <w:p w14:paraId="5B1D03BB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Appeals to non-CS judges</w:t>
            </w:r>
          </w:p>
        </w:tc>
      </w:tr>
      <w:tr w:rsidR="00CE0CA2" w:rsidRPr="00CE0CA2" w14:paraId="32949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3E3E1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Video-8</w:t>
            </w:r>
          </w:p>
        </w:tc>
        <w:tc>
          <w:tcPr>
            <w:tcW w:w="0" w:type="auto"/>
            <w:vAlign w:val="center"/>
            <w:hideMark/>
          </w:tcPr>
          <w:p w14:paraId="022A0357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Business Impact, Results &amp; Viva Q&amp;A</w:t>
            </w:r>
          </w:p>
        </w:tc>
        <w:tc>
          <w:tcPr>
            <w:tcW w:w="0" w:type="auto"/>
            <w:vAlign w:val="center"/>
            <w:hideMark/>
          </w:tcPr>
          <w:p w14:paraId="20CEC77F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30–40 mins</w:t>
            </w:r>
          </w:p>
        </w:tc>
        <w:tc>
          <w:tcPr>
            <w:tcW w:w="0" w:type="auto"/>
            <w:vAlign w:val="center"/>
            <w:hideMark/>
          </w:tcPr>
          <w:p w14:paraId="37C81108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• End-to-end demo</w:t>
            </w:r>
            <w:r w:rsidRPr="00CE0CA2">
              <w:rPr>
                <w:sz w:val="20"/>
                <w:szCs w:val="20"/>
              </w:rPr>
              <w:br/>
              <w:t>• Case study walkthrough</w:t>
            </w:r>
            <w:r w:rsidRPr="00CE0CA2">
              <w:rPr>
                <w:sz w:val="20"/>
                <w:szCs w:val="20"/>
              </w:rPr>
              <w:br/>
              <w:t>• Forecast vs history analysis</w:t>
            </w:r>
            <w:r w:rsidRPr="00CE0CA2">
              <w:rPr>
                <w:sz w:val="20"/>
                <w:szCs w:val="20"/>
              </w:rPr>
              <w:br/>
              <w:t>• Common viva questions</w:t>
            </w:r>
            <w:r w:rsidRPr="00CE0CA2">
              <w:rPr>
                <w:sz w:val="20"/>
                <w:szCs w:val="20"/>
              </w:rPr>
              <w:br/>
              <w:t>• Scalability &amp; future scope</w:t>
            </w:r>
          </w:p>
        </w:tc>
        <w:tc>
          <w:tcPr>
            <w:tcW w:w="0" w:type="auto"/>
            <w:vAlign w:val="center"/>
            <w:hideMark/>
          </w:tcPr>
          <w:p w14:paraId="11422BBD" w14:textId="77777777" w:rsidR="00CE0CA2" w:rsidRPr="00CE0CA2" w:rsidRDefault="00CE0CA2" w:rsidP="00CE0CA2">
            <w:pPr>
              <w:rPr>
                <w:sz w:val="20"/>
                <w:szCs w:val="20"/>
              </w:rPr>
            </w:pPr>
            <w:r w:rsidRPr="00CE0CA2">
              <w:rPr>
                <w:sz w:val="20"/>
                <w:szCs w:val="20"/>
              </w:rPr>
              <w:t>Builds final review confidence</w:t>
            </w:r>
          </w:p>
        </w:tc>
      </w:tr>
    </w:tbl>
    <w:p w14:paraId="503C87D2" w14:textId="77777777" w:rsidR="00CE0CA2" w:rsidRPr="00CE0CA2" w:rsidRDefault="00CE0CA2" w:rsidP="00CE0CA2">
      <w:pPr>
        <w:rPr>
          <w:b/>
          <w:bCs/>
          <w:sz w:val="32"/>
          <w:szCs w:val="32"/>
        </w:rPr>
      </w:pPr>
    </w:p>
    <w:sectPr w:rsidR="00CE0CA2" w:rsidRPr="00CE0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CA2"/>
    <w:rsid w:val="00193E15"/>
    <w:rsid w:val="00367A5F"/>
    <w:rsid w:val="004362C5"/>
    <w:rsid w:val="00CE0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9C9FB"/>
  <w15:chartTrackingRefBased/>
  <w15:docId w15:val="{93525177-8C65-4A63-9F34-A4E250CC8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C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C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C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C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C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C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C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C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C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C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C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 Sarathy</dc:creator>
  <cp:keywords/>
  <dc:description/>
  <cp:lastModifiedBy>Partha Sarathy</cp:lastModifiedBy>
  <cp:revision>1</cp:revision>
  <dcterms:created xsi:type="dcterms:W3CDTF">2026-01-19T20:53:00Z</dcterms:created>
  <dcterms:modified xsi:type="dcterms:W3CDTF">2026-01-19T20:58:00Z</dcterms:modified>
</cp:coreProperties>
</file>