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ADR Identification Basics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Patient Case Scenario Analysis — Task ID: task1</w:t>
      </w:r>
    </w:p>
    <w:p>
      <w:pPr>
        <w:pStyle w:val="Heading1"/>
        <w:spacing w:after="140" w:before="280"/>
      </w:pPr>
      <w:r>
        <w:t xml:space="preserve">Patient Case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Patient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Female, 45 years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Presenting Symptoms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Rash, itching (pruritus), nausea, and dizziness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Medication History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Amoxicillin — started 5 days ago; Paracetamol — taken as needed (PRN)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Timeline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</w:rPr>
              <w:t xml:space="preserve">Symptom onset occurred on/around Day 5 of amoxicillin therapy</w:t>
            </w:r>
          </w:p>
        </w:tc>
      </w:tr>
    </w:tbl>
    <w:p>
      <w:pPr>
        <w:pStyle w:val="Heading1"/>
        <w:spacing w:after="140" w:before="280"/>
      </w:pPr>
      <w:r>
        <w:t xml:space="preserve">Step 1: Review Patient Symptoms &amp; History</w:t>
      </w:r>
    </w:p>
    <w:p>
      <w:pPr>
        <w:spacing w:after="120"/>
      </w:pPr>
      <w:r>
        <w:t xml:space="preserve">The patient presents with a symptom cluster of rash, pruritus (itching), nausea, and dizziness. This combination is characteristic of a systemic hypersensitivity-type reaction rather than symptoms of an underlying untreated illness: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Rash + itching → strongly suggestive of a cutaneous drug hypersensitivity reaction (most common ADR presentation for antibiotics)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Nausea → can reflect either a direct drug adverse effect or a systemic component of the hypersensitivity response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Dizziness → less specific in isolation, but can accompany hypersensitivity reactions, especially if there is any mild hypotension or vasovagal component</w:t>
      </w:r>
    </w:p>
    <w:p>
      <w:pPr>
        <w:spacing w:after="120"/>
      </w:pPr>
      <w:r>
        <w:t xml:space="preserve">No prior allergy history, comorbidities, or other confounding illness is noted in the scenario, which strengthens the likelihood that this symptom cluster is treatment-related rather than coincidental.</w:t>
      </w:r>
    </w:p>
    <w:p>
      <w:pPr>
        <w:pStyle w:val="Heading1"/>
        <w:spacing w:after="140" w:before="280"/>
      </w:pPr>
      <w:r>
        <w:t xml:space="preserve">Step 2: Analyze Medication History &amp; Timeline</w:t>
      </w:r>
    </w:p>
    <w:p>
      <w:pPr>
        <w:spacing w:after="120"/>
      </w:pPr>
      <w:r>
        <w:t xml:space="preserve">Two medications are documented: amoxicillin (started 5 days prior to symptom onset, taken on a regular antibiotic course schedule) and paracetamol (taken PRN — pattern and frequency not specified).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Amoxicillin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Paracetamol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Favors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Dosing pattern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Regular, continuous (Day 1-5+)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Irregular, PRN only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Amoxicillin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Known ADR profile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Common cause of cutaneous drug reactions (rash, urticaria, pruritus)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Rash/itching rare at OTC doses; hepatotoxicity is main concern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Amoxicillin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Typical onset window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Delayed (non-immediate) reactions classically appear Day 3-10 of therapy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No specific latency pattern relevant here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Amoxicillin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GI symptom fit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Nausea is a recognized adverse effect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Less associated with nausea/dizziness at normal dosing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  <w:color w:val="000000"/>
              </w:rPr>
              <w:t xml:space="preserve">Amoxicillin</w:t>
            </w:r>
          </w:p>
        </w:tc>
      </w:tr>
    </w:tbl>
    <w:p>
      <w:pPr>
        <w:spacing w:before="150"/>
      </w:pPr>
    </w:p>
    <w:p>
      <w:pPr>
        <w:spacing w:after="120"/>
      </w:pPr>
      <w:r>
        <w:t xml:space="preserve">The 5-day interval between starting amoxicillin and symptom onset fits the classic pattern for a non-immediate (delayed) beta-lactam hypersensitivity reaction, which typically manifests between Day 3 and Day 10 of therapy — distinct from immediate IgE-mediated reactions that occur within minutes to hours.</w:t>
      </w:r>
    </w:p>
    <w:p>
      <w:pPr>
        <w:pStyle w:val="Heading1"/>
        <w:spacing w:after="140" w:before="280"/>
      </w:pPr>
      <w:r>
        <w:t xml:space="preserve">Step 3: Identify — Is the Reaction Drug-Related?</w:t>
      </w:r>
    </w:p>
    <w:p>
      <w:pPr>
        <w:spacing w:after="120"/>
      </w:pPr>
      <w:r>
        <w:rPr>
          <w:b/>
          <w:bCs/>
        </w:rPr>
        <w:t xml:space="preserve">Assessment: YES — the reaction is judged to be drug-related.</w:t>
      </w:r>
    </w:p>
    <w:p>
      <w:pPr>
        <w:pStyle w:val="Heading2"/>
        <w:spacing w:after="100" w:before="200"/>
      </w:pPr>
      <w:r>
        <w:t xml:space="preserve">Primary Suspect Drug: Amoxicillin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Temporal relationship is consistent with known delayed cutaneous ADR timing for aminopenicillins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Symptom pattern (rash, pruritus, nausea) matches amoxicillin's documented adverse reaction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Amoxicillin/penicillin-class drugs are among the most frequently implicated agents in drug-induced skin reactions in pharmacovigilance literature</w:t>
      </w:r>
    </w:p>
    <w:p>
      <w:pPr>
        <w:pStyle w:val="Heading2"/>
        <w:spacing w:after="100" w:before="200"/>
      </w:pPr>
      <w:r>
        <w:t xml:space="preserve">Secondary/Unlikely Suspect: Paracetamol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PRN dosing pattern makes a clear temporal link harder to establish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Rash and itching are not typical ADRs of paracetamol at standard OTC doses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Cannot be fully excluded without further detail (exact doses/timing), but is a much weaker causal candidate than amoxicillin</w:t>
      </w:r>
    </w:p>
    <w:p>
      <w:pPr>
        <w:pStyle w:val="Heading1"/>
        <w:spacing w:after="140" w:before="280"/>
      </w:pPr>
      <w:r>
        <w:t xml:space="preserve">Preliminary Causality Note</w:t>
      </w:r>
    </w:p>
    <w:p>
      <w:pPr>
        <w:spacing w:after="120"/>
      </w:pPr>
      <w:r>
        <w:t xml:space="preserve">Applying WHO-UMC criteria: the reasonable time relationship, plausible pharmacological mechanism (Type IV/delayed hypersensitivity), and lack of a stronger alternative explanation support a rating of Probable for amoxicillin as the causal agent. A formal Naranjo score and full ICSR write-up would be the appropriate next step (covered under Task 5).</w:t>
      </w:r>
    </w:p>
    <w:p>
      <w:pPr>
        <w:pStyle w:val="Heading1"/>
        <w:spacing w:after="140" w:before="280"/>
      </w:pPr>
      <w:r>
        <w:t xml:space="preserve">Conclusion</w:t>
      </w:r>
    </w:p>
    <w:p>
      <w:pPr>
        <w:spacing w:after="120"/>
      </w:pPr>
      <w:r>
        <w:t xml:space="preserve">Based on symptom pattern, medication timeline, and known ADR profiles, amoxicillin is identified as the suspected causative drug for this patient's rash, itching, nausea, and dizziness. Paracetamol is a low-probability contributor given its PRN use and weaker association with the observed symptom cluster. This case should be escalated for formal ICSR documentation and causality scoring.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2026-07-20T09:35:26.727Z</dcterms:created>
  <dcterms:modified xsi:type="dcterms:W3CDTF">2026-07-20T09:35:26.739Z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