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1DEB0E8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0B609B">
        <w:rPr>
          <w:rFonts w:ascii="Palatino Linotype" w:hAnsi="Palatino Linotype" w:cs="Times New Roman"/>
          <w:sz w:val="20"/>
        </w:rPr>
        <w:t>5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B7118FE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424CA5">
        <w:rPr>
          <w:rFonts w:ascii="Palatino Linotype" w:hAnsi="Palatino Linotype" w:cs="Times New Roman"/>
          <w:sz w:val="20"/>
        </w:rPr>
        <w:t>3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C771C6" w:rsidRPr="00C771C6">
        <w:rPr>
          <w:rFonts w:ascii="Palatino Linotype" w:hAnsi="Palatino Linotype" w:cs="Times New Roman"/>
          <w:bCs/>
          <w:sz w:val="20"/>
        </w:rPr>
        <w:t>iGIE: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 xml:space="preserve">American Chemical </w:t>
      </w:r>
      <w:r w:rsidRPr="00F73FAB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ChatGPT's Potential: A Critical Analysis and Future Directions in </w:t>
      </w:r>
      <w:r w:rsidRPr="001F05F8">
        <w:rPr>
          <w:rFonts w:ascii="Palatino Linotype" w:eastAsia="Times New Roman" w:hAnsi="Palatino Linotype" w:cs="Times New Roman"/>
          <w:sz w:val="20"/>
        </w:rPr>
        <w:lastRenderedPageBreak/>
        <w:t>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 xml:space="preserve">Sensors for internet of medical things: State-of-the-art, security </w:t>
      </w:r>
      <w:r w:rsidRPr="003C1EF0">
        <w:rPr>
          <w:rFonts w:ascii="Palatino Linotype" w:hAnsi="Palatino Linotype" w:cs="Times New Roman"/>
          <w:bCs/>
          <w:sz w:val="20"/>
        </w:rPr>
        <w:lastRenderedPageBreak/>
        <w:t>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 xml:space="preserve">LLMEdge: A Novel Framework for Localized LLM Inferencing at Resource </w:t>
      </w:r>
      <w:r w:rsidR="00623EB8" w:rsidRPr="00623EB8">
        <w:rPr>
          <w:rFonts w:ascii="Palatino Linotype" w:eastAsia="Times New Roman" w:hAnsi="Palatino Linotype" w:cs="Times New Roman"/>
          <w:sz w:val="20"/>
        </w:rPr>
        <w:lastRenderedPageBreak/>
        <w:t>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lastRenderedPageBreak/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lastRenderedPageBreak/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Geoinformatics 2016 (ICGWC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ACE9" w14:textId="77777777" w:rsidR="00346A1E" w:rsidRDefault="00346A1E">
      <w:pPr>
        <w:spacing w:after="0" w:line="240" w:lineRule="auto"/>
      </w:pPr>
      <w:r>
        <w:separator/>
      </w:r>
    </w:p>
  </w:endnote>
  <w:endnote w:type="continuationSeparator" w:id="0">
    <w:p w14:paraId="3D7C8689" w14:textId="77777777" w:rsidR="00346A1E" w:rsidRDefault="0034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3929" w14:textId="77777777" w:rsidR="00346A1E" w:rsidRDefault="00346A1E">
      <w:pPr>
        <w:spacing w:after="0" w:line="240" w:lineRule="auto"/>
      </w:pPr>
      <w:r>
        <w:separator/>
      </w:r>
    </w:p>
  </w:footnote>
  <w:footnote w:type="continuationSeparator" w:id="0">
    <w:p w14:paraId="0E25273A" w14:textId="77777777" w:rsidR="00346A1E" w:rsidRDefault="00346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7F9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32</Pages>
  <Words>12194</Words>
  <Characters>69506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81537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280</cp:revision>
  <cp:lastPrinted>2025-02-11T09:58:00Z</cp:lastPrinted>
  <dcterms:created xsi:type="dcterms:W3CDTF">2024-11-20T16:26:00Z</dcterms:created>
  <dcterms:modified xsi:type="dcterms:W3CDTF">2025-06-09T11:55:00Z</dcterms:modified>
</cp:coreProperties>
</file>