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081BB909" w14:textId="75C09888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 xml:space="preserve">American Chemical </w:t>
      </w:r>
      <w:r w:rsidRPr="00F73FAB">
        <w:rPr>
          <w:rFonts w:ascii="Palatino Linotype" w:eastAsia="Times New Roman" w:hAnsi="Palatino Linotype" w:cs="Times New Roman"/>
          <w:sz w:val="20"/>
        </w:rPr>
        <w:lastRenderedPageBreak/>
        <w:t>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 xml:space="preserve">Assessing ChatGPT's Potential: A Critical Analysis and Future Directions in </w:t>
      </w:r>
      <w:r w:rsidRPr="001F05F8">
        <w:rPr>
          <w:rFonts w:ascii="Palatino Linotype" w:eastAsia="Times New Roman" w:hAnsi="Palatino Linotype" w:cs="Times New Roman"/>
          <w:sz w:val="20"/>
        </w:rPr>
        <w:lastRenderedPageBreak/>
        <w:t>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 xml:space="preserve">Sensors for internet of medical things: State-of-the-art, security and </w:t>
      </w:r>
      <w:r w:rsidRPr="003C1EF0">
        <w:rPr>
          <w:rFonts w:ascii="Palatino Linotype" w:hAnsi="Palatino Linotype" w:cs="Times New Roman"/>
          <w:bCs/>
          <w:sz w:val="20"/>
        </w:rPr>
        <w:lastRenderedPageBreak/>
        <w:t>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61B8BCBD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F20F26">
        <w:rPr>
          <w:rFonts w:ascii="Palatino Linotype" w:hAnsi="Palatino Linotype"/>
        </w:rPr>
        <w:t>1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2001E90E" w14:textId="1BF1C845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>Pradhan,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</w:t>
      </w:r>
      <w:r w:rsidR="00623EB8"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23EB8" w:rsidRPr="00623EB8">
        <w:rPr>
          <w:rFonts w:ascii="Palatino Linotype" w:eastAsia="Times New Roman" w:hAnsi="Palatino Linotype" w:cs="Times New Roman"/>
          <w:sz w:val="20"/>
        </w:rPr>
        <w:t>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lastRenderedPageBreak/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lastRenderedPageBreak/>
        <w:t xml:space="preserve">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>Cube,  MEsse</w:t>
      </w:r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International Conference on Education and Social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 xml:space="preserve">IEEE ICCE </w:t>
      </w:r>
      <w:r w:rsidRPr="00B31DA6">
        <w:rPr>
          <w:rFonts w:ascii="Palatino Linotype" w:eastAsia="Times New Roman" w:hAnsi="Palatino Linotype" w:cs="Times New Roman"/>
          <w:sz w:val="20"/>
        </w:rPr>
        <w:lastRenderedPageBreak/>
        <w:t>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lastRenderedPageBreak/>
        <w:t>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DB8C8" w14:textId="77777777" w:rsidR="00B70E34" w:rsidRDefault="00B70E34">
      <w:pPr>
        <w:spacing w:after="0" w:line="240" w:lineRule="auto"/>
      </w:pPr>
      <w:r>
        <w:separator/>
      </w:r>
    </w:p>
  </w:endnote>
  <w:endnote w:type="continuationSeparator" w:id="0">
    <w:p w14:paraId="1917D1B9" w14:textId="77777777" w:rsidR="00B70E34" w:rsidRDefault="00B7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2273A" w14:textId="77777777" w:rsidR="00B70E34" w:rsidRDefault="00B70E34">
      <w:pPr>
        <w:spacing w:after="0" w:line="240" w:lineRule="auto"/>
      </w:pPr>
      <w:r>
        <w:separator/>
      </w:r>
    </w:p>
  </w:footnote>
  <w:footnote w:type="continuationSeparator" w:id="0">
    <w:p w14:paraId="2D6B6145" w14:textId="77777777" w:rsidR="00B70E34" w:rsidRDefault="00B7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31</Pages>
  <Words>11338</Words>
  <Characters>64632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75819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190</cp:revision>
  <cp:lastPrinted>2024-03-23T09:32:00Z</cp:lastPrinted>
  <dcterms:created xsi:type="dcterms:W3CDTF">2024-05-18T08:06:00Z</dcterms:created>
  <dcterms:modified xsi:type="dcterms:W3CDTF">2024-09-25T10:34:00Z</dcterms:modified>
</cp:coreProperties>
</file>