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A4E53B7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8E326B">
        <w:rPr>
          <w:rFonts w:ascii="Palatino Linotype" w:hAnsi="Palatino Linotype" w:cs="Times New Roman"/>
          <w:sz w:val="20"/>
        </w:rPr>
        <w:t>4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>Does linguistic relativity hypothesis apply on ChatGPT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1936811" w14:textId="3809C8B5" w:rsidR="00B564FE" w:rsidRDefault="00B564FE" w:rsidP="00B564F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184E50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from </w:t>
      </w:r>
      <w:r w:rsidR="00783804">
        <w:rPr>
          <w:rFonts w:ascii="Palatino Linotype" w:eastAsia="Times New Roman" w:hAnsi="Palatino Linotype" w:cs="Times New Roman"/>
          <w:sz w:val="20"/>
        </w:rPr>
        <w:t>25</w:t>
      </w:r>
      <w:r w:rsidRPr="00ED6CB3">
        <w:rPr>
          <w:rFonts w:ascii="Palatino Linotype" w:eastAsia="Times New Roman" w:hAnsi="Palatino Linotype" w:cs="Times New Roman"/>
          <w:sz w:val="20"/>
        </w:rPr>
        <w:t>–</w:t>
      </w:r>
      <w:r w:rsidR="00783804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D6CB3">
        <w:rPr>
          <w:rFonts w:ascii="Palatino Linotype" w:eastAsia="Times New Roman" w:hAnsi="Palatino Linotype" w:cs="Times New Roman"/>
          <w:sz w:val="20"/>
        </w:rPr>
        <w:t>Dec</w:t>
      </w:r>
      <w:r>
        <w:rPr>
          <w:rFonts w:ascii="Palatino Linotype" w:eastAsia="Times New Roman" w:hAnsi="Palatino Linotype" w:cs="Times New Roman"/>
          <w:sz w:val="20"/>
        </w:rPr>
        <w:t>ember</w:t>
      </w:r>
      <w:r w:rsidR="005743AE">
        <w:rPr>
          <w:rFonts w:ascii="Palatino Linotype" w:eastAsia="Times New Roman" w:hAnsi="Palatino Linotype" w:cs="Times New Roman"/>
          <w:sz w:val="20"/>
        </w:rPr>
        <w:t>, 2025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9D2C20">
        <w:rPr>
          <w:rFonts w:ascii="Palatino Linotype" w:eastAsia="Times New Roman" w:hAnsi="Palatino Linotype" w:cs="Times New Roman"/>
          <w:sz w:val="20"/>
        </w:rPr>
        <w:t>Vienna, Austria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B74129">
        <w:rPr>
          <w:rFonts w:ascii="Palatino Linotype" w:eastAsia="Times New Roman" w:hAnsi="Palatino Linotype" w:cs="Times New Roman"/>
          <w:sz w:val="20"/>
        </w:rPr>
        <w:t>, 2025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The 12th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lastRenderedPageBreak/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 xml:space="preserve">Teaching Learning </w:t>
      </w:r>
      <w:r w:rsidRPr="009B2735">
        <w:rPr>
          <w:rFonts w:ascii="Palatino Linotype" w:eastAsia="Times New Roman" w:hAnsi="Palatino Linotype" w:cs="Times New Roman"/>
          <w:sz w:val="20"/>
        </w:rPr>
        <w:lastRenderedPageBreak/>
        <w:t>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B962" w14:textId="77777777" w:rsidR="007533E8" w:rsidRDefault="007533E8">
      <w:pPr>
        <w:spacing w:after="0" w:line="240" w:lineRule="auto"/>
      </w:pPr>
      <w:r>
        <w:separator/>
      </w:r>
    </w:p>
  </w:endnote>
  <w:endnote w:type="continuationSeparator" w:id="0">
    <w:p w14:paraId="6CA7A37D" w14:textId="77777777" w:rsidR="007533E8" w:rsidRDefault="0075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35DC" w14:textId="77777777" w:rsidR="007533E8" w:rsidRDefault="007533E8">
      <w:pPr>
        <w:spacing w:after="0" w:line="240" w:lineRule="auto"/>
      </w:pPr>
      <w:r>
        <w:separator/>
      </w:r>
    </w:p>
  </w:footnote>
  <w:footnote w:type="continuationSeparator" w:id="0">
    <w:p w14:paraId="5CD15894" w14:textId="77777777" w:rsidR="007533E8" w:rsidRDefault="00753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3AE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C20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4FE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33</Pages>
  <Words>12396</Words>
  <Characters>70660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82891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340</cp:revision>
  <cp:lastPrinted>2025-07-02T03:37:00Z</cp:lastPrinted>
  <dcterms:created xsi:type="dcterms:W3CDTF">2024-11-20T16:26:00Z</dcterms:created>
  <dcterms:modified xsi:type="dcterms:W3CDTF">2025-07-07T03:24:00Z</dcterms:modified>
</cp:coreProperties>
</file>