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PO-Tadong,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r w:rsidRPr="00376B64">
        <w:rPr>
          <w:rFonts w:ascii="Palatino Linotype" w:eastAsia="Times New Roman" w:hAnsi="Palatino Linotype" w:cs="Times New Roman"/>
          <w:iCs/>
          <w:sz w:val="20"/>
        </w:rPr>
        <w:t xml:space="preserve">Orcid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r w:rsidRPr="00376B64">
        <w:rPr>
          <w:rStyle w:val="Hyperlink"/>
          <w:rFonts w:ascii="Palatino Linotype" w:eastAsia="Times New Roman" w:hAnsi="Palatino Linotype" w:cs="Times New Roman"/>
          <w:iCs/>
          <w:color w:val="000000"/>
          <w:sz w:val="20"/>
          <w:u w:val="none"/>
          <w:lang w:val="en-IN"/>
        </w:rPr>
        <w:t xml:space="preserve">Github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7264DD9B" w14:textId="1A726C85"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68D39CAE" w14:textId="70EA3041" w:rsidR="007A26D9" w:rsidRPr="00376B64" w:rsidRDefault="007A26D9">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2024. Stanford University, USA in both career and yearly database.</w:t>
      </w:r>
    </w:p>
    <w:p w14:paraId="6A9D7F96" w14:textId="77777777" w:rsidR="00C14834" w:rsidRPr="00376B64" w:rsidRDefault="00C14834" w:rsidP="00C14834">
      <w:pPr>
        <w:widowControl w:val="0"/>
        <w:spacing w:after="0" w:line="100" w:lineRule="atLeast"/>
        <w:ind w:left="1080"/>
        <w:rPr>
          <w:rFonts w:ascii="Palatino Linotype" w:eastAsia="Times New Roman" w:hAnsi="Palatino Linotype" w:cs="Times New Roman"/>
          <w:sz w:val="20"/>
        </w:rPr>
      </w:pPr>
    </w:p>
    <w:p w14:paraId="081BB909" w14:textId="46E2171D" w:rsidR="00820824" w:rsidRPr="00376B64" w:rsidRDefault="00820824">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692896"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7944E63C" w14:textId="77777777" w:rsidR="000D73B4" w:rsidRPr="00376B64" w:rsidRDefault="000D73B4" w:rsidP="000D73B4">
      <w:pPr>
        <w:widowControl w:val="0"/>
        <w:spacing w:after="0" w:line="100" w:lineRule="atLeast"/>
        <w:ind w:left="1080"/>
        <w:rPr>
          <w:rFonts w:ascii="Palatino Linotype" w:eastAsia="Times New Roman" w:hAnsi="Palatino Linotype" w:cs="Times New Roman"/>
          <w:sz w:val="20"/>
        </w:rPr>
      </w:pPr>
    </w:p>
    <w:p w14:paraId="1FDEF2F6" w14:textId="08E2A0F1"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Invited to attend </w:t>
      </w:r>
      <w:r w:rsidR="00777A99" w:rsidRPr="00376B64">
        <w:rPr>
          <w:rFonts w:ascii="Palatino Linotype" w:eastAsia="Times New Roman" w:hAnsi="Palatino Linotype" w:cs="Times New Roman"/>
          <w:sz w:val="20"/>
        </w:rPr>
        <w:t>to attend the Meeting of National Innovation Club Members at Rashtrapati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cience Academies’ Summer Research Fellowship Programme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Global ICT Standardisation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lastRenderedPageBreak/>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79D6A486"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0771FC">
        <w:rPr>
          <w:rFonts w:ascii="Palatino Linotype" w:hAnsi="Palatino Linotype" w:cs="Times New Roman"/>
          <w:sz w:val="20"/>
        </w:rPr>
        <w:t>2</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70EEFC22"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690417">
        <w:rPr>
          <w:rFonts w:ascii="Palatino Linotype" w:hAnsi="Palatino Linotype" w:cs="Times New Roman"/>
          <w:sz w:val="20"/>
        </w:rPr>
        <w:t>5</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24202DA4" w14:textId="2C600BAD" w:rsidR="00C109C5" w:rsidRPr="00121B4A" w:rsidRDefault="00C109C5" w:rsidP="002847A1">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1D33C6">
        <w:rPr>
          <w:rFonts w:ascii="Palatino Linotype" w:hAnsi="Palatino Linotype" w:cs="Times New Roman"/>
          <w:bCs/>
          <w:color w:val="auto"/>
          <w:sz w:val="20"/>
        </w:rPr>
        <w:t xml:space="preserve">Pradhan, M., P., </w:t>
      </w:r>
      <w:r w:rsidRPr="00121B4A">
        <w:rPr>
          <w:rFonts w:ascii="Palatino Linotype" w:hAnsi="Palatino Linotype" w:cs="Times New Roman"/>
          <w:bCs/>
          <w:color w:val="auto"/>
          <w:sz w:val="20"/>
        </w:rPr>
        <w:t>“</w:t>
      </w:r>
      <w:r w:rsidR="00290BCA" w:rsidRPr="00121B4A">
        <w:rPr>
          <w:rFonts w:ascii="Palatino Linotype" w:hAnsi="Palatino Linotype" w:cs="Times New Roman"/>
          <w:bCs/>
          <w:color w:val="auto"/>
          <w:sz w:val="20"/>
        </w:rPr>
        <w:t>DLUSEdge: Dynamic Load-Unload Scheduling for</w:t>
      </w:r>
      <w:r w:rsidR="00121B4A" w:rsidRPr="00121B4A">
        <w:rPr>
          <w:rFonts w:ascii="Palatino Linotype" w:hAnsi="Palatino Linotype" w:cs="Times New Roman"/>
          <w:bCs/>
          <w:color w:val="auto"/>
          <w:sz w:val="20"/>
        </w:rPr>
        <w:t xml:space="preserve"> </w:t>
      </w:r>
      <w:r w:rsidR="00290BCA" w:rsidRPr="00121B4A">
        <w:rPr>
          <w:rFonts w:ascii="Palatino Linotype" w:hAnsi="Palatino Linotype" w:cs="Times New Roman"/>
          <w:bCs/>
          <w:color w:val="auto"/>
          <w:sz w:val="20"/>
        </w:rPr>
        <w:t>Localized LLMs on Resource-Constrained Edge</w:t>
      </w:r>
      <w:r w:rsidRPr="00121B4A">
        <w:rPr>
          <w:rFonts w:ascii="Palatino Linotype" w:hAnsi="Palatino Linotype" w:cs="Times New Roman"/>
          <w:bCs/>
          <w:color w:val="auto"/>
          <w:sz w:val="20"/>
        </w:rPr>
        <w:t xml:space="preserve">”, </w:t>
      </w:r>
      <w:r w:rsidR="005C4BDE" w:rsidRPr="005C4BDE">
        <w:rPr>
          <w:rFonts w:ascii="Palatino Linotype" w:hAnsi="Palatino Linotype" w:cs="Times New Roman"/>
          <w:bCs/>
          <w:color w:val="auto"/>
          <w:sz w:val="20"/>
        </w:rPr>
        <w:t>KI - Künstliche Intelligenz</w:t>
      </w:r>
      <w:r w:rsidRPr="00121B4A">
        <w:rPr>
          <w:rFonts w:ascii="Palatino Linotype" w:hAnsi="Palatino Linotype" w:cs="Times New Roman"/>
          <w:bCs/>
          <w:color w:val="auto"/>
          <w:sz w:val="20"/>
        </w:rPr>
        <w:t xml:space="preserve">, Springer, 2025, ISSN: </w:t>
      </w:r>
      <w:r w:rsidR="00475EC1" w:rsidRPr="00475EC1">
        <w:rPr>
          <w:rFonts w:ascii="Palatino Linotype" w:hAnsi="Palatino Linotype" w:cs="Times New Roman"/>
          <w:bCs/>
          <w:color w:val="auto"/>
          <w:sz w:val="20"/>
        </w:rPr>
        <w:t>1610-1987</w:t>
      </w:r>
      <w:r w:rsidRPr="00121B4A">
        <w:rPr>
          <w:rFonts w:ascii="Palatino Linotype" w:hAnsi="Palatino Linotype" w:cs="Times New Roman"/>
          <w:bCs/>
          <w:color w:val="auto"/>
          <w:sz w:val="20"/>
        </w:rPr>
        <w:t xml:space="preserve">, </w:t>
      </w:r>
      <w:r w:rsidRPr="00121B4A">
        <w:rPr>
          <w:rFonts w:ascii="Palatino Linotype" w:hAnsi="Palatino Linotype" w:cs="Times New Roman"/>
          <w:b/>
          <w:color w:val="auto"/>
          <w:sz w:val="20"/>
        </w:rPr>
        <w:t>(Sc</w:t>
      </w:r>
      <w:r w:rsidR="0070556C" w:rsidRPr="00121B4A">
        <w:rPr>
          <w:rFonts w:ascii="Palatino Linotype" w:hAnsi="Palatino Linotype" w:cs="Times New Roman"/>
          <w:b/>
          <w:color w:val="auto"/>
          <w:sz w:val="20"/>
        </w:rPr>
        <w:t>opus</w:t>
      </w:r>
      <w:r w:rsidRPr="00121B4A">
        <w:rPr>
          <w:rFonts w:ascii="Palatino Linotype" w:hAnsi="Palatino Linotype" w:cs="Times New Roman"/>
          <w:b/>
          <w:color w:val="auto"/>
          <w:sz w:val="20"/>
        </w:rPr>
        <w:t>) (IF: 3.</w:t>
      </w:r>
      <w:r w:rsidR="00EE4B63">
        <w:rPr>
          <w:rFonts w:ascii="Palatino Linotype" w:hAnsi="Palatino Linotype" w:cs="Times New Roman"/>
          <w:b/>
          <w:color w:val="auto"/>
          <w:sz w:val="20"/>
        </w:rPr>
        <w:t>7</w:t>
      </w:r>
      <w:r w:rsidRPr="00121B4A">
        <w:rPr>
          <w:rFonts w:ascii="Palatino Linotype" w:hAnsi="Palatino Linotype" w:cs="Times New Roman"/>
          <w:b/>
          <w:color w:val="auto"/>
          <w:sz w:val="20"/>
        </w:rPr>
        <w:t>)</w:t>
      </w:r>
      <w:r w:rsidRPr="00121B4A">
        <w:rPr>
          <w:rFonts w:ascii="Palatino Linotype" w:hAnsi="Palatino Linotype" w:cs="Times New Roman"/>
          <w:bCs/>
          <w:color w:val="auto"/>
          <w:sz w:val="20"/>
        </w:rPr>
        <w:t xml:space="preserve"> </w:t>
      </w:r>
      <w:r w:rsidRPr="00121B4A">
        <w:rPr>
          <w:rFonts w:ascii="Palatino Linotype" w:hAnsi="Palatino Linotype" w:cs="Times New Roman"/>
          <w:b/>
          <w:color w:val="auto"/>
          <w:sz w:val="20"/>
        </w:rPr>
        <w:t>[Accepted]</w:t>
      </w:r>
    </w:p>
    <w:p w14:paraId="162FA627" w14:textId="6BAE8DF8" w:rsidR="00E521B7" w:rsidRPr="005E31D2" w:rsidRDefault="00E521B7" w:rsidP="00E521B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C523C" w:rsidRPr="00CC523C">
        <w:rPr>
          <w:rFonts w:ascii="Palatino Linotype" w:hAnsi="Palatino Linotype" w:cs="Times New Roman"/>
          <w:bCs/>
          <w:color w:val="auto"/>
          <w:sz w:val="20"/>
        </w:rPr>
        <w:t>Enhancing Breast Cancer Care Through Reasoning-Aware LLMs: Quality Evaluation and Risk Prediction</w:t>
      </w:r>
      <w:r w:rsidRPr="005E31D2">
        <w:rPr>
          <w:rFonts w:ascii="Palatino Linotype" w:hAnsi="Palatino Linotype" w:cs="Times New Roman"/>
          <w:bCs/>
          <w:color w:val="auto"/>
          <w:sz w:val="20"/>
        </w:rPr>
        <w:t xml:space="preserve">”, </w:t>
      </w:r>
      <w:r w:rsidR="003E5408">
        <w:rPr>
          <w:rFonts w:ascii="Palatino Linotype" w:hAnsi="Palatino Linotype" w:cs="Times New Roman"/>
          <w:bCs/>
          <w:color w:val="auto"/>
          <w:sz w:val="20"/>
        </w:rPr>
        <w:t>Breast Cancer, Springer</w:t>
      </w:r>
      <w:r w:rsidRPr="005E31D2">
        <w:rPr>
          <w:rFonts w:ascii="Palatino Linotype" w:hAnsi="Palatino Linotype" w:cs="Times New Roman"/>
          <w:bCs/>
          <w:color w:val="auto"/>
          <w:sz w:val="20"/>
        </w:rPr>
        <w:t xml:space="preserve">, 2025, ISSN: </w:t>
      </w:r>
      <w:r w:rsidR="00D52E61" w:rsidRPr="00D52E61">
        <w:rPr>
          <w:rFonts w:ascii="Palatino Linotype" w:hAnsi="Palatino Linotype" w:cs="Times New Roman"/>
          <w:bCs/>
          <w:color w:val="auto"/>
          <w:sz w:val="20"/>
        </w:rPr>
        <w:t>1880-4233</w:t>
      </w:r>
      <w:r w:rsidRPr="005E31D2">
        <w:rPr>
          <w:rFonts w:ascii="Palatino Linotype" w:hAnsi="Palatino Linotype" w:cs="Times New Roman"/>
          <w:bCs/>
          <w:color w:val="auto"/>
          <w:sz w:val="20"/>
        </w:rPr>
        <w:t xml:space="preserve">, </w:t>
      </w:r>
      <w:r w:rsidR="005566E1"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w:t>
      </w:r>
      <w:r w:rsidR="005566E1">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853106">
        <w:rPr>
          <w:rFonts w:ascii="Palatino Linotype" w:hAnsi="Palatino Linotype" w:cs="Times New Roman"/>
          <w:b/>
          <w:color w:val="auto"/>
          <w:sz w:val="20"/>
        </w:rPr>
        <w:t>3.4</w:t>
      </w:r>
      <w:r w:rsidRPr="005E31D2">
        <w:rPr>
          <w:rFonts w:ascii="Palatino Linotype" w:hAnsi="Palatino Linotype" w:cs="Times New Roman"/>
          <w:b/>
          <w:color w:val="auto"/>
          <w:sz w:val="20"/>
        </w:rPr>
        <w:t>)</w:t>
      </w:r>
      <w:r w:rsidR="00F00B30">
        <w:rPr>
          <w:rFonts w:ascii="Palatino Linotype" w:hAnsi="Palatino Linotype" w:cs="Times New Roman"/>
          <w:bCs/>
          <w:color w:val="auto"/>
          <w:sz w:val="20"/>
        </w:rPr>
        <w:t xml:space="preserve"> </w:t>
      </w:r>
      <w:r w:rsidR="00F00B30" w:rsidRPr="00302D3F">
        <w:rPr>
          <w:rFonts w:ascii="Palatino Linotype" w:hAnsi="Palatino Linotype" w:cs="Times New Roman"/>
          <w:b/>
          <w:color w:val="auto"/>
          <w:sz w:val="20"/>
        </w:rPr>
        <w:t>[Accepted]</w:t>
      </w: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A51A51" w:rsidRPr="005E31D2">
        <w:rPr>
          <w:rFonts w:ascii="Palatino Linotype" w:hAnsi="Palatino Linotype" w:cs="Times New Roman"/>
          <w:bCs/>
          <w:color w:val="auto"/>
          <w:sz w:val="20"/>
        </w:rPr>
        <w:t>AgroMetLLM: An evapotranspiration and agro-advisory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562A08DE"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r w:rsidR="00550C65" w:rsidRPr="005E31D2">
        <w:rPr>
          <w:rFonts w:ascii="Palatino Linotype" w:hAnsi="Palatino Linotype" w:cs="Times New Roman"/>
          <w:b/>
          <w:color w:val="auto"/>
          <w:sz w:val="20"/>
        </w:rPr>
        <w:t xml:space="preserve"> [Accepted]</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Does linguistic relativity hypothesis apply on ChatGPT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Beyond PlasticSurgeryGPT: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10.1093/asj/sjaf122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r w:rsidR="00C771C6" w:rsidRPr="005E31D2">
        <w:rPr>
          <w:rFonts w:ascii="Palatino Linotype" w:hAnsi="Palatino Linotype" w:cs="Times New Roman"/>
          <w:bCs/>
          <w:color w:val="auto"/>
          <w:sz w:val="20"/>
        </w:rPr>
        <w:t>iGIE: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10.1093/ehjdh/ztaf052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"Letter to the Editor concerning "ChatGPT versus NASS clinical guidelines for degenerative spondylolisthesis: a comparative analysis" by Ahmed W, et al. (Eur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Letter to the editor: Comparing letters written by humans and ChatGPT: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With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10.1093/cid/ciae442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ChatGPT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 xml:space="preserve">ISSN: 1527-974X, Doi: 10.1093/jamia/ocae282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10.1093/oncolo/oyae264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Letter to the Editor Regarding “Will ChatGPT Be Able To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A Deep Introspection into the Role of ChatGPT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“Opening Doors for Open-Source Large Language Models for Radiology Education”, Radiologia Brasileira, SciELO, </w:t>
      </w:r>
      <w:r w:rsidR="00720448" w:rsidRPr="005E31D2">
        <w:rPr>
          <w:rFonts w:ascii="Palatino Linotype" w:eastAsia="Times New Roman" w:hAnsi="Palatino Linotype" w:cs="Times New Roman"/>
          <w:color w:val="auto"/>
          <w:sz w:val="20"/>
        </w:rPr>
        <w:t xml:space="preserve">vol. </w:t>
      </w:r>
      <w:r w:rsidR="00954D16" w:rsidRPr="005E31D2">
        <w:rPr>
          <w:rFonts w:ascii="Palatino Linotype" w:eastAsia="Times New Roman" w:hAnsi="Palatino Linotype" w:cs="Times New Roman"/>
          <w:color w:val="auto"/>
          <w:sz w:val="20"/>
        </w:rPr>
        <w:t xml:space="preserve">57:e20240037,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Postcolonoscopy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"Re Comment on “The Potential of ChatGPT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10.1093/eurjcn/zvad123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“ChatGPT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Re: “The credibility of dietary advice formulated by ChatGPT: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ChatGPT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Letter to the editor ‘Evaluating ChatGPT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Orthopaedic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ChatGPT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“ChatGPT’s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ChatGPT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ChatGPT’s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“ChatGPT and Societal Dynamics: Navigating the Crossroads of AI and Human Interaction”, AI &amp; Society: Knowledge, Culture and Communication, Springer, vol. 39, pp. 2595-2596, 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ChatGPT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“Letter to the editor - Dr ChatGPT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 xml:space="preserve">ISSN: 1873-1953, DOI: 10.1093/eurjcn/zvad047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Can ChatGPT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“Can We Depend on LLMs to Persuade Myopia Related Issues?”, Ophthalmic and Physiological 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WebAssembly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ChatGPT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10.1093/jncics/pkad053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ChatGPT”, BenchCouncil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t xml:space="preserve">Ray. P. P., </w:t>
      </w:r>
      <w:r w:rsidRPr="005E31D2">
        <w:rPr>
          <w:rFonts w:ascii="Palatino Linotype" w:eastAsia="Times New Roman" w:hAnsi="Palatino Linotype" w:cs="Times New Roman"/>
          <w:bCs/>
          <w:color w:val="auto"/>
          <w:sz w:val="20"/>
        </w:rPr>
        <w:t xml:space="preserve">“A Critical Analysis of Use of ChatGPT in Orthopedics”, International Orthopaedics,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radiologia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“Broadening the Horizon: A Call for Extensive Exploration of ChatGPT's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ChatGPT”,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ChatGPT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“ChatGPT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ChatGPT”, ACS ET&amp;Water,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The Potential of ChatGPT to Transform Healthcare and Address Ethical 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ChatGPT”,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Refining the application of artificial intelligence in the water domain: Exploring the potential of ChatGPT</w:t>
      </w:r>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A Sober Appraisal of Artificial Intelligence Systems, Particularly ChatGPT,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ChatGPT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ChatGPT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ChatGPT's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ChatGPT's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“ChatGPT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ChatGPT's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TinyML: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81, 2021, ISSN: 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Guizani,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120-127, 2021, ISSN: </w:t>
      </w:r>
      <w:r w:rsidRPr="005E31D2">
        <w:rPr>
          <w:rFonts w:ascii="Palatino Linotype" w:hAnsi="Palatino Linotype" w:cs="Times New Roman"/>
          <w:bCs/>
          <w:color w:val="auto"/>
          <w:sz w:val="20"/>
        </w:rPr>
        <w:lastRenderedPageBreak/>
        <w:t>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Almogren, A., “BIoTHR: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Ingestibles: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w:t>
      </w:r>
      <w:r w:rsidRPr="005E31D2">
        <w:rPr>
          <w:rFonts w:ascii="Palatino Linotype" w:hAnsi="Palatino Linotype" w:cs="Times New Roman"/>
          <w:bCs/>
          <w:color w:val="auto"/>
          <w:sz w:val="20"/>
        </w:rPr>
        <w:lastRenderedPageBreak/>
        <w:t>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On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w:t>
      </w:r>
      <w:r w:rsidRPr="005E31D2">
        <w:rPr>
          <w:rFonts w:ascii="Palatino Linotype" w:hAnsi="Palatino Linotype" w:cs="Times New Roman"/>
          <w:color w:val="auto"/>
          <w:sz w:val="20"/>
        </w:rPr>
        <w:lastRenderedPageBreak/>
        <w:t xml:space="preserve">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10.54386/jam.v20i2.536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“A Survey on Visual Programming Languages in Internet of Things”, Scientific Programming, Hindawi,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Hindawi,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2344C833"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940F8E" w:rsidRPr="00376B64">
        <w:rPr>
          <w:rFonts w:ascii="Palatino Linotype" w:hAnsi="Palatino Linotype"/>
        </w:rPr>
        <w:t>2</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70416517" w14:textId="7DDE1705"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 P., Lokhar,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Localized Open-Source LLM Aware Retrieval Augmented Generation 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BIT Sindhri</w:t>
      </w:r>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r w:rsidR="00754A24" w:rsidRPr="00376B64">
        <w:rPr>
          <w:rFonts w:ascii="Palatino Linotype" w:eastAsia="Times New Roman" w:hAnsi="Palatino Linotype" w:cs="Times New Roman"/>
          <w:sz w:val="20"/>
        </w:rPr>
        <w:t>LLMIoT: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r w:rsidR="00623EB8" w:rsidRPr="00376B64">
        <w:rPr>
          <w:rFonts w:ascii="Palatino Linotype" w:eastAsia="Times New Roman" w:hAnsi="Palatino Linotype" w:cs="Times New Roman"/>
          <w:sz w:val="20"/>
        </w:rPr>
        <w:t xml:space="preserve">LLMEdge: A Novel Framework for Localized LLM Inferencing at Resource </w:t>
      </w:r>
      <w:r w:rsidR="00623EB8" w:rsidRPr="00376B64">
        <w:rPr>
          <w:rFonts w:ascii="Palatino Linotype" w:eastAsia="Times New Roman" w:hAnsi="Palatino Linotype" w:cs="Times New Roman"/>
          <w:sz w:val="20"/>
        </w:rPr>
        <w:lastRenderedPageBreak/>
        <w:t>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Parametric Analysis of Resource Constrained Devices for Internet of Things using FreeRTOS</w:t>
      </w:r>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r w:rsidR="00170FF4" w:rsidRPr="00376B64">
        <w:rPr>
          <w:rFonts w:ascii="Palatino Linotype" w:eastAsia="Times New Roman" w:hAnsi="Palatino Linotype" w:cs="Times New Roman"/>
          <w:sz w:val="20"/>
        </w:rPr>
        <w:t>IoTGMRFM: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International 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Raja Balwant Singh Engineering Technical Campus, Bichpuri,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nCoVCBC: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lastRenderedPageBreak/>
        <w:t xml:space="preserve">Chaer,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Sheltami,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L. Chettri, N. Thapa, “IoRCar: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Melmaruvathur,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DOI: 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Rasaily,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Paralakhemundi, Odisa,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Bishunkey,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(NanoBioCon)</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r w:rsidRPr="00376B64">
        <w:rPr>
          <w:rFonts w:ascii="Palatino Linotype" w:eastAsia="Times New Roman" w:hAnsi="Palatino Linotype" w:cs="Times"/>
          <w:sz w:val="20"/>
        </w:rPr>
        <w:t>74 , 2016.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Defence”,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lastRenderedPageBreak/>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“Internet of Things based Physical Activity Monitoring (PAMIoT):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“Nano Computer Design Based on Intra Body Nanoscale Neuro-Spike Communication: a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IEEE International Conference 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(TechSym</w:t>
      </w:r>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01592FC" w14:textId="5C93CE10" w:rsidR="00890894" w:rsidRPr="00376B64" w:rsidRDefault="00890894">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lastRenderedPageBreak/>
        <w:t>Ray. P. P.,</w:t>
      </w:r>
      <w:r w:rsidRPr="00376B64">
        <w:rPr>
          <w:rFonts w:ascii="Palatino Linotype" w:hAnsi="Palatino Linotype" w:cs="Calibri"/>
          <w:sz w:val="20"/>
          <w:szCs w:val="18"/>
        </w:rPr>
        <w:t xml:space="preserve"> “AI-Enabled IoMT for Smart Cancer Care: Plausible Use Cases, Key Challenges and Future Road Map”, </w:t>
      </w:r>
      <w:r w:rsidR="00754EB2" w:rsidRPr="00376B64">
        <w:rPr>
          <w:rFonts w:ascii="Palatino Linotype" w:hAnsi="Palatino Linotype" w:cs="Calibri"/>
          <w:sz w:val="20"/>
          <w:szCs w:val="18"/>
        </w:rPr>
        <w:t>Blockchain and Digital Twin for Smart Hospitals</w:t>
      </w:r>
      <w:r w:rsidRPr="00376B64">
        <w:rPr>
          <w:rFonts w:ascii="Palatino Linotype" w:hAnsi="Palatino Linotype" w:cs="Calibri"/>
          <w:sz w:val="20"/>
          <w:szCs w:val="18"/>
        </w:rPr>
        <w:t xml:space="preserve">, Elsevier, </w:t>
      </w:r>
      <w:r w:rsidR="00AE2624" w:rsidRPr="00376B64">
        <w:rPr>
          <w:rFonts w:ascii="Palatino Linotype" w:hAnsi="Palatino Linotype" w:cs="Calibri"/>
          <w:sz w:val="20"/>
          <w:szCs w:val="18"/>
        </w:rPr>
        <w:t xml:space="preserve">pp. 377-397, </w:t>
      </w:r>
      <w:r w:rsidRPr="00376B64">
        <w:rPr>
          <w:rFonts w:ascii="Palatino Linotype" w:hAnsi="Palatino Linotype" w:cs="Calibri"/>
          <w:sz w:val="20"/>
          <w:szCs w:val="18"/>
        </w:rPr>
        <w:t xml:space="preserve">Eds (Tuan Anh Nguyen), 2025, ISBN: </w:t>
      </w:r>
      <w:r w:rsidR="00F15B7E" w:rsidRPr="00376B64">
        <w:rPr>
          <w:rFonts w:ascii="Palatino Linotype" w:hAnsi="Palatino Linotype" w:cs="Calibri"/>
          <w:sz w:val="20"/>
          <w:szCs w:val="18"/>
        </w:rPr>
        <w:t>978-0-443-34226-4</w:t>
      </w:r>
      <w:r w:rsidR="001105FC">
        <w:rPr>
          <w:rFonts w:ascii="Palatino Linotype" w:hAnsi="Palatino Linotype" w:cs="Calibri"/>
          <w:sz w:val="20"/>
          <w:szCs w:val="18"/>
        </w:rPr>
        <w:t>, DOI:</w:t>
      </w:r>
      <w:r w:rsidR="001105FC" w:rsidRPr="001105FC">
        <w:t xml:space="preserve"> </w:t>
      </w:r>
      <w:r w:rsidR="001105FC"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Pethuru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Nagasubramanian</w:t>
      </w:r>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Sunku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An Introduction to Necrobotics</w:t>
      </w:r>
      <w:r w:rsidRPr="00376B64">
        <w:rPr>
          <w:rFonts w:ascii="Palatino Linotype" w:eastAsia="Times New Roman" w:hAnsi="Palatino Linotype" w:cs="Times New Roman"/>
          <w:sz w:val="20"/>
        </w:rPr>
        <w:t xml:space="preserve">”, </w:t>
      </w:r>
      <w:r w:rsidR="002743D4" w:rsidRPr="00376B64">
        <w:rPr>
          <w:rFonts w:ascii="Palatino Linotype" w:eastAsia="Times New Roman" w:hAnsi="Palatino Linotype" w:cs="Times New Roman"/>
          <w:sz w:val="20"/>
        </w:rPr>
        <w:t>Necrobotics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0179B" w:rsidRPr="00376B64">
        <w:rPr>
          <w:rFonts w:ascii="Palatino Linotype" w:hAnsi="Palatino Linotype" w:cs="Times New Roman Bold"/>
          <w:spacing w:val="-2"/>
          <w:sz w:val="20"/>
        </w:rPr>
        <w:t>Hemachanda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r w:rsidR="00960ED1" w:rsidRPr="00376B64">
        <w:rPr>
          <w:rFonts w:ascii="Palatino Linotype" w:eastAsia="Times New Roman" w:hAnsi="Palatino Linotype" w:cs="Times New Roman"/>
          <w:sz w:val="20"/>
        </w:rPr>
        <w:t>NanoCarbon: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Rajmangal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r w:rsidR="00986A63" w:rsidRPr="00376B64">
        <w:rPr>
          <w:rFonts w:ascii="Palatino Linotype" w:eastAsia="Times New Roman" w:hAnsi="Palatino Linotype" w:cs="Times New Roman"/>
          <w:sz w:val="20"/>
        </w:rPr>
        <w:t>Rajmangal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Getting Started with PHPoC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lastRenderedPageBreak/>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BF32CE" w:rsidRPr="00376B64">
        <w:rPr>
          <w:rFonts w:ascii="Palatino Linotype" w:eastAsia="Times New Roman" w:hAnsi="Palatino Linotype" w:cs="Times New Roman"/>
          <w:sz w:val="20"/>
        </w:rPr>
        <w:t>Open Source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Automated Bug Localization in Embedded Softwares",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Dash Dinesh, De Debashis</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Chettri. L., Rai. R., Bishunkey.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An Automated Missenard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bCs/>
          <w:sz w:val="20"/>
        </w:rPr>
        <w:t xml:space="preserve"> ,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API-CRIEM : An API based Cloud Platform Supported Real Time Smart Device for Indoor Environment 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Bishunkey. K., Rai. R., Chettri, L., Khawas,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“The Promise and Challenges of Brain-Computer Interfaces: Neuralink’s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lastRenderedPageBreak/>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Mayel Lyangten Lepcha, Pratiksha Phukon, Yogesh Lokhar</w:t>
      </w:r>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r w:rsidR="00852367" w:rsidRPr="00376B64">
        <w:rPr>
          <w:rFonts w:ascii="Palatino Linotype" w:hAnsi="Palatino Linotype" w:cs="Times New Roman"/>
          <w:sz w:val="20"/>
        </w:rPr>
        <w:t>Pinju Priyam Gogoi, Ridhiman Bora, Rizuwana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Adarsh Sharma, 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Bhaskar Jyoti Saikia, Nitant Pilmo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Mustaq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Bikash Gupta, Nitant Pilmo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Biky Chowhan, Keshang Sherpa, and Abhishek Mukhia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lastRenderedPageBreak/>
        <w:t xml:space="preserve">Implementation of Decentralized Autonomous Network using Blockchain by Biky Chowhan and Keshang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Edgenet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n, R. 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Cloud Enabled Internet of Robotic Things (IoR)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184E50" w:rsidRPr="00376B64">
        <w:rPr>
          <w:rFonts w:ascii="Palatino Linotype" w:eastAsia="Times New Roman" w:hAnsi="Palatino Linotype" w:cs="Times New Roman"/>
          <w:sz w:val="20"/>
        </w:rPr>
        <w:t>The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 xml:space="preserve">(MobiApps 2025), </w:t>
      </w:r>
      <w:r w:rsidR="00277A93" w:rsidRPr="00376B64">
        <w:rPr>
          <w:rFonts w:ascii="Palatino Linotype" w:eastAsia="Times New Roman" w:hAnsi="Palatino Linotype" w:cs="Times New Roman"/>
          <w:sz w:val="20"/>
        </w:rPr>
        <w:t>co-located with The The 12th International Conference on Future Internet of Things and Cloud (FiCloud 2025) and the 21st International Conference on Mobile Web and Intelligent Information Systems (MobiWIS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The 30th IEEE International Conference on Telecommunications (IEEE ICT) 2024 from 24-27 June, 2024, Deadsea,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New Roman"/>
          <w:i/>
          <w:iCs/>
          <w:sz w:val="20"/>
        </w:rPr>
        <w:t>The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CTSoc Gaming, Entertainment and Media (GEM)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from 2-5 September, 2023, City Cube,  MEsse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from 2-4 December, 2021, Kolkata,  India.</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Ambarrukmo,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(ICoSNIKOM),</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Izdehar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Middle East &amp; North Africa COMMunications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5th International Conference on Computer Science, </w:t>
      </w:r>
      <w:r w:rsidRPr="00376B64">
        <w:rPr>
          <w:rFonts w:ascii="Palatino Linotype" w:eastAsia="Times New Roman" w:hAnsi="Palatino Linotype" w:cs="Times"/>
          <w:i/>
          <w:iCs/>
          <w:sz w:val="20"/>
        </w:rPr>
        <w:lastRenderedPageBreak/>
        <w:t>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IEEE Middle East and North Africa COMMunications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Processing (ICIIP -2019), </w:t>
      </w:r>
      <w:r w:rsidRPr="00376B64">
        <w:rPr>
          <w:rFonts w:ascii="Palatino Linotype" w:eastAsia="Times New Roman" w:hAnsi="Palatino Linotype" w:cs="Times"/>
          <w:sz w:val="20"/>
        </w:rPr>
        <w:t>from 15-17 November, Waknaghat,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from 19-20 June, Sinhgad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Paris-Saclay,</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Moores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“Innovations in Embedded Lightweight Machine Learning Models: Enabling TinyML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16-18 June, 2025, A Coruña,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The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Workshop Chair on "Designing Metaverse using Next Generation Internet of Things" in The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r w:rsidRPr="00376B64">
        <w:rPr>
          <w:rFonts w:ascii="Palatino Linotype" w:hAnsi="Palatino Linotype" w:cs="Times New Roman"/>
          <w:i/>
          <w:iCs/>
          <w:sz w:val="20"/>
        </w:rPr>
        <w:t>DewSyS: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Yingwei Wang, University of Prince, </w:t>
      </w:r>
      <w:r w:rsidRPr="00376B64">
        <w:rPr>
          <w:rFonts w:ascii="Palatino Linotype" w:eastAsia="Times New Roman" w:hAnsi="Palatino Linotype" w:cs="Times New Roman"/>
          <w:sz w:val="20"/>
        </w:rPr>
        <w:lastRenderedPageBreak/>
        <w:t xml:space="preserve">Edward Island Canada, SC. Karolj Skala, Ruđer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Mylavaram,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r w:rsidR="003E09E8" w:rsidRPr="00376B64">
        <w:rPr>
          <w:rFonts w:ascii="Palatino Linotype" w:eastAsia="Times New Roman" w:hAnsi="Palatino Linotype" w:cs="Times New Roman"/>
          <w:bCs/>
          <w:i/>
          <w:iCs/>
          <w:sz w:val="20"/>
        </w:rPr>
        <w:t>LaTex</w:t>
      </w:r>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 xml:space="preserve">ISI-SU Autumn School on Machine Intelligence and Applications </w:t>
      </w:r>
      <w:r w:rsidRPr="00376B64">
        <w:rPr>
          <w:rFonts w:ascii="Palatino Linotype" w:eastAsia="Times New Roman" w:hAnsi="Palatino Linotype" w:cs="Times New Roman"/>
          <w:i/>
          <w:sz w:val="20"/>
        </w:rPr>
        <w:lastRenderedPageBreak/>
        <w:t>(ASMIA)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Faculty Development Programme</w:t>
      </w:r>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Programme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Disruptive Technologies (IoT, Quantum Computing, Biomedical, 6G ,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r w:rsidRPr="00376B64">
        <w:rPr>
          <w:rFonts w:ascii="Palatino Linotype" w:eastAsia="Times New Roman" w:hAnsi="Palatino Linotype" w:cs="Times New Roman"/>
          <w:i/>
          <w:iCs/>
          <w:sz w:val="20"/>
        </w:rPr>
        <w:t xml:space="preserve">Programme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Raigarh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PDPM IIITDM, Jabalpur,</w:t>
      </w:r>
      <w:r w:rsidR="00EA54F0" w:rsidRPr="00376B64">
        <w:rPr>
          <w:rFonts w:ascii="Palatino Linotype" w:eastAsia="Times New Roman" w:hAnsi="Palatino Linotype" w:cs="Times New Roman"/>
          <w:sz w:val="20"/>
        </w:rPr>
        <w:t xml:space="preserve"> MNIT Jaipur, NIT 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Faculty Induction Programme (FIP)</w:t>
      </w:r>
      <w:r w:rsidR="00FB376E" w:rsidRPr="00376B64">
        <w:rPr>
          <w:rFonts w:ascii="Palatino Linotype" w:eastAsia="Times New Roman" w:hAnsi="Palatino Linotype" w:cs="Times New Roman"/>
          <w:i/>
          <w:iCs/>
          <w:sz w:val="20"/>
        </w:rPr>
        <w:t xml:space="preserve"> 4 Weeks Orientation Programme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Programme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Programme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lastRenderedPageBreak/>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E – Learning Resources – Best Practices In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jointly organized by Indian Statistical Institute, Kolkata at Gauhati University, Gauhati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i-Robotics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at Indian Institute of Technology Kharagpur, Kharagpur  on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Indian Institute of Technology 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Annual Refresher Programme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r w:rsidR="00B17E3E" w:rsidRPr="00376B64">
        <w:rPr>
          <w:rFonts w:ascii="Palatino Linotype" w:eastAsia="Times New Roman" w:hAnsi="Palatino Linotype" w:cs="Times New Roman"/>
          <w:bCs/>
          <w:sz w:val="20"/>
        </w:rPr>
        <w:t>IEEE CTSoc Internet of Things (IoT) Technical Committee (TC)</w:t>
      </w:r>
      <w:r w:rsidR="000A61DD" w:rsidRPr="00376B64">
        <w:rPr>
          <w:rFonts w:ascii="Palatino Linotype" w:eastAsia="Times New Roman" w:hAnsi="Palatino Linotype" w:cs="Times New Roman"/>
          <w:bCs/>
          <w:sz w:val="20"/>
        </w:rPr>
        <w:t xml:space="preserve"> IEEE CTSoc</w:t>
      </w:r>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Nominated by the Vice Chancellor of Sikkim University as the member to buy online AV software 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r w:rsidR="00F022DE" w:rsidRPr="00376B64">
        <w:rPr>
          <w:rFonts w:ascii="Palatino Linotype" w:eastAsia="Times New Roman" w:hAnsi="Palatino Linotype" w:cs="Times New Roman"/>
          <w:sz w:val="20"/>
        </w:rPr>
        <w:t xml:space="preserve">HoD,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B.Voc Syllabus Committee: </w:t>
      </w:r>
      <w:r w:rsidRPr="00376B64">
        <w:rPr>
          <w:rFonts w:ascii="Palatino Linotype" w:eastAsia="Times New Roman" w:hAnsi="Palatino Linotype" w:cs="Times New Roman"/>
          <w:sz w:val="20"/>
        </w:rPr>
        <w:t>Nominated by the Vice Chancellor of Sikkim University as the member to perform regular works of drafting B.Voc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lastRenderedPageBreak/>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lastRenderedPageBreak/>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3 Formal Language and Automata 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9E30F" w14:textId="77777777" w:rsidR="00EC39C5" w:rsidRDefault="00EC39C5">
      <w:pPr>
        <w:spacing w:after="0" w:line="240" w:lineRule="auto"/>
      </w:pPr>
      <w:r>
        <w:separator/>
      </w:r>
    </w:p>
  </w:endnote>
  <w:endnote w:type="continuationSeparator" w:id="0">
    <w:p w14:paraId="123FDD66" w14:textId="77777777" w:rsidR="00EC39C5" w:rsidRDefault="00EC3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A2D38" w14:textId="77777777" w:rsidR="00EC39C5" w:rsidRDefault="00EC39C5">
      <w:pPr>
        <w:spacing w:after="0" w:line="240" w:lineRule="auto"/>
      </w:pPr>
      <w:r>
        <w:separator/>
      </w:r>
    </w:p>
  </w:footnote>
  <w:footnote w:type="continuationSeparator" w:id="0">
    <w:p w14:paraId="433C3455" w14:textId="77777777" w:rsidR="00EC39C5" w:rsidRDefault="00EC3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1FC"/>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30E0"/>
    <w:rsid w:val="000F319D"/>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DBA"/>
    <w:rsid w:val="00107085"/>
    <w:rsid w:val="00107838"/>
    <w:rsid w:val="00107F5C"/>
    <w:rsid w:val="001102B3"/>
    <w:rsid w:val="001105FC"/>
    <w:rsid w:val="0011072D"/>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1B4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33C6"/>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0BCA"/>
    <w:rsid w:val="00291F81"/>
    <w:rsid w:val="0029214B"/>
    <w:rsid w:val="00293D59"/>
    <w:rsid w:val="00293E69"/>
    <w:rsid w:val="002945DF"/>
    <w:rsid w:val="002948D8"/>
    <w:rsid w:val="00294C5A"/>
    <w:rsid w:val="00294DE3"/>
    <w:rsid w:val="002953BD"/>
    <w:rsid w:val="0029570B"/>
    <w:rsid w:val="0029665F"/>
    <w:rsid w:val="00296662"/>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2D3F"/>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888"/>
    <w:rsid w:val="003E1B23"/>
    <w:rsid w:val="003E2352"/>
    <w:rsid w:val="003E24D0"/>
    <w:rsid w:val="003E29AB"/>
    <w:rsid w:val="003E2D90"/>
    <w:rsid w:val="003E3D7C"/>
    <w:rsid w:val="003E4093"/>
    <w:rsid w:val="003E46DE"/>
    <w:rsid w:val="003E4ACE"/>
    <w:rsid w:val="003E5408"/>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EC1"/>
    <w:rsid w:val="00475F3B"/>
    <w:rsid w:val="0047668F"/>
    <w:rsid w:val="0047696D"/>
    <w:rsid w:val="00476E74"/>
    <w:rsid w:val="00477797"/>
    <w:rsid w:val="00477CCA"/>
    <w:rsid w:val="004803D8"/>
    <w:rsid w:val="00480436"/>
    <w:rsid w:val="00480C24"/>
    <w:rsid w:val="004810F1"/>
    <w:rsid w:val="00481A86"/>
    <w:rsid w:val="00481BF5"/>
    <w:rsid w:val="00481DF8"/>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6E1"/>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BDE"/>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60C1"/>
    <w:rsid w:val="006168AD"/>
    <w:rsid w:val="00616D11"/>
    <w:rsid w:val="00616D4D"/>
    <w:rsid w:val="0061703C"/>
    <w:rsid w:val="0061734B"/>
    <w:rsid w:val="0061775D"/>
    <w:rsid w:val="00617E0D"/>
    <w:rsid w:val="00620512"/>
    <w:rsid w:val="00620816"/>
    <w:rsid w:val="00620A2D"/>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3086"/>
    <w:rsid w:val="00643216"/>
    <w:rsid w:val="00643791"/>
    <w:rsid w:val="006439A7"/>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14DA"/>
    <w:rsid w:val="00671770"/>
    <w:rsid w:val="00671833"/>
    <w:rsid w:val="00671B00"/>
    <w:rsid w:val="00671E58"/>
    <w:rsid w:val="00672FA1"/>
    <w:rsid w:val="006734B0"/>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417"/>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F05B8"/>
    <w:rsid w:val="006F069B"/>
    <w:rsid w:val="006F0AF2"/>
    <w:rsid w:val="006F0E31"/>
    <w:rsid w:val="006F12E1"/>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56C"/>
    <w:rsid w:val="0070588A"/>
    <w:rsid w:val="00705F44"/>
    <w:rsid w:val="00707546"/>
    <w:rsid w:val="00707668"/>
    <w:rsid w:val="00707BA0"/>
    <w:rsid w:val="0071046B"/>
    <w:rsid w:val="00711288"/>
    <w:rsid w:val="00711B15"/>
    <w:rsid w:val="00711C56"/>
    <w:rsid w:val="007120E8"/>
    <w:rsid w:val="0071263D"/>
    <w:rsid w:val="007134B3"/>
    <w:rsid w:val="007135B7"/>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10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D4"/>
    <w:rsid w:val="009C0FB0"/>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17AD"/>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719F"/>
    <w:rsid w:val="00B776AC"/>
    <w:rsid w:val="00B804AD"/>
    <w:rsid w:val="00B806B5"/>
    <w:rsid w:val="00B80CE2"/>
    <w:rsid w:val="00B817D6"/>
    <w:rsid w:val="00B81BD5"/>
    <w:rsid w:val="00B81F79"/>
    <w:rsid w:val="00B82D72"/>
    <w:rsid w:val="00B83DDB"/>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B6E"/>
    <w:rsid w:val="00C04C2C"/>
    <w:rsid w:val="00C04CC1"/>
    <w:rsid w:val="00C04DDF"/>
    <w:rsid w:val="00C054E0"/>
    <w:rsid w:val="00C056DB"/>
    <w:rsid w:val="00C06AD4"/>
    <w:rsid w:val="00C078DB"/>
    <w:rsid w:val="00C07E2F"/>
    <w:rsid w:val="00C1012D"/>
    <w:rsid w:val="00C109C5"/>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58D2"/>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23C"/>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952"/>
    <w:rsid w:val="00D052D9"/>
    <w:rsid w:val="00D061B5"/>
    <w:rsid w:val="00D06539"/>
    <w:rsid w:val="00D06BF5"/>
    <w:rsid w:val="00D06FEB"/>
    <w:rsid w:val="00D07163"/>
    <w:rsid w:val="00D076CD"/>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2E61"/>
    <w:rsid w:val="00D5303E"/>
    <w:rsid w:val="00D53E82"/>
    <w:rsid w:val="00D53EC4"/>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1B7"/>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CD7"/>
    <w:rsid w:val="00EB7D78"/>
    <w:rsid w:val="00EC032C"/>
    <w:rsid w:val="00EC1760"/>
    <w:rsid w:val="00EC204C"/>
    <w:rsid w:val="00EC25E8"/>
    <w:rsid w:val="00EC294E"/>
    <w:rsid w:val="00EC39C5"/>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4B63"/>
    <w:rsid w:val="00EE529F"/>
    <w:rsid w:val="00EE555B"/>
    <w:rsid w:val="00EE58B4"/>
    <w:rsid w:val="00EE5AED"/>
    <w:rsid w:val="00EE7ACB"/>
    <w:rsid w:val="00EF038E"/>
    <w:rsid w:val="00EF0448"/>
    <w:rsid w:val="00EF065F"/>
    <w:rsid w:val="00EF1382"/>
    <w:rsid w:val="00EF1C45"/>
    <w:rsid w:val="00EF23A5"/>
    <w:rsid w:val="00EF2D6B"/>
    <w:rsid w:val="00EF3704"/>
    <w:rsid w:val="00EF3B79"/>
    <w:rsid w:val="00EF3BB4"/>
    <w:rsid w:val="00EF3FD1"/>
    <w:rsid w:val="00EF5299"/>
    <w:rsid w:val="00EF5ED7"/>
    <w:rsid w:val="00EF6156"/>
    <w:rsid w:val="00EF627A"/>
    <w:rsid w:val="00EF7452"/>
    <w:rsid w:val="00EF74E6"/>
    <w:rsid w:val="00F00277"/>
    <w:rsid w:val="00F00B30"/>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35</Pages>
  <Words>13587</Words>
  <Characters>77449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90855</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1279</cp:revision>
  <cp:lastPrinted>2025-08-03T11:35:00Z</cp:lastPrinted>
  <dcterms:created xsi:type="dcterms:W3CDTF">2024-11-20T16:26:00Z</dcterms:created>
  <dcterms:modified xsi:type="dcterms:W3CDTF">2025-08-04T13:41:00Z</dcterms:modified>
</cp:coreProperties>
</file>