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F85ADA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F35FDA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A4E53B7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8E326B">
        <w:rPr>
          <w:rFonts w:ascii="Palatino Linotype" w:hAnsi="Palatino Linotype" w:cs="Times New Roman"/>
          <w:sz w:val="20"/>
        </w:rPr>
        <w:t>4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 xml:space="preserve">Re: "Letter to the Editor concerning "ChatGPT versus NASS clinical guidelines for degenerative spondylolisthesis: a comparative analysis" by Ahmed W, et al. (Eur Spine J [2024]: </w:t>
      </w:r>
      <w:r w:rsidR="005829B9" w:rsidRPr="005829B9">
        <w:rPr>
          <w:rFonts w:ascii="Palatino Linotype" w:hAnsi="Palatino Linotype" w:cs="Times New Roman"/>
          <w:bCs/>
          <w:sz w:val="20"/>
        </w:rPr>
        <w:lastRenderedPageBreak/>
        <w:t>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lastRenderedPageBreak/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ChatGPT in Cardiovascular Nursing: A Deeper Dive into Trustworthiness, </w:t>
      </w:r>
      <w:r w:rsidRPr="001B0E10">
        <w:rPr>
          <w:rFonts w:ascii="Palatino Linotype" w:eastAsia="Times New Roman" w:hAnsi="Palatino Linotype" w:cs="Times New Roman"/>
          <w:sz w:val="20"/>
        </w:rPr>
        <w:lastRenderedPageBreak/>
        <w:t>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lastRenderedPageBreak/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</w:t>
      </w:r>
      <w:r w:rsidRPr="00786660">
        <w:rPr>
          <w:rFonts w:ascii="Palatino Linotype" w:hAnsi="Palatino Linotype" w:cs="Times New Roman"/>
          <w:sz w:val="20"/>
        </w:rPr>
        <w:lastRenderedPageBreak/>
        <w:t>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 xml:space="preserve">Localized Open-Source LLM Aware Retrieval Augmented Generation </w:t>
      </w:r>
      <w:r w:rsidR="00FA5E92" w:rsidRPr="00FA5E92">
        <w:rPr>
          <w:rFonts w:ascii="Palatino Linotype" w:eastAsia="Times New Roman" w:hAnsi="Palatino Linotype" w:cs="Times New Roman"/>
          <w:sz w:val="20"/>
        </w:rPr>
        <w:lastRenderedPageBreak/>
        <w:t>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 xml:space="preserve">Notion </w:t>
      </w:r>
      <w:r w:rsidR="00703D3C">
        <w:rPr>
          <w:rFonts w:ascii="Palatino Linotype" w:eastAsia="Times New Roman" w:hAnsi="Palatino Linotype" w:cs="Times New Roman"/>
          <w:sz w:val="20"/>
        </w:rPr>
        <w:lastRenderedPageBreak/>
        <w:t>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lastRenderedPageBreak/>
        <w:t xml:space="preserve">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Nitant </w:t>
      </w:r>
      <w:r w:rsidRPr="00786660">
        <w:rPr>
          <w:rFonts w:ascii="Palatino Linotype" w:hAnsi="Palatino Linotype" w:cs="Times New Roman"/>
          <w:sz w:val="20"/>
        </w:rPr>
        <w:lastRenderedPageBreak/>
        <w:t>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31782F51" w14:textId="360730B7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The 30th IEEE International Conference on </w:t>
      </w:r>
      <w:r w:rsidRPr="001E2148">
        <w:rPr>
          <w:rFonts w:ascii="Palatino Linotype" w:eastAsia="Times New Roman" w:hAnsi="Palatino Linotype" w:cs="Times New Roman"/>
          <w:sz w:val="20"/>
        </w:rPr>
        <w:lastRenderedPageBreak/>
        <w:t>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2629" w14:textId="77777777" w:rsidR="006A0ECD" w:rsidRDefault="006A0ECD">
      <w:pPr>
        <w:spacing w:after="0" w:line="240" w:lineRule="auto"/>
      </w:pPr>
      <w:r>
        <w:separator/>
      </w:r>
    </w:p>
  </w:endnote>
  <w:endnote w:type="continuationSeparator" w:id="0">
    <w:p w14:paraId="4EABF8A2" w14:textId="77777777" w:rsidR="006A0ECD" w:rsidRDefault="006A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6FAE3" w14:textId="77777777" w:rsidR="006A0ECD" w:rsidRDefault="006A0ECD">
      <w:pPr>
        <w:spacing w:after="0" w:line="240" w:lineRule="auto"/>
      </w:pPr>
      <w:r>
        <w:separator/>
      </w:r>
    </w:p>
  </w:footnote>
  <w:footnote w:type="continuationSeparator" w:id="0">
    <w:p w14:paraId="38D7E803" w14:textId="77777777" w:rsidR="006A0ECD" w:rsidRDefault="006A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33</Pages>
  <Words>12314</Words>
  <Characters>70191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82341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309</cp:revision>
  <cp:lastPrinted>2025-02-11T09:58:00Z</cp:lastPrinted>
  <dcterms:created xsi:type="dcterms:W3CDTF">2024-11-20T16:26:00Z</dcterms:created>
  <dcterms:modified xsi:type="dcterms:W3CDTF">2025-06-25T14:52:00Z</dcterms:modified>
</cp:coreProperties>
</file>