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726B6" w14:textId="1CE73144" w:rsidR="00FE082E" w:rsidRDefault="00AE5000">
      <w:r>
        <w:t xml:space="preserve">CPU and Memory limits for </w:t>
      </w:r>
      <w:r w:rsidR="00356A8D">
        <w:t>pods/</w:t>
      </w:r>
      <w:r>
        <w:t>containers in AKS.</w:t>
      </w:r>
    </w:p>
    <w:p w14:paraId="61FDE82D" w14:textId="0CC106ED" w:rsidR="00AE5000" w:rsidRDefault="00AE5000">
      <w:r>
        <w:t>Deployment configuration –</w:t>
      </w:r>
    </w:p>
    <w:p w14:paraId="30220F21" w14:textId="77777777" w:rsidR="00AE5000" w:rsidRPr="00AE5000" w:rsidRDefault="00AE5000" w:rsidP="00AE5000">
      <w:r w:rsidRPr="00AE5000">
        <w:t>resources:</w:t>
      </w:r>
    </w:p>
    <w:p w14:paraId="25AB3B3C" w14:textId="77777777" w:rsidR="00AE5000" w:rsidRPr="00AE5000" w:rsidRDefault="00AE5000" w:rsidP="00AE5000">
      <w:r w:rsidRPr="00AE5000">
        <w:t>          limits:</w:t>
      </w:r>
    </w:p>
    <w:p w14:paraId="350C22E5" w14:textId="77777777" w:rsidR="00AE5000" w:rsidRPr="00AE5000" w:rsidRDefault="00AE5000" w:rsidP="00AE5000">
      <w:r w:rsidRPr="00AE5000">
        <w:t>            cpu: 100m</w:t>
      </w:r>
    </w:p>
    <w:p w14:paraId="2DA38A94" w14:textId="77777777" w:rsidR="00AE5000" w:rsidRPr="00AE5000" w:rsidRDefault="00AE5000" w:rsidP="00AE5000">
      <w:r w:rsidRPr="00AE5000">
        <w:t>            memory: 450Mi</w:t>
      </w:r>
    </w:p>
    <w:p w14:paraId="76080C01" w14:textId="1F6CE6FA" w:rsidR="00AE5000" w:rsidRPr="00AE5000" w:rsidRDefault="00AE5000" w:rsidP="00AE5000">
      <w:r w:rsidRPr="00AE5000">
        <w:t>          requests:</w:t>
      </w:r>
      <w:r w:rsidR="00356A8D" w:rsidRPr="00356A8D">
        <w:t xml:space="preserve"> </w:t>
      </w:r>
      <w:r w:rsidR="00356A8D" w:rsidRPr="00356A8D">
        <w:t>Standard_D2s_v</w:t>
      </w:r>
      <w:r w:rsidR="00356A8D">
        <w:t>3</w:t>
      </w:r>
    </w:p>
    <w:p w14:paraId="2DC18411" w14:textId="77777777" w:rsidR="00AE5000" w:rsidRPr="00AE5000" w:rsidRDefault="00AE5000" w:rsidP="00AE5000">
      <w:r w:rsidRPr="00AE5000">
        <w:t>            cpu: 6m</w:t>
      </w:r>
    </w:p>
    <w:p w14:paraId="73F443D5" w14:textId="77777777" w:rsidR="00AE5000" w:rsidRPr="00AE5000" w:rsidRDefault="00AE5000" w:rsidP="00AE5000">
      <w:r w:rsidRPr="00AE5000">
        <w:t>            memory: 150Mi</w:t>
      </w:r>
    </w:p>
    <w:p w14:paraId="1D56099A" w14:textId="77777777" w:rsidR="00AE5000" w:rsidRDefault="00AE5000"/>
    <w:p w14:paraId="0FE978D3" w14:textId="5E409425" w:rsidR="00AE5000" w:rsidRDefault="00356A8D">
      <w:r>
        <w:t>In this configuration there are 2 major configurations. One is to define limits and another is to define requests.</w:t>
      </w:r>
    </w:p>
    <w:p w14:paraId="49A1F3F4" w14:textId="77777777" w:rsidR="00356A8D" w:rsidRDefault="00356A8D"/>
    <w:p w14:paraId="7DB9E03C" w14:textId="3403F2AB" w:rsidR="00356A8D" w:rsidRDefault="00356A8D">
      <w:r>
        <w:t>Lilits- this defines the max usage capacity for the pods or for the containers. The given range is the maximum the resource can utilize.</w:t>
      </w:r>
    </w:p>
    <w:p w14:paraId="79F667CA" w14:textId="7CD72741" w:rsidR="00356A8D" w:rsidRDefault="00356A8D">
      <w:r>
        <w:t>Requests- this defines the minimum resource allocation for the resource.</w:t>
      </w:r>
    </w:p>
    <w:p w14:paraId="477AAB15" w14:textId="77777777" w:rsidR="00356A8D" w:rsidRDefault="00356A8D"/>
    <w:p w14:paraId="1E4BA5B6" w14:textId="030F7771" w:rsidR="00356A8D" w:rsidRDefault="00356A8D">
      <w:r>
        <w:t>In the above configuration we have defined that the minimum CPU allocated is 6m and the max can be used 100m.</w:t>
      </w:r>
    </w:p>
    <w:p w14:paraId="7504A052" w14:textId="77777777" w:rsidR="00356A8D" w:rsidRDefault="00356A8D"/>
    <w:p w14:paraId="5B81730B" w14:textId="2A3254E5" w:rsidR="00356A8D" w:rsidRDefault="00356A8D">
      <w:r>
        <w:t>What is use of this?</w:t>
      </w:r>
    </w:p>
    <w:p w14:paraId="6FBB002D" w14:textId="0C3C2F56" w:rsidR="00356A8D" w:rsidRDefault="00356A8D" w:rsidP="00356A8D">
      <w:pPr>
        <w:pStyle w:val="ListParagraph"/>
        <w:numPr>
          <w:ilvl w:val="0"/>
          <w:numId w:val="1"/>
        </w:numPr>
      </w:pPr>
      <w:r>
        <w:t>If we don’t define max capacity for a pod or container. If that pod/ container have some issue that might consume more resources. So other pods may not have min requirement to run. That may create criticality and the application may not work as expected.</w:t>
      </w:r>
      <w:r>
        <w:br/>
      </w:r>
    </w:p>
    <w:p w14:paraId="0AAC3A10" w14:textId="32016737" w:rsidR="00356A8D" w:rsidRDefault="00356A8D" w:rsidP="00356A8D">
      <w:pPr>
        <w:pStyle w:val="ListParagraph"/>
        <w:numPr>
          <w:ilvl w:val="0"/>
          <w:numId w:val="1"/>
        </w:numPr>
      </w:pPr>
      <w:r>
        <w:t>This also may cause high resource utilization on node level and to crash the node.</w:t>
      </w:r>
    </w:p>
    <w:p w14:paraId="346811DF" w14:textId="77777777" w:rsidR="00356A8D" w:rsidRDefault="00356A8D" w:rsidP="00356A8D"/>
    <w:p w14:paraId="1835339F" w14:textId="6BF8D12A" w:rsidR="00356A8D" w:rsidRDefault="00356A8D" w:rsidP="00356A8D">
      <w:r>
        <w:t>We need to provide resource usage for each as required.</w:t>
      </w:r>
    </w:p>
    <w:p w14:paraId="04F007CC" w14:textId="3284B3D5" w:rsidR="00356A8D" w:rsidRPr="00356A8D" w:rsidRDefault="00356A8D" w:rsidP="00356A8D">
      <w:pPr>
        <w:pStyle w:val="ListParagraph"/>
        <w:numPr>
          <w:ilvl w:val="0"/>
          <w:numId w:val="1"/>
        </w:numPr>
      </w:pPr>
      <w:r w:rsidRPr="00356A8D">
        <w:t>For example, if you have multiple pods, you could distribute the CPU resources like this:</w:t>
      </w:r>
      <w:r>
        <w:br/>
      </w:r>
    </w:p>
    <w:p w14:paraId="0767C619" w14:textId="77777777" w:rsidR="00356A8D" w:rsidRPr="00356A8D" w:rsidRDefault="00356A8D" w:rsidP="00356A8D">
      <w:pPr>
        <w:pStyle w:val="ListParagraph"/>
      </w:pPr>
      <w:r w:rsidRPr="00356A8D">
        <w:rPr>
          <w:b/>
          <w:bCs/>
        </w:rPr>
        <w:t>Pod 1</w:t>
      </w:r>
      <w:r w:rsidRPr="00356A8D">
        <w:t>:</w:t>
      </w:r>
    </w:p>
    <w:p w14:paraId="33276E45" w14:textId="77777777" w:rsidR="00356A8D" w:rsidRPr="00356A8D" w:rsidRDefault="00356A8D" w:rsidP="00356A8D">
      <w:pPr>
        <w:pStyle w:val="ListParagraph"/>
      </w:pPr>
      <w:r w:rsidRPr="00356A8D">
        <w:t>Requests: 500m (0.5 CPU)</w:t>
      </w:r>
    </w:p>
    <w:p w14:paraId="0ABE27F5" w14:textId="77777777" w:rsidR="00356A8D" w:rsidRPr="00356A8D" w:rsidRDefault="00356A8D" w:rsidP="00356A8D">
      <w:pPr>
        <w:pStyle w:val="ListParagraph"/>
      </w:pPr>
      <w:r w:rsidRPr="00356A8D">
        <w:t>Limits: 1000m (1 CPU)</w:t>
      </w:r>
    </w:p>
    <w:p w14:paraId="3C0FA225" w14:textId="77777777" w:rsidR="00356A8D" w:rsidRPr="00356A8D" w:rsidRDefault="00356A8D" w:rsidP="00356A8D">
      <w:pPr>
        <w:pStyle w:val="ListParagraph"/>
      </w:pPr>
      <w:r w:rsidRPr="00356A8D">
        <w:rPr>
          <w:b/>
          <w:bCs/>
        </w:rPr>
        <w:lastRenderedPageBreak/>
        <w:t>Pod 2</w:t>
      </w:r>
      <w:r w:rsidRPr="00356A8D">
        <w:t>:</w:t>
      </w:r>
    </w:p>
    <w:p w14:paraId="3ECC2B80" w14:textId="77777777" w:rsidR="00356A8D" w:rsidRPr="00356A8D" w:rsidRDefault="00356A8D" w:rsidP="00356A8D">
      <w:pPr>
        <w:pStyle w:val="ListParagraph"/>
      </w:pPr>
      <w:r w:rsidRPr="00356A8D">
        <w:t>Requests: 300m (0.3 CPU)</w:t>
      </w:r>
    </w:p>
    <w:p w14:paraId="39ADA0F9" w14:textId="77777777" w:rsidR="00356A8D" w:rsidRDefault="00356A8D" w:rsidP="00356A8D">
      <w:pPr>
        <w:pStyle w:val="ListParagraph"/>
      </w:pPr>
      <w:r w:rsidRPr="00356A8D">
        <w:t>Limits: 600m (0.6 CPU)</w:t>
      </w:r>
    </w:p>
    <w:p w14:paraId="4FF6C61E" w14:textId="77777777" w:rsidR="00356A8D" w:rsidRPr="00356A8D" w:rsidRDefault="00356A8D" w:rsidP="00356A8D">
      <w:pPr>
        <w:pStyle w:val="ListParagraph"/>
      </w:pPr>
    </w:p>
    <w:p w14:paraId="55053145" w14:textId="77777777" w:rsidR="00356A8D" w:rsidRPr="00356A8D" w:rsidRDefault="00356A8D" w:rsidP="00356A8D">
      <w:pPr>
        <w:pStyle w:val="ListParagraph"/>
      </w:pPr>
      <w:r w:rsidRPr="00356A8D">
        <w:rPr>
          <w:b/>
          <w:bCs/>
        </w:rPr>
        <w:t>Pod 3</w:t>
      </w:r>
      <w:r w:rsidRPr="00356A8D">
        <w:t>:</w:t>
      </w:r>
    </w:p>
    <w:p w14:paraId="4340027A" w14:textId="77777777" w:rsidR="00356A8D" w:rsidRPr="00356A8D" w:rsidRDefault="00356A8D" w:rsidP="00356A8D">
      <w:pPr>
        <w:pStyle w:val="ListParagraph"/>
      </w:pPr>
      <w:r w:rsidRPr="00356A8D">
        <w:t>Requests: 200m (0.2 CPU)</w:t>
      </w:r>
    </w:p>
    <w:p w14:paraId="09ABD711" w14:textId="491B4AC9" w:rsidR="00356A8D" w:rsidRPr="00356A8D" w:rsidRDefault="00356A8D" w:rsidP="00356A8D">
      <w:pPr>
        <w:pStyle w:val="ListParagraph"/>
      </w:pPr>
      <w:r w:rsidRPr="00356A8D">
        <w:t>Limits: 280m (0.28 CPU)</w:t>
      </w:r>
      <w:r>
        <w:br/>
      </w:r>
    </w:p>
    <w:p w14:paraId="20666B5D" w14:textId="77777777" w:rsidR="00356A8D" w:rsidRPr="00356A8D" w:rsidRDefault="00356A8D" w:rsidP="00356A8D">
      <w:pPr>
        <w:pStyle w:val="ListParagraph"/>
        <w:numPr>
          <w:ilvl w:val="0"/>
          <w:numId w:val="1"/>
        </w:numPr>
      </w:pPr>
      <w:r w:rsidRPr="00356A8D">
        <w:t>This way, the total requests would be 1000m (1 CPU), and the total limits would be 1880m (1.88 CPUs), fitting within your available capacity.</w:t>
      </w:r>
    </w:p>
    <w:p w14:paraId="31F52658" w14:textId="5C334F03" w:rsidR="00356A8D" w:rsidRDefault="00356A8D" w:rsidP="00356A8D"/>
    <w:p w14:paraId="0D7B8294" w14:textId="77777777" w:rsidR="00356A8D" w:rsidRDefault="00356A8D" w:rsidP="00356A8D"/>
    <w:p w14:paraId="656BBE98" w14:textId="706D61FF" w:rsidR="00356A8D" w:rsidRDefault="00356A8D" w:rsidP="00356A8D">
      <w:r>
        <w:t>What is 100 m?</w:t>
      </w:r>
    </w:p>
    <w:p w14:paraId="067C2F2B" w14:textId="77777777" w:rsidR="001478FA" w:rsidRDefault="001478FA" w:rsidP="001478FA">
      <w:pPr>
        <w:pStyle w:val="ListParagraph"/>
        <w:numPr>
          <w:ilvl w:val="0"/>
          <w:numId w:val="1"/>
        </w:numPr>
      </w:pPr>
      <w:r w:rsidRPr="001478FA">
        <w:t>CPU resources in Kubernetes are measured in CPU units, not in MB or GB. Here's a quick breakdown:</w:t>
      </w:r>
    </w:p>
    <w:p w14:paraId="7FD7ECE4" w14:textId="77777777" w:rsidR="001478FA" w:rsidRPr="001478FA" w:rsidRDefault="001478FA" w:rsidP="001478FA">
      <w:pPr>
        <w:pStyle w:val="ListParagraph"/>
      </w:pPr>
    </w:p>
    <w:p w14:paraId="652A2E81" w14:textId="77777777" w:rsidR="001478FA" w:rsidRDefault="001478FA" w:rsidP="001478FA">
      <w:pPr>
        <w:pStyle w:val="ListParagraph"/>
      </w:pPr>
      <w:r w:rsidRPr="001478FA">
        <w:rPr>
          <w:b/>
          <w:bCs/>
        </w:rPr>
        <w:t>1 CPU</w:t>
      </w:r>
      <w:r w:rsidRPr="001478FA">
        <w:t> in Kubernetes is equivalent to 1 vCPU/Core for cloud providers or 1 hyperthread on bare-metal Intel processors.</w:t>
      </w:r>
    </w:p>
    <w:p w14:paraId="5B597894" w14:textId="77777777" w:rsidR="001478FA" w:rsidRPr="001478FA" w:rsidRDefault="001478FA" w:rsidP="001478FA">
      <w:pPr>
        <w:pStyle w:val="ListParagraph"/>
      </w:pPr>
    </w:p>
    <w:p w14:paraId="1E46F94F" w14:textId="77777777" w:rsidR="001478FA" w:rsidRDefault="001478FA" w:rsidP="001478FA">
      <w:pPr>
        <w:pStyle w:val="ListParagraph"/>
      </w:pPr>
      <w:r w:rsidRPr="001478FA">
        <w:rPr>
          <w:b/>
          <w:bCs/>
        </w:rPr>
        <w:t>100 millicores (100m)</w:t>
      </w:r>
      <w:r w:rsidRPr="001478FA">
        <w:t> is equal to 0.1 CPU.</w:t>
      </w:r>
    </w:p>
    <w:p w14:paraId="7973E6D4" w14:textId="77777777" w:rsidR="001478FA" w:rsidRPr="001478FA" w:rsidRDefault="001478FA" w:rsidP="001478FA">
      <w:pPr>
        <w:pStyle w:val="ListParagraph"/>
      </w:pPr>
    </w:p>
    <w:p w14:paraId="50D00A94" w14:textId="10330383" w:rsidR="001478FA" w:rsidRDefault="001478FA" w:rsidP="001478FA">
      <w:pPr>
        <w:pStyle w:val="ListParagraph"/>
      </w:pPr>
      <w:r w:rsidRPr="001478FA">
        <w:t>So, 100 millicores means the container can use up to 0.1 of a CPU core. This measurement is independent of memory, which is measured separately in MiB (Mebibytes) or GiB (Gibibytes)</w:t>
      </w:r>
    </w:p>
    <w:p w14:paraId="60549DFC" w14:textId="77777777" w:rsidR="001478FA" w:rsidRDefault="001478FA" w:rsidP="001478FA"/>
    <w:p w14:paraId="3A30A1C4" w14:textId="77777777" w:rsidR="001478FA" w:rsidRDefault="001478FA" w:rsidP="001478FA"/>
    <w:p w14:paraId="70B63A65" w14:textId="1AF548E2" w:rsidR="001478FA" w:rsidRDefault="001478FA" w:rsidP="001478FA">
      <w:r>
        <w:t>How aks allocate cpu for a cluster?</w:t>
      </w:r>
    </w:p>
    <w:p w14:paraId="5DD56E7D" w14:textId="61DD659A" w:rsidR="001478FA" w:rsidRDefault="001478FA" w:rsidP="001478FA">
      <w:pPr>
        <w:pStyle w:val="ListParagraph"/>
        <w:numPr>
          <w:ilvl w:val="0"/>
          <w:numId w:val="1"/>
        </w:numPr>
      </w:pPr>
      <w:r w:rsidRPr="001478FA">
        <w:t>In Azure Kubernetes Service (AKS), a core or vCPU (virtual CPU) is equivalent to one physical CPU</w:t>
      </w:r>
      <w:r>
        <w:t xml:space="preserve"> provided by azure.</w:t>
      </w:r>
      <w:r>
        <w:br/>
      </w:r>
    </w:p>
    <w:p w14:paraId="20B1D8F8" w14:textId="189DB63C" w:rsidR="001478FA" w:rsidRDefault="001478FA" w:rsidP="001478FA">
      <w:pPr>
        <w:pStyle w:val="ListParagraph"/>
      </w:pPr>
      <w:r w:rsidRPr="001478FA">
        <w:t>AKS allocates CPUs to nodes based on the VM size you choose for your nodes. Each node in an AKS cluster is an Azure VM, and the number of vCPUs available depends on the VM size. For example, a Standard_D2s_v3 VM has 2 vCPUs and 8 GB of memory</w:t>
      </w:r>
    </w:p>
    <w:p w14:paraId="64AE873A" w14:textId="77777777" w:rsidR="001478FA" w:rsidRDefault="001478FA" w:rsidP="001478FA">
      <w:pPr>
        <w:pStyle w:val="ListParagraph"/>
      </w:pPr>
    </w:p>
    <w:p w14:paraId="45B02C1E" w14:textId="1A90320F" w:rsidR="001478FA" w:rsidRDefault="001478FA" w:rsidP="001478FA">
      <w:pPr>
        <w:pStyle w:val="ListParagraph"/>
      </w:pPr>
      <w:r w:rsidRPr="001478FA">
        <w:t>A Standard_D2s_v3 VM in Azure has </w:t>
      </w:r>
      <w:r w:rsidRPr="001478FA">
        <w:rPr>
          <w:b/>
          <w:bCs/>
        </w:rPr>
        <w:t>2 vCPUs</w:t>
      </w:r>
      <w:r w:rsidRPr="001478FA">
        <w:t>. Here's how you can convert this to Kubernetes CPU units and set container usage limits:</w:t>
      </w:r>
    </w:p>
    <w:p w14:paraId="238C0B1F" w14:textId="77777777" w:rsidR="001478FA" w:rsidRDefault="001478FA" w:rsidP="001478FA">
      <w:pPr>
        <w:pStyle w:val="ListParagraph"/>
      </w:pPr>
    </w:p>
    <w:p w14:paraId="34D5492C" w14:textId="77777777" w:rsidR="001478FA" w:rsidRPr="001478FA" w:rsidRDefault="001478FA" w:rsidP="001478FA">
      <w:pPr>
        <w:pStyle w:val="ListParagraph"/>
        <w:numPr>
          <w:ilvl w:val="0"/>
          <w:numId w:val="10"/>
        </w:numPr>
      </w:pPr>
      <w:r w:rsidRPr="001478FA">
        <w:rPr>
          <w:b/>
          <w:bCs/>
        </w:rPr>
        <w:t>1 vCPU</w:t>
      </w:r>
      <w:r w:rsidRPr="001478FA">
        <w:t> = 1 CPU in Kubernetes.</w:t>
      </w:r>
    </w:p>
    <w:p w14:paraId="0A7A9828" w14:textId="70F4CB46" w:rsidR="001478FA" w:rsidRDefault="001478FA" w:rsidP="001478FA">
      <w:pPr>
        <w:pStyle w:val="ListParagraph"/>
        <w:numPr>
          <w:ilvl w:val="0"/>
          <w:numId w:val="10"/>
        </w:numPr>
      </w:pPr>
      <w:r w:rsidRPr="001478FA">
        <w:rPr>
          <w:b/>
          <w:bCs/>
        </w:rPr>
        <w:t>2 vCPUs</w:t>
      </w:r>
      <w:r w:rsidRPr="001478FA">
        <w:t> = 2 CPUs in Kubernetes.</w:t>
      </w:r>
    </w:p>
    <w:p w14:paraId="4C5C9B0C" w14:textId="5217099F" w:rsidR="001478FA" w:rsidRDefault="001478FA" w:rsidP="001478FA">
      <w:pPr>
        <w:ind w:left="720"/>
      </w:pPr>
      <w:r w:rsidRPr="001478FA">
        <w:lastRenderedPageBreak/>
        <w:t>However, remember that some CPU resources are reserved for the node's operating system and Kubernetes components. Typically, a small portion (e.g., 60 millicores for a 1-core node) is reserved.</w:t>
      </w:r>
    </w:p>
    <w:p w14:paraId="4CEC137F" w14:textId="77777777" w:rsidR="001478FA" w:rsidRDefault="001478FA" w:rsidP="001478FA">
      <w:pPr>
        <w:ind w:left="720"/>
      </w:pPr>
    </w:p>
    <w:p w14:paraId="19C24BF5" w14:textId="77777777" w:rsidR="001478FA" w:rsidRPr="001478FA" w:rsidRDefault="001478FA" w:rsidP="001478FA">
      <w:pPr>
        <w:ind w:left="720"/>
        <w:rPr>
          <w:b/>
          <w:bCs/>
        </w:rPr>
      </w:pPr>
      <w:r w:rsidRPr="001478FA">
        <w:rPr>
          <w:b/>
          <w:bCs/>
        </w:rPr>
        <w:t>Example Calculation</w:t>
      </w:r>
    </w:p>
    <w:p w14:paraId="4DE8ADE6" w14:textId="77777777" w:rsidR="001478FA" w:rsidRPr="001478FA" w:rsidRDefault="001478FA" w:rsidP="001478FA">
      <w:pPr>
        <w:ind w:left="720"/>
      </w:pPr>
      <w:r w:rsidRPr="001478FA">
        <w:t>If you have 2 CPUs:</w:t>
      </w:r>
    </w:p>
    <w:p w14:paraId="72643DB9" w14:textId="77777777" w:rsidR="001478FA" w:rsidRPr="001478FA" w:rsidRDefault="001478FA" w:rsidP="001478FA">
      <w:pPr>
        <w:numPr>
          <w:ilvl w:val="0"/>
          <w:numId w:val="11"/>
        </w:numPr>
        <w:tabs>
          <w:tab w:val="clear" w:pos="720"/>
          <w:tab w:val="num" w:pos="1080"/>
        </w:tabs>
        <w:ind w:left="1080"/>
      </w:pPr>
      <w:r w:rsidRPr="001478FA">
        <w:t>Total available CPU for containers: 2 CPUs - reserved CPU.</w:t>
      </w:r>
    </w:p>
    <w:p w14:paraId="0AA0D500" w14:textId="77777777" w:rsidR="001478FA" w:rsidRPr="001478FA" w:rsidRDefault="001478FA" w:rsidP="001478FA">
      <w:pPr>
        <w:numPr>
          <w:ilvl w:val="0"/>
          <w:numId w:val="11"/>
        </w:numPr>
        <w:tabs>
          <w:tab w:val="clear" w:pos="720"/>
          <w:tab w:val="num" w:pos="1080"/>
        </w:tabs>
        <w:ind w:left="1080"/>
      </w:pPr>
      <w:r w:rsidRPr="001478FA">
        <w:t>If 60 millicores are reserved per core, then for 2 cores, 120 millicores are reserved.</w:t>
      </w:r>
    </w:p>
    <w:p w14:paraId="57181EF7" w14:textId="77777777" w:rsidR="001478FA" w:rsidRPr="001478FA" w:rsidRDefault="001478FA" w:rsidP="001478FA">
      <w:pPr>
        <w:numPr>
          <w:ilvl w:val="0"/>
          <w:numId w:val="11"/>
        </w:numPr>
        <w:tabs>
          <w:tab w:val="clear" w:pos="720"/>
          <w:tab w:val="num" w:pos="1080"/>
        </w:tabs>
        <w:ind w:left="1080"/>
      </w:pPr>
      <w:r w:rsidRPr="001478FA">
        <w:t>Available CPU for containers: 2 CPUs - 0.12 CPUs = 1.88 CPUs (or 1880 millicores).</w:t>
      </w:r>
    </w:p>
    <w:p w14:paraId="5368CBE3" w14:textId="77777777" w:rsidR="001478FA" w:rsidRDefault="001478FA" w:rsidP="001478FA">
      <w:pPr>
        <w:ind w:left="1080"/>
      </w:pPr>
      <w:r w:rsidRPr="001478FA">
        <w:t>You can then distribute this available CPU among your containers based on their requests and limits.</w:t>
      </w:r>
    </w:p>
    <w:p w14:paraId="3174B062" w14:textId="77777777" w:rsidR="001478FA" w:rsidRDefault="001478FA" w:rsidP="001478FA"/>
    <w:p w14:paraId="657C7612" w14:textId="77777777" w:rsidR="001478FA" w:rsidRPr="001478FA" w:rsidRDefault="001478FA" w:rsidP="001478FA">
      <w:r>
        <w:tab/>
      </w:r>
      <w:r w:rsidRPr="001478FA">
        <w:t>To convert CPUs to millicores:</w:t>
      </w:r>
    </w:p>
    <w:p w14:paraId="72CA85CD" w14:textId="77777777" w:rsidR="001478FA" w:rsidRPr="001478FA" w:rsidRDefault="001478FA" w:rsidP="001478FA">
      <w:pPr>
        <w:numPr>
          <w:ilvl w:val="0"/>
          <w:numId w:val="12"/>
        </w:numPr>
        <w:tabs>
          <w:tab w:val="clear" w:pos="720"/>
          <w:tab w:val="num" w:pos="1800"/>
        </w:tabs>
        <w:ind w:left="1800"/>
      </w:pPr>
      <w:r w:rsidRPr="001478FA">
        <w:rPr>
          <w:b/>
          <w:bCs/>
        </w:rPr>
        <w:t>1 CPU</w:t>
      </w:r>
      <w:r w:rsidRPr="001478FA">
        <w:t> = 1000 millicores.</w:t>
      </w:r>
    </w:p>
    <w:p w14:paraId="5E7BED93" w14:textId="77777777" w:rsidR="001478FA" w:rsidRPr="001478FA" w:rsidRDefault="001478FA" w:rsidP="001478FA">
      <w:pPr>
        <w:ind w:left="1440" w:firstLine="360"/>
      </w:pPr>
      <w:r w:rsidRPr="001478FA">
        <w:t>So, for 1.88 CPUs:</w:t>
      </w:r>
    </w:p>
    <w:p w14:paraId="53561404" w14:textId="77777777" w:rsidR="001478FA" w:rsidRPr="001478FA" w:rsidRDefault="001478FA" w:rsidP="001478FA">
      <w:pPr>
        <w:numPr>
          <w:ilvl w:val="0"/>
          <w:numId w:val="13"/>
        </w:numPr>
        <w:tabs>
          <w:tab w:val="clear" w:pos="720"/>
          <w:tab w:val="num" w:pos="1800"/>
        </w:tabs>
        <w:ind w:left="1800"/>
      </w:pPr>
      <w:r w:rsidRPr="001478FA">
        <w:t>(1.88 \text{ CPUs} \times 1000 \text{ millicores/CPU} = 1880 \text{ millicores}).</w:t>
      </w:r>
    </w:p>
    <w:p w14:paraId="284AC1B5" w14:textId="77777777" w:rsidR="001478FA" w:rsidRPr="001478FA" w:rsidRDefault="001478FA" w:rsidP="001478FA">
      <w:pPr>
        <w:ind w:left="1440" w:firstLine="360"/>
      </w:pPr>
      <w:r w:rsidRPr="001478FA">
        <w:t>Therefore, 1.88 CPUs is equal to </w:t>
      </w:r>
      <w:r w:rsidRPr="001478FA">
        <w:rPr>
          <w:b/>
          <w:bCs/>
        </w:rPr>
        <w:t>1880 millicores</w:t>
      </w:r>
      <w:r w:rsidRPr="001478FA">
        <w:t>.</w:t>
      </w:r>
    </w:p>
    <w:p w14:paraId="53A125A1" w14:textId="56F617F1" w:rsidR="001478FA" w:rsidRPr="001478FA" w:rsidRDefault="001478FA" w:rsidP="001478FA"/>
    <w:p w14:paraId="0C1C212E" w14:textId="77777777" w:rsidR="001478FA" w:rsidRDefault="001478FA" w:rsidP="00C65C70"/>
    <w:p w14:paraId="4148B550" w14:textId="182742FD" w:rsidR="00C65C70" w:rsidRDefault="00C65C70" w:rsidP="00C65C70">
      <w:r>
        <w:t xml:space="preserve">Memory allocation  and usage is as usual it’s calculated by </w:t>
      </w:r>
      <w:r w:rsidR="006F3683">
        <w:t>MB or by MIB (</w:t>
      </w:r>
      <w:r w:rsidR="006F3683" w:rsidRPr="006F3683">
        <w:t>Mebibytes</w:t>
      </w:r>
      <w:r w:rsidR="006F3683">
        <w:t>)</w:t>
      </w:r>
    </w:p>
    <w:p w14:paraId="150721AE" w14:textId="77777777" w:rsidR="000B356D" w:rsidRDefault="006F3683" w:rsidP="00C65C70">
      <w:r>
        <w:t xml:space="preserve">We can check </w:t>
      </w:r>
      <w:r w:rsidR="000B356D">
        <w:t>total and divide as per requirement.</w:t>
      </w:r>
    </w:p>
    <w:p w14:paraId="034C876C" w14:textId="77777777" w:rsidR="00BE7101" w:rsidRDefault="000B356D" w:rsidP="00C65C70">
      <w:r>
        <w:t xml:space="preserve">1 mib = </w:t>
      </w:r>
      <w:r w:rsidR="00BE7101" w:rsidRPr="00BE7101">
        <w:t>1.048576</w:t>
      </w:r>
      <w:r w:rsidR="00BE7101">
        <w:t xml:space="preserve"> MB</w:t>
      </w:r>
    </w:p>
    <w:p w14:paraId="1CFCDFA2" w14:textId="156A2501" w:rsidR="006F3683" w:rsidRPr="001478FA" w:rsidRDefault="00BE7101" w:rsidP="00C65C70">
      <w:r>
        <w:t xml:space="preserve">1 mb = </w:t>
      </w:r>
      <w:r w:rsidR="000B356D">
        <w:t xml:space="preserve"> </w:t>
      </w:r>
      <w:r w:rsidR="00631D6D" w:rsidRPr="00631D6D">
        <w:t>0.95367432</w:t>
      </w:r>
    </w:p>
    <w:p w14:paraId="08CCFA7A" w14:textId="77777777" w:rsidR="001478FA" w:rsidRDefault="001478FA" w:rsidP="001478FA">
      <w:pPr>
        <w:pStyle w:val="ListParagraph"/>
      </w:pPr>
    </w:p>
    <w:sectPr w:rsidR="00147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5D81"/>
    <w:multiLevelType w:val="multilevel"/>
    <w:tmpl w:val="CFDA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A2EBF"/>
    <w:multiLevelType w:val="multilevel"/>
    <w:tmpl w:val="08D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A4AA4"/>
    <w:multiLevelType w:val="multilevel"/>
    <w:tmpl w:val="50ECF9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63D06133"/>
    <w:multiLevelType w:val="hybridMultilevel"/>
    <w:tmpl w:val="D898C9A2"/>
    <w:lvl w:ilvl="0" w:tplc="8BF246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3131A"/>
    <w:multiLevelType w:val="multilevel"/>
    <w:tmpl w:val="1C84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7073AD"/>
    <w:multiLevelType w:val="multilevel"/>
    <w:tmpl w:val="FA7E6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7C6AF1"/>
    <w:multiLevelType w:val="multilevel"/>
    <w:tmpl w:val="00C8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578374">
    <w:abstractNumId w:val="3"/>
  </w:num>
  <w:num w:numId="2" w16cid:durableId="1405109074">
    <w:abstractNumId w:val="5"/>
  </w:num>
  <w:num w:numId="3" w16cid:durableId="1343242494">
    <w:abstractNumId w:val="5"/>
    <w:lvlOverride w:ilvl="1">
      <w:lvl w:ilvl="1">
        <w:numFmt w:val="bullet"/>
        <w:lvlText w:val=""/>
        <w:lvlJc w:val="left"/>
        <w:pPr>
          <w:tabs>
            <w:tab w:val="num" w:pos="1440"/>
          </w:tabs>
          <w:ind w:left="1440" w:hanging="360"/>
        </w:pPr>
        <w:rPr>
          <w:rFonts w:ascii="Symbol" w:hAnsi="Symbol" w:hint="default"/>
          <w:sz w:val="20"/>
        </w:rPr>
      </w:lvl>
    </w:lvlOverride>
  </w:num>
  <w:num w:numId="4" w16cid:durableId="1558012337">
    <w:abstractNumId w:val="5"/>
    <w:lvlOverride w:ilvl="1">
      <w:lvl w:ilvl="1">
        <w:numFmt w:val="bullet"/>
        <w:lvlText w:val=""/>
        <w:lvlJc w:val="left"/>
        <w:pPr>
          <w:tabs>
            <w:tab w:val="num" w:pos="1440"/>
          </w:tabs>
          <w:ind w:left="1440" w:hanging="360"/>
        </w:pPr>
        <w:rPr>
          <w:rFonts w:ascii="Symbol" w:hAnsi="Symbol" w:hint="default"/>
          <w:sz w:val="20"/>
        </w:rPr>
      </w:lvl>
    </w:lvlOverride>
  </w:num>
  <w:num w:numId="5" w16cid:durableId="1682387901">
    <w:abstractNumId w:val="5"/>
    <w:lvlOverride w:ilvl="1">
      <w:lvl w:ilvl="1">
        <w:numFmt w:val="bullet"/>
        <w:lvlText w:val=""/>
        <w:lvlJc w:val="left"/>
        <w:pPr>
          <w:tabs>
            <w:tab w:val="num" w:pos="1440"/>
          </w:tabs>
          <w:ind w:left="1440" w:hanging="360"/>
        </w:pPr>
        <w:rPr>
          <w:rFonts w:ascii="Symbol" w:hAnsi="Symbol" w:hint="default"/>
          <w:sz w:val="20"/>
        </w:rPr>
      </w:lvl>
    </w:lvlOverride>
  </w:num>
  <w:num w:numId="6" w16cid:durableId="1770271064">
    <w:abstractNumId w:val="5"/>
    <w:lvlOverride w:ilvl="1">
      <w:lvl w:ilvl="1">
        <w:numFmt w:val="bullet"/>
        <w:lvlText w:val=""/>
        <w:lvlJc w:val="left"/>
        <w:pPr>
          <w:tabs>
            <w:tab w:val="num" w:pos="1440"/>
          </w:tabs>
          <w:ind w:left="1440" w:hanging="360"/>
        </w:pPr>
        <w:rPr>
          <w:rFonts w:ascii="Symbol" w:hAnsi="Symbol" w:hint="default"/>
          <w:sz w:val="20"/>
        </w:rPr>
      </w:lvl>
    </w:lvlOverride>
  </w:num>
  <w:num w:numId="7" w16cid:durableId="136112803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16cid:durableId="1895046591">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783377619">
    <w:abstractNumId w:val="6"/>
  </w:num>
  <w:num w:numId="10" w16cid:durableId="693264182">
    <w:abstractNumId w:val="2"/>
  </w:num>
  <w:num w:numId="11" w16cid:durableId="940722606">
    <w:abstractNumId w:val="0"/>
  </w:num>
  <w:num w:numId="12" w16cid:durableId="1868248319">
    <w:abstractNumId w:val="1"/>
  </w:num>
  <w:num w:numId="13" w16cid:durableId="22560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00"/>
    <w:rsid w:val="000B356D"/>
    <w:rsid w:val="001478FA"/>
    <w:rsid w:val="00356A8D"/>
    <w:rsid w:val="00631D6D"/>
    <w:rsid w:val="006C5B4B"/>
    <w:rsid w:val="006F3683"/>
    <w:rsid w:val="0073515B"/>
    <w:rsid w:val="00AE5000"/>
    <w:rsid w:val="00BE7101"/>
    <w:rsid w:val="00C523C0"/>
    <w:rsid w:val="00C65C70"/>
    <w:rsid w:val="00D320EE"/>
    <w:rsid w:val="00FE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6BF1"/>
  <w15:chartTrackingRefBased/>
  <w15:docId w15:val="{4BCBC38F-5FD1-4651-A270-E31B54CE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0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0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0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0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0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0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0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0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0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000"/>
    <w:rPr>
      <w:rFonts w:eastAsiaTheme="majorEastAsia" w:cstheme="majorBidi"/>
      <w:color w:val="272727" w:themeColor="text1" w:themeTint="D8"/>
    </w:rPr>
  </w:style>
  <w:style w:type="paragraph" w:styleId="Title">
    <w:name w:val="Title"/>
    <w:basedOn w:val="Normal"/>
    <w:next w:val="Normal"/>
    <w:link w:val="TitleChar"/>
    <w:uiPriority w:val="10"/>
    <w:qFormat/>
    <w:rsid w:val="00AE5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0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000"/>
    <w:pPr>
      <w:spacing w:before="160"/>
      <w:jc w:val="center"/>
    </w:pPr>
    <w:rPr>
      <w:i/>
      <w:iCs/>
      <w:color w:val="404040" w:themeColor="text1" w:themeTint="BF"/>
    </w:rPr>
  </w:style>
  <w:style w:type="character" w:customStyle="1" w:styleId="QuoteChar">
    <w:name w:val="Quote Char"/>
    <w:basedOn w:val="DefaultParagraphFont"/>
    <w:link w:val="Quote"/>
    <w:uiPriority w:val="29"/>
    <w:rsid w:val="00AE5000"/>
    <w:rPr>
      <w:i/>
      <w:iCs/>
      <w:color w:val="404040" w:themeColor="text1" w:themeTint="BF"/>
    </w:rPr>
  </w:style>
  <w:style w:type="paragraph" w:styleId="ListParagraph">
    <w:name w:val="List Paragraph"/>
    <w:basedOn w:val="Normal"/>
    <w:uiPriority w:val="34"/>
    <w:qFormat/>
    <w:rsid w:val="00AE5000"/>
    <w:pPr>
      <w:ind w:left="720"/>
      <w:contextualSpacing/>
    </w:pPr>
  </w:style>
  <w:style w:type="character" w:styleId="IntenseEmphasis">
    <w:name w:val="Intense Emphasis"/>
    <w:basedOn w:val="DefaultParagraphFont"/>
    <w:uiPriority w:val="21"/>
    <w:qFormat/>
    <w:rsid w:val="00AE5000"/>
    <w:rPr>
      <w:i/>
      <w:iCs/>
      <w:color w:val="0F4761" w:themeColor="accent1" w:themeShade="BF"/>
    </w:rPr>
  </w:style>
  <w:style w:type="paragraph" w:styleId="IntenseQuote">
    <w:name w:val="Intense Quote"/>
    <w:basedOn w:val="Normal"/>
    <w:next w:val="Normal"/>
    <w:link w:val="IntenseQuoteChar"/>
    <w:uiPriority w:val="30"/>
    <w:qFormat/>
    <w:rsid w:val="00AE5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000"/>
    <w:rPr>
      <w:i/>
      <w:iCs/>
      <w:color w:val="0F4761" w:themeColor="accent1" w:themeShade="BF"/>
    </w:rPr>
  </w:style>
  <w:style w:type="character" w:styleId="IntenseReference">
    <w:name w:val="Intense Reference"/>
    <w:basedOn w:val="DefaultParagraphFont"/>
    <w:uiPriority w:val="32"/>
    <w:qFormat/>
    <w:rsid w:val="00AE5000"/>
    <w:rPr>
      <w:b/>
      <w:bCs/>
      <w:smallCaps/>
      <w:color w:val="0F4761" w:themeColor="accent1" w:themeShade="BF"/>
      <w:spacing w:val="5"/>
    </w:rPr>
  </w:style>
  <w:style w:type="paragraph" w:styleId="NormalWeb">
    <w:name w:val="Normal (Web)"/>
    <w:basedOn w:val="Normal"/>
    <w:uiPriority w:val="99"/>
    <w:semiHidden/>
    <w:unhideWhenUsed/>
    <w:rsid w:val="001478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7883">
      <w:bodyDiv w:val="1"/>
      <w:marLeft w:val="0"/>
      <w:marRight w:val="0"/>
      <w:marTop w:val="0"/>
      <w:marBottom w:val="0"/>
      <w:divBdr>
        <w:top w:val="none" w:sz="0" w:space="0" w:color="auto"/>
        <w:left w:val="none" w:sz="0" w:space="0" w:color="auto"/>
        <w:bottom w:val="none" w:sz="0" w:space="0" w:color="auto"/>
        <w:right w:val="none" w:sz="0" w:space="0" w:color="auto"/>
      </w:divBdr>
    </w:div>
    <w:div w:id="25058653">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
    <w:div w:id="119689328">
      <w:bodyDiv w:val="1"/>
      <w:marLeft w:val="0"/>
      <w:marRight w:val="0"/>
      <w:marTop w:val="0"/>
      <w:marBottom w:val="0"/>
      <w:divBdr>
        <w:top w:val="none" w:sz="0" w:space="0" w:color="auto"/>
        <w:left w:val="none" w:sz="0" w:space="0" w:color="auto"/>
        <w:bottom w:val="none" w:sz="0" w:space="0" w:color="auto"/>
        <w:right w:val="none" w:sz="0" w:space="0" w:color="auto"/>
      </w:divBdr>
      <w:divsChild>
        <w:div w:id="125895570">
          <w:marLeft w:val="0"/>
          <w:marRight w:val="0"/>
          <w:marTop w:val="0"/>
          <w:marBottom w:val="0"/>
          <w:divBdr>
            <w:top w:val="none" w:sz="0" w:space="0" w:color="auto"/>
            <w:left w:val="none" w:sz="0" w:space="0" w:color="auto"/>
            <w:bottom w:val="none" w:sz="0" w:space="0" w:color="auto"/>
            <w:right w:val="none" w:sz="0" w:space="0" w:color="auto"/>
          </w:divBdr>
          <w:divsChild>
            <w:div w:id="852181675">
              <w:marLeft w:val="0"/>
              <w:marRight w:val="0"/>
              <w:marTop w:val="0"/>
              <w:marBottom w:val="0"/>
              <w:divBdr>
                <w:top w:val="none" w:sz="0" w:space="0" w:color="auto"/>
                <w:left w:val="none" w:sz="0" w:space="0" w:color="auto"/>
                <w:bottom w:val="none" w:sz="0" w:space="0" w:color="auto"/>
                <w:right w:val="none" w:sz="0" w:space="0" w:color="auto"/>
              </w:divBdr>
            </w:div>
            <w:div w:id="656030839">
              <w:marLeft w:val="0"/>
              <w:marRight w:val="0"/>
              <w:marTop w:val="0"/>
              <w:marBottom w:val="0"/>
              <w:divBdr>
                <w:top w:val="none" w:sz="0" w:space="0" w:color="auto"/>
                <w:left w:val="none" w:sz="0" w:space="0" w:color="auto"/>
                <w:bottom w:val="none" w:sz="0" w:space="0" w:color="auto"/>
                <w:right w:val="none" w:sz="0" w:space="0" w:color="auto"/>
              </w:divBdr>
            </w:div>
            <w:div w:id="776175032">
              <w:marLeft w:val="0"/>
              <w:marRight w:val="0"/>
              <w:marTop w:val="0"/>
              <w:marBottom w:val="0"/>
              <w:divBdr>
                <w:top w:val="none" w:sz="0" w:space="0" w:color="auto"/>
                <w:left w:val="none" w:sz="0" w:space="0" w:color="auto"/>
                <w:bottom w:val="none" w:sz="0" w:space="0" w:color="auto"/>
                <w:right w:val="none" w:sz="0" w:space="0" w:color="auto"/>
              </w:divBdr>
            </w:div>
            <w:div w:id="490677372">
              <w:marLeft w:val="0"/>
              <w:marRight w:val="0"/>
              <w:marTop w:val="0"/>
              <w:marBottom w:val="0"/>
              <w:divBdr>
                <w:top w:val="none" w:sz="0" w:space="0" w:color="auto"/>
                <w:left w:val="none" w:sz="0" w:space="0" w:color="auto"/>
                <w:bottom w:val="none" w:sz="0" w:space="0" w:color="auto"/>
                <w:right w:val="none" w:sz="0" w:space="0" w:color="auto"/>
              </w:divBdr>
            </w:div>
            <w:div w:id="946356118">
              <w:marLeft w:val="0"/>
              <w:marRight w:val="0"/>
              <w:marTop w:val="0"/>
              <w:marBottom w:val="0"/>
              <w:divBdr>
                <w:top w:val="none" w:sz="0" w:space="0" w:color="auto"/>
                <w:left w:val="none" w:sz="0" w:space="0" w:color="auto"/>
                <w:bottom w:val="none" w:sz="0" w:space="0" w:color="auto"/>
                <w:right w:val="none" w:sz="0" w:space="0" w:color="auto"/>
              </w:divBdr>
            </w:div>
            <w:div w:id="150633881">
              <w:marLeft w:val="0"/>
              <w:marRight w:val="0"/>
              <w:marTop w:val="0"/>
              <w:marBottom w:val="0"/>
              <w:divBdr>
                <w:top w:val="none" w:sz="0" w:space="0" w:color="auto"/>
                <w:left w:val="none" w:sz="0" w:space="0" w:color="auto"/>
                <w:bottom w:val="none" w:sz="0" w:space="0" w:color="auto"/>
                <w:right w:val="none" w:sz="0" w:space="0" w:color="auto"/>
              </w:divBdr>
            </w:div>
            <w:div w:id="21044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4463">
      <w:bodyDiv w:val="1"/>
      <w:marLeft w:val="0"/>
      <w:marRight w:val="0"/>
      <w:marTop w:val="0"/>
      <w:marBottom w:val="0"/>
      <w:divBdr>
        <w:top w:val="none" w:sz="0" w:space="0" w:color="auto"/>
        <w:left w:val="none" w:sz="0" w:space="0" w:color="auto"/>
        <w:bottom w:val="none" w:sz="0" w:space="0" w:color="auto"/>
        <w:right w:val="none" w:sz="0" w:space="0" w:color="auto"/>
      </w:divBdr>
    </w:div>
    <w:div w:id="467087155">
      <w:bodyDiv w:val="1"/>
      <w:marLeft w:val="0"/>
      <w:marRight w:val="0"/>
      <w:marTop w:val="0"/>
      <w:marBottom w:val="0"/>
      <w:divBdr>
        <w:top w:val="none" w:sz="0" w:space="0" w:color="auto"/>
        <w:left w:val="none" w:sz="0" w:space="0" w:color="auto"/>
        <w:bottom w:val="none" w:sz="0" w:space="0" w:color="auto"/>
        <w:right w:val="none" w:sz="0" w:space="0" w:color="auto"/>
      </w:divBdr>
      <w:divsChild>
        <w:div w:id="1038505367">
          <w:marLeft w:val="0"/>
          <w:marRight w:val="0"/>
          <w:marTop w:val="0"/>
          <w:marBottom w:val="0"/>
          <w:divBdr>
            <w:top w:val="none" w:sz="0" w:space="0" w:color="auto"/>
            <w:left w:val="none" w:sz="0" w:space="0" w:color="auto"/>
            <w:bottom w:val="none" w:sz="0" w:space="0" w:color="auto"/>
            <w:right w:val="none" w:sz="0" w:space="0" w:color="auto"/>
          </w:divBdr>
          <w:divsChild>
            <w:div w:id="1297563894">
              <w:marLeft w:val="0"/>
              <w:marRight w:val="0"/>
              <w:marTop w:val="0"/>
              <w:marBottom w:val="0"/>
              <w:divBdr>
                <w:top w:val="none" w:sz="0" w:space="0" w:color="auto"/>
                <w:left w:val="none" w:sz="0" w:space="0" w:color="auto"/>
                <w:bottom w:val="none" w:sz="0" w:space="0" w:color="auto"/>
                <w:right w:val="none" w:sz="0" w:space="0" w:color="auto"/>
              </w:divBdr>
            </w:div>
            <w:div w:id="1074930823">
              <w:marLeft w:val="0"/>
              <w:marRight w:val="0"/>
              <w:marTop w:val="0"/>
              <w:marBottom w:val="0"/>
              <w:divBdr>
                <w:top w:val="none" w:sz="0" w:space="0" w:color="auto"/>
                <w:left w:val="none" w:sz="0" w:space="0" w:color="auto"/>
                <w:bottom w:val="none" w:sz="0" w:space="0" w:color="auto"/>
                <w:right w:val="none" w:sz="0" w:space="0" w:color="auto"/>
              </w:divBdr>
            </w:div>
            <w:div w:id="1365522029">
              <w:marLeft w:val="0"/>
              <w:marRight w:val="0"/>
              <w:marTop w:val="0"/>
              <w:marBottom w:val="0"/>
              <w:divBdr>
                <w:top w:val="none" w:sz="0" w:space="0" w:color="auto"/>
                <w:left w:val="none" w:sz="0" w:space="0" w:color="auto"/>
                <w:bottom w:val="none" w:sz="0" w:space="0" w:color="auto"/>
                <w:right w:val="none" w:sz="0" w:space="0" w:color="auto"/>
              </w:divBdr>
            </w:div>
            <w:div w:id="442386915">
              <w:marLeft w:val="0"/>
              <w:marRight w:val="0"/>
              <w:marTop w:val="0"/>
              <w:marBottom w:val="0"/>
              <w:divBdr>
                <w:top w:val="none" w:sz="0" w:space="0" w:color="auto"/>
                <w:left w:val="none" w:sz="0" w:space="0" w:color="auto"/>
                <w:bottom w:val="none" w:sz="0" w:space="0" w:color="auto"/>
                <w:right w:val="none" w:sz="0" w:space="0" w:color="auto"/>
              </w:divBdr>
            </w:div>
            <w:div w:id="861240867">
              <w:marLeft w:val="0"/>
              <w:marRight w:val="0"/>
              <w:marTop w:val="0"/>
              <w:marBottom w:val="0"/>
              <w:divBdr>
                <w:top w:val="none" w:sz="0" w:space="0" w:color="auto"/>
                <w:left w:val="none" w:sz="0" w:space="0" w:color="auto"/>
                <w:bottom w:val="none" w:sz="0" w:space="0" w:color="auto"/>
                <w:right w:val="none" w:sz="0" w:space="0" w:color="auto"/>
              </w:divBdr>
            </w:div>
            <w:div w:id="1021054232">
              <w:marLeft w:val="0"/>
              <w:marRight w:val="0"/>
              <w:marTop w:val="0"/>
              <w:marBottom w:val="0"/>
              <w:divBdr>
                <w:top w:val="none" w:sz="0" w:space="0" w:color="auto"/>
                <w:left w:val="none" w:sz="0" w:space="0" w:color="auto"/>
                <w:bottom w:val="none" w:sz="0" w:space="0" w:color="auto"/>
                <w:right w:val="none" w:sz="0" w:space="0" w:color="auto"/>
              </w:divBdr>
            </w:div>
            <w:div w:id="13904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6016">
      <w:bodyDiv w:val="1"/>
      <w:marLeft w:val="0"/>
      <w:marRight w:val="0"/>
      <w:marTop w:val="0"/>
      <w:marBottom w:val="0"/>
      <w:divBdr>
        <w:top w:val="none" w:sz="0" w:space="0" w:color="auto"/>
        <w:left w:val="none" w:sz="0" w:space="0" w:color="auto"/>
        <w:bottom w:val="none" w:sz="0" w:space="0" w:color="auto"/>
        <w:right w:val="none" w:sz="0" w:space="0" w:color="auto"/>
      </w:divBdr>
    </w:div>
    <w:div w:id="967780294">
      <w:bodyDiv w:val="1"/>
      <w:marLeft w:val="0"/>
      <w:marRight w:val="0"/>
      <w:marTop w:val="0"/>
      <w:marBottom w:val="0"/>
      <w:divBdr>
        <w:top w:val="none" w:sz="0" w:space="0" w:color="auto"/>
        <w:left w:val="none" w:sz="0" w:space="0" w:color="auto"/>
        <w:bottom w:val="none" w:sz="0" w:space="0" w:color="auto"/>
        <w:right w:val="none" w:sz="0" w:space="0" w:color="auto"/>
      </w:divBdr>
    </w:div>
    <w:div w:id="1089304365">
      <w:bodyDiv w:val="1"/>
      <w:marLeft w:val="0"/>
      <w:marRight w:val="0"/>
      <w:marTop w:val="0"/>
      <w:marBottom w:val="0"/>
      <w:divBdr>
        <w:top w:val="none" w:sz="0" w:space="0" w:color="auto"/>
        <w:left w:val="none" w:sz="0" w:space="0" w:color="auto"/>
        <w:bottom w:val="none" w:sz="0" w:space="0" w:color="auto"/>
        <w:right w:val="none" w:sz="0" w:space="0" w:color="auto"/>
      </w:divBdr>
    </w:div>
    <w:div w:id="1359038582">
      <w:bodyDiv w:val="1"/>
      <w:marLeft w:val="0"/>
      <w:marRight w:val="0"/>
      <w:marTop w:val="0"/>
      <w:marBottom w:val="0"/>
      <w:divBdr>
        <w:top w:val="none" w:sz="0" w:space="0" w:color="auto"/>
        <w:left w:val="none" w:sz="0" w:space="0" w:color="auto"/>
        <w:bottom w:val="none" w:sz="0" w:space="0" w:color="auto"/>
        <w:right w:val="none" w:sz="0" w:space="0" w:color="auto"/>
      </w:divBdr>
    </w:div>
    <w:div w:id="1365212559">
      <w:bodyDiv w:val="1"/>
      <w:marLeft w:val="0"/>
      <w:marRight w:val="0"/>
      <w:marTop w:val="0"/>
      <w:marBottom w:val="0"/>
      <w:divBdr>
        <w:top w:val="none" w:sz="0" w:space="0" w:color="auto"/>
        <w:left w:val="none" w:sz="0" w:space="0" w:color="auto"/>
        <w:bottom w:val="none" w:sz="0" w:space="0" w:color="auto"/>
        <w:right w:val="none" w:sz="0" w:space="0" w:color="auto"/>
      </w:divBdr>
    </w:div>
    <w:div w:id="177485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Parthasarathi Panda</dc:creator>
  <cp:keywords/>
  <dc:description/>
  <cp:lastModifiedBy>Parthasarathi Panda</cp:lastModifiedBy>
  <cp:revision>6</cp:revision>
  <dcterms:created xsi:type="dcterms:W3CDTF">2024-12-03T13:10:00Z</dcterms:created>
  <dcterms:modified xsi:type="dcterms:W3CDTF">2024-12-03T14:17:00Z</dcterms:modified>
</cp:coreProperties>
</file>