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Financials Use-Case – Consultant Status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(Apr 15 – Jun 19 2025)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seildx16g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Scope of Work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implement a MongoDB schema and event-driven processing pipeline mirroring legacy Oracle financial tables while introducing scenario isolation ( </w:t>
      </w:r>
      <w:r w:rsidDel="00000000" w:rsidR="00000000" w:rsidRPr="00000000">
        <w:rPr>
          <w:i w:val="1"/>
          <w:rtl w:val="0"/>
        </w:rPr>
        <w:t xml:space="preserve">outlook, budget, live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and downstream aggregation levels (L4 ➔ L3, L1 ➔ L2).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mnopr6aom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Major Contributions &amp; Deliverables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6.3338533541344"/>
        <w:gridCol w:w="5772.730109204368"/>
        <w:gridCol w:w="1800.9360374414975"/>
        <w:tblGridChange w:id="0">
          <w:tblGrid>
            <w:gridCol w:w="1786.3338533541344"/>
            <w:gridCol w:w="5772.730109204368"/>
            <w:gridCol w:w="1800.9360374414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Schema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Mapped Oracle tables to MongoDB collections: lvl1FinancialsSummary, lvl4CostDetails$&lt;scenario&gt;, lvl3CostDetails$&lt;scenario&gt;, lvl2FinancialsSummary.• Standardised key fields (ipLongId, planId, scenario tags) across levels for join-free look-ups.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Green-labelled entities in the architecture diagram are finalised.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Lookup consolidation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Combined multiple Oracle reference tables (BU, billing keys, supplier, title) into a single lookup collection, leveraging MongoDB’s flexible schema to reduce cross-collection joins during enrichment.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ingestion &amp; persistence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Built ECS Java services that ingest SNS events (IP_COST_DETAILS, IP_COST_SUMMARY) from </w:t>
            </w:r>
            <w:r w:rsidDel="00000000" w:rsidR="00000000" w:rsidRPr="00000000">
              <w:rPr>
                <w:b w:val="1"/>
                <w:rtl w:val="0"/>
              </w:rPr>
              <w:t xml:space="preserve">GOS DB</w:t>
            </w:r>
            <w:r w:rsidDel="00000000" w:rsidR="00000000" w:rsidRPr="00000000">
              <w:rPr>
                <w:rtl w:val="0"/>
              </w:rPr>
              <w:t xml:space="preserve"> and upsert into level-respective collections.•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L4 ➔ L3 flow</w:t>
            </w:r>
            <w:r w:rsidDel="00000000" w:rsidR="00000000" w:rsidRPr="00000000">
              <w:rPr>
                <w:rtl w:val="0"/>
              </w:rPr>
              <w:t xml:space="preserve">: enrich with lookup data, write to lvl3CostDetails$&lt;scenario&gt;.•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L1 ➔ L2 flow</w:t>
            </w:r>
            <w:r w:rsidDel="00000000" w:rsidR="00000000" w:rsidRPr="00000000">
              <w:rPr>
                <w:rtl w:val="0"/>
              </w:rPr>
              <w:t xml:space="preserve">: enrich with allocations, taxonomy, app mappings, write to lvl2FinancialsSummary.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Aggregation / enrichment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Authored and optimised MongoDB aggregation pipelines that:• reduce verbose L4 cost arrays (up to 8 k rows) to BU-level L3 docs.• roll fiscal-year figures and enrichment objects into compact L2 documents.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Transactional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Wrapped multi-collection updates in withTransaction blocks to guarantee atomicity (upsert + audit) and added timestamped stage metrics for latency tracking.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auditCollection, implemented create/update hooks, and extended schema to log duration, failure reason, and retry metadata.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&amp; 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Replaced unsupported wildcard index outlook.$**.fyCost with outlook.$** and proposed flattening outlook into [ {year, fyCost} ] structure.• Guided team on compound indexes for ipLongId + planId + scenario.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enablement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Fielded ad-hoc query-tuning questions, reviewed PRs, and documented best practices for India dev team’s upcoming training sessions.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Pull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Raised and merged PRs covering:1. L4 ➔ L3 event processor and aggregation pipelines.2. L1 ➔ L2 enrichment logic and transaction wrapper.3. Audit collection schema and helper utilities.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so13583np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Delivered Effort by Sprint</w:t>
      </w:r>
    </w:p>
    <w:tbl>
      <w:tblPr>
        <w:tblStyle w:val="Table2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gridCol w:w="1805"/>
        <w:gridCol w:w="875"/>
        <w:gridCol w:w="1160"/>
        <w:tblGridChange w:id="0">
          <w:tblGrid>
            <w:gridCol w:w="4325"/>
            <w:gridCol w:w="1805"/>
            <w:gridCol w:w="875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(Jira 251)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Apr 15 – May 15 (Design)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May 15 – Jun 1 (Execution – Txn flows)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Jun 1 – Jun 19 (Execution – Aggregations)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uiggq49g2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Dependencies / Items Outside My Control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4.726989079563"/>
        <w:gridCol w:w="1450.4836193447738"/>
        <w:gridCol w:w="3494.789391575663"/>
        <w:tblGridChange w:id="0">
          <w:tblGrid>
            <w:gridCol w:w="4414.726989079563"/>
            <w:gridCol w:w="1450.4836193447738"/>
            <w:gridCol w:w="3494.7893915756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Collection (red in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billingKeyRefData, sdmBuHierarchy, expenseHierarchy, supplier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Source-system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Required for full enrichment; awaiting finalized feeds &amp; schemas.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ipClosedMonthCostAllocations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Finance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Needed to close the loop on live-scenario reconciliations.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ykzyfpaae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Outstanding Work (black labels)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3.99375975039"/>
        <w:gridCol w:w="1377.4726989079566"/>
        <w:gridCol w:w="4458.533541341654"/>
        <w:tblGridChange w:id="0">
          <w:tblGrid>
            <w:gridCol w:w="3523.99375975039"/>
            <w:gridCol w:w="1377.4726989079566"/>
            <w:gridCol w:w="4458.533541341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Action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Finalise ipAllocatedCost roll-ups into 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drafted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 on allocation logic once allocation engine stabilises.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Produce downstream dashboards (myInsights)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Schema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 with BI team to wire queries and validate aggregates.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zk5epmzya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Next Steps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dependency teams</w:t>
      </w:r>
      <w:r w:rsidDel="00000000" w:rsidR="00000000" w:rsidRPr="00000000">
        <w:rPr>
          <w:rtl w:val="0"/>
        </w:rPr>
        <w:t xml:space="preserve"> to onboard their reference data into MongoDB (schema validation, index suggestions).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end-to-end L4 ➔ L3 ➔ L2 latency and tweak pipelines or indexes as needed.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sizing</w:t>
      </w:r>
      <w:r w:rsidDel="00000000" w:rsidR="00000000" w:rsidRPr="00000000">
        <w:rPr>
          <w:rtl w:val="0"/>
        </w:rPr>
        <w:t xml:space="preserve"> review with MongoDB SA once data-volume projections are final.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 training</w:t>
      </w:r>
      <w:r w:rsidDel="00000000" w:rsidR="00000000" w:rsidRPr="00000000">
        <w:rPr>
          <w:rtl w:val="0"/>
        </w:rPr>
        <w:t xml:space="preserve"> session for India dev team on scenario-aware querying patterns and aggregation-framework tips.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Nine-Sprint Delivery Summary – MongoDB Financials Use-Case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Sprint 244 → Sprint 252 : Feb 03 – Jun 28 2025 )</w:t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.3740419008686"/>
        <w:gridCol w:w="1296.1471640265713"/>
        <w:gridCol w:w="5701.1343893714875"/>
        <w:gridCol w:w="1798.3444047010732"/>
        <w:tblGridChange w:id="0">
          <w:tblGrid>
            <w:gridCol w:w="564.3740419008686"/>
            <w:gridCol w:w="1296.1471640265713"/>
            <w:gridCol w:w="5701.1343893714875"/>
            <w:gridCol w:w="1798.344404701073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Window (2 wks)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&amp; Outcomes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Artefacts / PRs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03 Feb – 16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Discovery &amp; scope framing</w:t>
            </w:r>
            <w:r w:rsidDel="00000000" w:rsidR="00000000" w:rsidRPr="00000000">
              <w:rPr>
                <w:rtl w:val="0"/>
              </w:rPr>
              <w:t xml:space="preserve"> – mapped legacy Oracle financial tables; captured scenario requirements with Finance &amp; PO; drafted first cut of four-level (L1-L4) document shapes.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deck v0.1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 Feb – 02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Data-set stimulation</w:t>
            </w:r>
            <w:r w:rsidDel="00000000" w:rsidR="00000000" w:rsidRPr="00000000">
              <w:rPr>
                <w:rtl w:val="0"/>
              </w:rPr>
              <w:t xml:space="preserve"> – pulled CSV extracts from Oracle DBA (IP_COST_DETAILS, IP_COST_SUMMARY, BU, Supplier). Loaded into local MongoDB to validate BSON sizes, array depths, index feasibility.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Mock-data loader scripts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03 Mar – 16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Schema prototyping</w:t>
            </w:r>
            <w:r w:rsidDel="00000000" w:rsidR="00000000" w:rsidRPr="00000000">
              <w:rPr>
                <w:rtl w:val="0"/>
              </w:rPr>
              <w:t xml:space="preserve"> – tried three variants (embedded, referenced, hybrid). Benchmarked agg/lookup latency; decided to split </w:t>
            </w:r>
            <w:r w:rsidDel="00000000" w:rsidR="00000000" w:rsidRPr="00000000">
              <w:rPr>
                <w:b w:val="1"/>
                <w:rtl w:val="0"/>
              </w:rPr>
              <w:t xml:space="preserve">L3 &amp; L4 by scenario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outlook, budget, live</w:t>
            </w:r>
            <w:r w:rsidDel="00000000" w:rsidR="00000000" w:rsidRPr="00000000">
              <w:rPr>
                <w:rtl w:val="0"/>
              </w:rPr>
              <w:t xml:space="preserve">) for query locality.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Benchmark report; schema v0.3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 Mar – 30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Canonical schema lock-in</w:t>
            </w:r>
            <w:r w:rsidDel="00000000" w:rsidR="00000000" w:rsidRPr="00000000">
              <w:rPr>
                <w:rtl w:val="0"/>
              </w:rPr>
              <w:t xml:space="preserve"> – finalised field names (ipLongId, planId, scenario, fiscal-year objects). Designed unified lookup collection combining BU, billingKey, supplier, title.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Schema ERD v1.0; JSON Schema validators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 Mar – 13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Event-ingest scaffolding</w:t>
            </w:r>
            <w:r w:rsidDel="00000000" w:rsidR="00000000" w:rsidRPr="00000000">
              <w:rPr>
                <w:rtl w:val="0"/>
              </w:rPr>
              <w:t xml:space="preserve"> – created ECS Java skeleton; mocked SNS event listener; built idempotent upsert helpers; outlined audit model.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 init PR #12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 Apr – 28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L4 ➔ L3 pipeline (design sprint)</w:t>
            </w:r>
            <w:r w:rsidDel="00000000" w:rsidR="00000000" w:rsidRPr="00000000">
              <w:rPr>
                <w:rtl w:val="0"/>
              </w:rPr>
              <w:t xml:space="preserve"> – wrote aggregation pipeline to condense up-to-8 k cost records, enrich via lookup, and persist to lvl3CostDetails$&lt;scenario&gt;. Added performance counters.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 #23 – L4toL3 service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 Apr – 12 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Transactions &amp; audit hardening</w:t>
            </w:r>
            <w:r w:rsidDel="00000000" w:rsidR="00000000" w:rsidRPr="00000000">
              <w:rPr>
                <w:rtl w:val="0"/>
              </w:rPr>
              <w:t xml:space="preserve"> – wrapped L4-to-L3 flow in withTransaction; built auditCollection schema, latency stamps, failure logging; load-tested with 1 M docs.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 #31 – Txn wrapper &amp; audit util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 May – 26 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L1 ➔ L2 enrichment</w:t>
            </w:r>
            <w:r w:rsidDel="00000000" w:rsidR="00000000" w:rsidRPr="00000000">
              <w:rPr>
                <w:rtl w:val="0"/>
              </w:rPr>
              <w:t xml:space="preserve"> – joined allocations, taxonomy, app mappings; produced FY roll-ups; ensured atomic L1-enrich-L2-audit cycle. Provided query-tuning support to dev squad.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 #38 – L1toL2 processor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 May – 09 Jun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Scenario-aware live handling &amp; clean-up</w:t>
            </w:r>
            <w:r w:rsidDel="00000000" w:rsidR="00000000" w:rsidRPr="00000000">
              <w:rPr>
                <w:rtl w:val="0"/>
              </w:rPr>
              <w:t xml:space="preserve"> – distinct path for live events; purge pending approvals; index review (outlook.$** vs flat array {year, fyCost}); zero spill-over declared.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 #46 – Live scenario handler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pf0amnxoo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Cumulative Impact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Evolution</w:t>
      </w:r>
      <w:r w:rsidDel="00000000" w:rsidR="00000000" w:rsidRPr="00000000">
        <w:rPr>
          <w:rtl w:val="0"/>
        </w:rPr>
        <w:t xml:space="preserve"> – from 4 generic collections to 14 scenario-aware, performance-tuned collections (green boxes in diagram).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Lookup Consolidation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collapsed four Oracle reference tables into 1 Mongo collection → removed cross-DB joins during enrichment.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Pipeline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end-to-end ingestion, enrichment, aggregation and auditing implemented for both cost-detail (L4→L3) and summary (L1→L2) paths.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Gates</w:t>
      </w:r>
      <w:r w:rsidDel="00000000" w:rsidR="00000000" w:rsidRPr="00000000">
        <w:rPr>
          <w:rtl w:val="0"/>
        </w:rPr>
        <w:t xml:space="preserve"> – JSON Schema validation, unit + load tests, and transaction-level auditing in place.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Enablement</w:t>
      </w:r>
      <w:r w:rsidDel="00000000" w:rsidR="00000000" w:rsidRPr="00000000">
        <w:rPr>
          <w:rtl w:val="0"/>
        </w:rPr>
        <w:t xml:space="preserve"> – continuous query-design support, PR reviews, and knowledge-transfer sessions scheduled for India dev team.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4t39tj6t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Remaining / External Dependencies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Red-label collections (billingKeyRefData, sdmBuHierarchy, expenseHierarchy, supplier, ipClosedMonthCostAllocations) – awaiting upstream teams for feed finalisation.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ipAllocatedCost roll-ups into L2 once allocation logic is fixed.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 dashboards (myInsights) to be wired after reference data arrives.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nine two-week sprints have been executed with planned deliverables met and no rollover.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