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34"/>
        </w:rPr>
        <w:t>Raw Material Supplier Registration Details</w:t>
      </w:r>
    </w:p>
    <w:p>
      <w:pPr>
        <w:spacing w:after="300"/>
        <w:jc w:val="center"/>
      </w:pPr>
      <w:r>
        <w:rPr>
          <w:rFonts w:ascii="Arial" w:hAnsi="Arial"/>
          <w:b w:val="0"/>
          <w:color w:val="404040"/>
          <w:sz w:val="21"/>
        </w:rPr>
        <w:t>Requirements for traders and manufacturers on ITTOX ITOVA</w:t>
      </w:r>
    </w:p>
    <w:p>
      <w:r>
        <w:rPr>
          <w:rFonts w:ascii="Arial" w:hAnsi="Arial"/>
          <w:b/>
          <w:sz w:val="21"/>
        </w:rPr>
        <w:t xml:space="preserve">Purpose. </w:t>
      </w:r>
      <w:r>
        <w:rPr>
          <w:rFonts w:ascii="Arial" w:hAnsi="Arial"/>
          <w:b w:val="0"/>
          <w:sz w:val="21"/>
        </w:rPr>
        <w:t>This checklist supports verification of legal standing, material source, batch traceability, quality assurance, stock availability, delivery capability, and accountable contacts before a raw-material trader or manufacturer is approved.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1. Legal and Business Registration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Certificate of Incorporation, Partnership Deed, or LLP Incorporation Certificate.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PAN card, GST Registration Certificate, CIN, LLPIN, or Udyam Registration, as applicable.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Memorandum and Articles of Association, where applicable.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Registered office and warehouse or factory address proof.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List of directors, partners, or proprietor and authorised signatory details.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Board Resolution or Authorisation Letter.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MSME status declaration, IEC, export registration, and relevant product or sector licences.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2. Banking and Financial Documents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Cancelled cheque with company name and account number.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Bank account confirmation letter and complete bank details.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Latest three to six months bank statement where advance payment or credit is requested.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Audited financial statements for the latest two financial years.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Latest ITR acknowledgement and GST returns for the latest six months.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Working-capital, OD, or CC sanction letter and credit-rating report, if available.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Declaration on insolvency, wilful default, litigation, statutory dues, and cheque-return history.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3. Material Range and Commercial Details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Product catalogue and material categories supplied.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Material grades, standards, sizes, dimensions, thicknesses, and available forms such as sheet, plate, coil, bar, rod, tube, pipe, extrusion, casting, forging, chemicals, consumables, or electronics.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Make, source, and country of origin of material.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Principal manufacturer authorisation, dealership certificate, or distributorship letter for traders.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Brand-wise approval status.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Minimum order quantity, standard packing size, standard lot size, stock availability, monthly availability, and lead time.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Price-list basis, price validity, revision mechanism, payment terms, advance requirement, freight, insurance, packing, GST, and delivery terms.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4. Manufacturer Specific Documents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Factory licence and factory address proof.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Manufacturing process flow, plant layout, product-wise installed capacity, and current capacity utilisation.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Major machinery and equipment list.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Quality-system certificates, such as ISO 9001, IATF 16949, AS9100, ISO 14001, ISO 45001, or other applicable certifications.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Approved raw-material sources, batch-traceability method, special-process details, testing and inspection facilities, capacity commitment, and lead-time confirmation.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5. Trader Specific Documents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Manufacturer authorisation or dealership certificate.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List of principal manufacturers and brands represented.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Stockyard or warehouse address, storage capacity, and handling facilities.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Inventory statement for critical stock items.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Proof of purchase source and traceability to manufacturer.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Import documents, bill of entry, customs documentation, and country-of-origin certificate for imported material, where relevant.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Confirmation of approved sources only, back-to-back supply capability, and alternate-source details.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6. Material Quality and Traceability Documents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Material Test Certificate or Mill Test Certificate for each batch, heat, lot, or coil.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Certificate of Conformity.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Chemical-composition and mechanical-properties report, where applicable.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Heat number, batch number, coil number, lot number, or serial traceability.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Third-party laboratory test report and calibration certificates, where applicable.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Inspection and quality-control plan, incoming-material verification procedure, and warranty or replacement commitment.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RoHS, REACH, conflict-minerals, or environmental declarations, where applicable.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7. Logistics and Delivery Capability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Warehouse, loading, unloading, and material-handling facilities.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Crane, forklift, stacker, weighing scale, packing, and preservation method.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Dispatch locations, transport arrangements, and delivery lead time by location.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Ability to deliver directly to the vendor against an ITTOX ITOVA-approved PO.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E-way bill, transit insurance, and GST transport responsibility.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Procedure for shortage, damage, wrong grade, and material-rejection claims.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8. Team and Responsible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0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Information Required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Managing Director Proprietor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Name, designation, mobile number, and email.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Authorised Signatory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Authority proof and signing limit.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Sales Head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 range and commercial coordination.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Purchase Sourcing Head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Principal manufacturers and alternate sources.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Warehouse Stores Head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Stock control, traceability, and dispatch.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Quality Head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MTC, inspection, and material-compliance responsibility.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Finance Accounts Contact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Invoice, payment, and banking coordination.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Logistics Contact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Delivery, vehicle arrangement, and shipment tracking.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Escalation Contact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Urgent supply, material rejection, and dispute resolution.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sz w:val="25"/>
        </w:rPr>
        <w:t>9. Compliance and Agreements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Signed Raw Material Supplier Registration Form and KYC declaration.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ITTOX ITOVA Supplier Agreement or Terms of Use.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NDA and confidentiality agreement.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Anti-bribery, conflict-of-interest, and ethical-business declaration.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Declaration against counterfeit, recycled, substituted, or non-conforming material.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Consent for warehouse or factory audit and stock verification.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Product-liability, transit-insurance, and customer-specific compliance declarations, where relevant.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10. Internal Approval Record for ITTOX ITOVA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Legal, GST, PAN, bank, and authorised-signatory verification.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Financial and credit-risk review.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Manufacturer authorisation or dealership verification for traders.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Factory or warehouse audit outcome.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Material quality and traceability verification.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Approved material categories, grades, makes, and sources.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Approved credit or advance-payment limit.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Delivery-performance and quality-performance rating.</w:t>
      </w:r>
    </w:p>
    <w:p>
      <w:pPr>
        <w:spacing w:after="40" w:line="252" w:lineRule="auto"/>
        <w:ind w:left="403" w:hanging="245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sz w:val="21"/>
        </w:rPr>
        <w:t>Supplier category, review frequency, and re-validation due date.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Important Approval Considerations</w:t>
      </w:r>
    </w:p>
    <w:p>
      <w:r>
        <w:rPr>
          <w:rFonts w:ascii="Arial" w:hAnsi="Arial"/>
          <w:b/>
          <w:sz w:val="21"/>
        </w:rPr>
        <w:t>The critical evidence for raw-material suppliers is manufacturer authorisation, batch-wise MTC or Mill Test Certificate, heat or batch traceability, source verification, stock availability, delivery commitment, and clear responsibility for rejection or replacement of non-conforming material.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Raw Material Supplier Registration Details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