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120"/>
        <w:jc w:val="center"/>
      </w:pPr>
      <w:r>
        <w:rPr>
          <w:rFonts w:ascii="Times New Roman" w:cs="Times New Roman" w:eastAsia="Times New Roman" w:hAnsi="Times New Roman"/>
          <w:b/>
          <w:bCs/>
          <w:color w:val="003366"/>
          <w:sz w:val="32"/>
          <w:szCs w:val="32"/>
        </w:rPr>
        <w:t xml:space="preserve">A REPORT</w:t>
      </w:r>
    </w:p>
    <w:p>
      <w:pPr>
        <w:spacing w:after="120"/>
        <w:jc w:val="center"/>
      </w:pPr>
      <w:r>
        <w:rPr>
          <w:rFonts w:ascii="Times New Roman" w:cs="Times New Roman" w:eastAsia="Times New Roman" w:hAnsi="Times New Roman"/>
          <w:b/>
          <w:bCs/>
          <w:color w:val="003366"/>
          <w:sz w:val="28"/>
          <w:szCs w:val="28"/>
        </w:rPr>
        <w:t xml:space="preserve">ON</w:t>
      </w:r>
    </w:p>
    <w:p>
      <w:pPr>
        <w:spacing w:after="300"/>
      </w:pPr>
    </w:p>
    <w:p>
      <w:pPr>
        <w:spacing w:after="120"/>
        <w:jc w:val="center"/>
      </w:pPr>
      <w:r>
        <w:rPr>
          <w:rFonts w:ascii="Times New Roman" w:cs="Times New Roman" w:eastAsia="Times New Roman" w:hAnsi="Times New Roman"/>
          <w:b/>
          <w:bCs/>
          <w:color w:val="000000"/>
          <w:sz w:val="28"/>
          <w:szCs w:val="28"/>
        </w:rPr>
        <w:t xml:space="preserve">ORCHESTRAI: AUTONOMOUS MULTI-AGENT AI PLATFORM</w:t>
      </w:r>
    </w:p>
    <w:p>
      <w:pPr>
        <w:spacing w:after="120"/>
        <w:jc w:val="center"/>
      </w:pPr>
      <w:r>
        <w:rPr>
          <w:rFonts w:ascii="Times New Roman" w:cs="Times New Roman" w:eastAsia="Times New Roman" w:hAnsi="Times New Roman"/>
          <w:b/>
          <w:bCs/>
          <w:color w:val="000000"/>
          <w:sz w:val="28"/>
          <w:szCs w:val="28"/>
        </w:rPr>
        <w:t xml:space="preserve">FOR SELF-HEALING DATA PIPELINES</w:t>
      </w:r>
    </w:p>
    <w:p>
      <w:pPr>
        <w:spacing w:after="600"/>
      </w:pPr>
    </w:p>
    <w:p>
      <w:pPr>
        <w:spacing w:after="120"/>
        <w:jc w:val="center"/>
      </w:pPr>
      <w:r>
        <w:rPr>
          <w:rFonts w:ascii="Times New Roman" w:cs="Times New Roman" w:eastAsia="Times New Roman" w:hAnsi="Times New Roman"/>
          <w:b w:val="false"/>
          <w:bCs w:val="false"/>
          <w:color w:val="595959"/>
          <w:sz w:val="24"/>
          <w:szCs w:val="24"/>
        </w:rPr>
        <w:t xml:space="preserve">BY</w:t>
      </w:r>
    </w:p>
    <w:p>
      <w:pPr>
        <w:spacing w:after="100"/>
      </w:pPr>
    </w:p>
    <w:p>
      <w:pPr>
        <w:spacing w:after="120"/>
        <w:jc w:val="center"/>
      </w:pPr>
      <w:r>
        <w:rPr>
          <w:rFonts w:ascii="Times New Roman" w:cs="Times New Roman" w:eastAsia="Times New Roman" w:hAnsi="Times New Roman"/>
          <w:b/>
          <w:bCs/>
          <w:color w:val="000000"/>
          <w:sz w:val="28"/>
          <w:szCs w:val="28"/>
        </w:rPr>
        <w:t xml:space="preserve">PARTHIV PATEL</w:t>
      </w:r>
    </w:p>
    <w:p>
      <w:pPr>
        <w:spacing w:after="120"/>
        <w:jc w:val="center"/>
      </w:pPr>
      <w:r>
        <w:rPr>
          <w:rFonts w:ascii="Times New Roman" w:cs="Times New Roman" w:eastAsia="Times New Roman" w:hAnsi="Times New Roman"/>
          <w:b w:val="false"/>
          <w:bCs w:val="false"/>
          <w:color w:val="000000"/>
          <w:sz w:val="24"/>
          <w:szCs w:val="24"/>
        </w:rPr>
        <w:t xml:space="preserve">2024HT01163</w:t>
      </w:r>
    </w:p>
    <w:p>
      <w:pPr>
        <w:spacing w:after="600"/>
      </w:pPr>
    </w:p>
    <w:p>
      <w:pPr>
        <w:spacing w:after="120"/>
        <w:jc w:val="center"/>
      </w:pPr>
      <w:r>
        <w:rPr>
          <w:rFonts w:ascii="Times New Roman" w:cs="Times New Roman" w:eastAsia="Times New Roman" w:hAnsi="Times New Roman"/>
          <w:b w:val="false"/>
          <w:bCs w:val="false"/>
          <w:color w:val="595959"/>
          <w:sz w:val="24"/>
          <w:szCs w:val="24"/>
        </w:rPr>
        <w:t xml:space="preserve">AT</w:t>
      </w:r>
    </w:p>
    <w:p>
      <w:pPr>
        <w:spacing w:after="100"/>
      </w:pPr>
    </w:p>
    <w:p>
      <w:pPr>
        <w:spacing w:after="120"/>
        <w:jc w:val="center"/>
      </w:pPr>
      <w:r>
        <w:rPr>
          <w:rFonts w:ascii="Times New Roman" w:cs="Times New Roman" w:eastAsia="Times New Roman" w:hAnsi="Times New Roman"/>
          <w:b/>
          <w:bCs/>
          <w:color w:val="000000"/>
          <w:sz w:val="26"/>
          <w:szCs w:val="26"/>
        </w:rPr>
        <w:t xml:space="preserve">Hevo Technologies India Pvt. Ltd.</w:t>
      </w:r>
    </w:p>
    <w:p>
      <w:pPr>
        <w:spacing w:after="120"/>
        <w:jc w:val="center"/>
      </w:pPr>
      <w:r>
        <w:rPr>
          <w:rFonts w:ascii="Times New Roman" w:cs="Times New Roman" w:eastAsia="Times New Roman" w:hAnsi="Times New Roman"/>
          <w:b w:val="false"/>
          <w:bCs w:val="false"/>
          <w:color w:val="000000"/>
          <w:sz w:val="24"/>
          <w:szCs w:val="24"/>
        </w:rPr>
        <w:t xml:space="preserve">Bengaluru</w:t>
      </w:r>
    </w:p>
    <w:p>
      <w:pPr>
        <w:spacing w:after="600"/>
      </w:pPr>
    </w:p>
    <w:p>
      <w:pPr>
        <w:spacing w:after="120"/>
        <w:jc w:val="center"/>
      </w:pPr>
      <w:r>
        <w:rPr>
          <w:rFonts w:ascii="Times New Roman" w:cs="Times New Roman" w:eastAsia="Times New Roman" w:hAnsi="Times New Roman"/>
          <w:b/>
          <w:bCs/>
          <w:color w:val="003366"/>
          <w:sz w:val="24"/>
          <w:szCs w:val="24"/>
        </w:rPr>
        <w:t xml:space="preserve">BIRLA INSTITUTE OF TECHNOLOGY &amp; SCIENCE, PILANI</w:t>
      </w:r>
    </w:p>
    <w:p>
      <w:pPr>
        <w:spacing w:after="120"/>
        <w:jc w:val="center"/>
      </w:pPr>
      <w:r>
        <w:rPr>
          <w:rFonts w:ascii="Times New Roman" w:cs="Times New Roman" w:eastAsia="Times New Roman" w:hAnsi="Times New Roman"/>
          <w:b w:val="false"/>
          <w:bCs w:val="false"/>
          <w:color w:val="000000"/>
          <w:sz w:val="24"/>
          <w:szCs w:val="24"/>
        </w:rPr>
        <w:t xml:space="preserve">July 2026</w:t>
      </w:r>
    </w:p>
    <w:p>
      <w:r>
        <w:br w:type="page"/>
      </w:r>
    </w:p>
    <w:p>
      <w:pPr>
        <w:spacing w:after="600"/>
      </w:pPr>
    </w:p>
    <w:p>
      <w:pPr>
        <w:spacing w:after="120"/>
        <w:jc w:val="center"/>
      </w:pPr>
      <w:r>
        <w:rPr>
          <w:rFonts w:ascii="Times New Roman" w:cs="Times New Roman" w:eastAsia="Times New Roman" w:hAnsi="Times New Roman"/>
          <w:b/>
          <w:bCs/>
          <w:color w:val="003366"/>
          <w:sz w:val="30"/>
          <w:szCs w:val="30"/>
        </w:rPr>
        <w:t xml:space="preserve">A REPORT</w:t>
      </w:r>
    </w:p>
    <w:p>
      <w:pPr>
        <w:spacing w:after="120"/>
        <w:jc w:val="center"/>
      </w:pPr>
      <w:r>
        <w:rPr>
          <w:rFonts w:ascii="Times New Roman" w:cs="Times New Roman" w:eastAsia="Times New Roman" w:hAnsi="Times New Roman"/>
          <w:b/>
          <w:bCs/>
          <w:color w:val="003366"/>
          <w:sz w:val="26"/>
          <w:szCs w:val="26"/>
        </w:rPr>
        <w:t xml:space="preserve">ON</w:t>
      </w:r>
    </w:p>
    <w:p>
      <w:pPr>
        <w:spacing w:after="200"/>
      </w:pPr>
    </w:p>
    <w:p>
      <w:pPr>
        <w:spacing w:after="120"/>
        <w:jc w:val="center"/>
      </w:pPr>
      <w:r>
        <w:rPr>
          <w:rFonts w:ascii="Times New Roman" w:cs="Times New Roman" w:eastAsia="Times New Roman" w:hAnsi="Times New Roman"/>
          <w:b/>
          <w:bCs/>
          <w:color w:val="000000"/>
          <w:sz w:val="26"/>
          <w:szCs w:val="26"/>
        </w:rPr>
        <w:t xml:space="preserve">ORCHESTRAI: AUTONOMOUS MULTI-AGENT AI PLATFORM</w:t>
      </w:r>
    </w:p>
    <w:p>
      <w:pPr>
        <w:spacing w:after="120"/>
        <w:jc w:val="center"/>
      </w:pPr>
      <w:r>
        <w:rPr>
          <w:rFonts w:ascii="Times New Roman" w:cs="Times New Roman" w:eastAsia="Times New Roman" w:hAnsi="Times New Roman"/>
          <w:b/>
          <w:bCs/>
          <w:color w:val="000000"/>
          <w:sz w:val="26"/>
          <w:szCs w:val="26"/>
        </w:rPr>
        <w:t xml:space="preserve">FOR SELF-HEALING DATA PIPELINES</w:t>
      </w:r>
    </w:p>
    <w:p>
      <w:pPr>
        <w:spacing w:after="400"/>
      </w:pPr>
    </w:p>
    <w:p>
      <w:pPr>
        <w:spacing w:after="120"/>
        <w:jc w:val="center"/>
      </w:pPr>
      <w:r>
        <w:rPr>
          <w:rFonts w:ascii="Times New Roman" w:cs="Times New Roman" w:eastAsia="Times New Roman" w:hAnsi="Times New Roman"/>
          <w:b w:val="false"/>
          <w:bCs w:val="false"/>
          <w:color w:val="595959"/>
          <w:sz w:val="24"/>
          <w:szCs w:val="24"/>
        </w:rPr>
        <w:t xml:space="preserve">BY</w:t>
      </w:r>
    </w:p>
    <w:p>
      <w:pPr>
        <w:spacing w:after="60"/>
      </w:pPr>
    </w:p>
    <w:p>
      <w:pPr>
        <w:spacing w:after="120"/>
        <w:jc w:val="center"/>
      </w:pPr>
      <w:r>
        <w:rPr>
          <w:rFonts w:ascii="Times New Roman" w:cs="Times New Roman" w:eastAsia="Times New Roman" w:hAnsi="Times New Roman"/>
          <w:b/>
          <w:bCs/>
          <w:color w:val="000000"/>
          <w:sz w:val="26"/>
          <w:szCs w:val="26"/>
        </w:rPr>
        <w:t xml:space="preserve">PARTHIV PATEL</w:t>
      </w:r>
    </w:p>
    <w:p>
      <w:pPr>
        <w:spacing w:after="120"/>
        <w:jc w:val="center"/>
      </w:pPr>
      <w:r>
        <w:rPr>
          <w:rFonts w:ascii="Times New Roman" w:cs="Times New Roman" w:eastAsia="Times New Roman" w:hAnsi="Times New Roman"/>
          <w:b w:val="false"/>
          <w:bCs w:val="false"/>
          <w:color w:val="000000"/>
          <w:sz w:val="24"/>
          <w:szCs w:val="24"/>
        </w:rPr>
        <w:t xml:space="preserve">2024HT01163</w:t>
      </w:r>
    </w:p>
    <w:p>
      <w:pPr>
        <w:spacing w:after="120"/>
        <w:jc w:val="center"/>
      </w:pPr>
      <w:r>
        <w:rPr>
          <w:rFonts w:ascii="Times New Roman" w:cs="Times New Roman" w:eastAsia="Times New Roman" w:hAnsi="Times New Roman"/>
          <w:b w:val="false"/>
          <w:bCs w:val="false"/>
          <w:color w:val="000000"/>
          <w:sz w:val="24"/>
          <w:szCs w:val="24"/>
        </w:rPr>
        <w:t xml:space="preserve">MTech. Computer Science (Data Science)</w:t>
      </w:r>
    </w:p>
    <w:p>
      <w:pPr>
        <w:spacing w:after="200"/>
      </w:pPr>
    </w:p>
    <w:p>
      <w:pPr>
        <w:spacing w:after="120"/>
        <w:jc w:val="center"/>
      </w:pPr>
      <w:r>
        <w:rPr>
          <w:rFonts w:ascii="Times New Roman" w:cs="Times New Roman" w:eastAsia="Times New Roman" w:hAnsi="Times New Roman"/>
          <w:b w:val="false"/>
          <w:bCs w:val="false"/>
          <w:color w:val="595959"/>
          <w:sz w:val="24"/>
          <w:szCs w:val="24"/>
        </w:rPr>
        <w:t xml:space="preserve">Prepared in partial fulfilment of the</w:t>
      </w:r>
    </w:p>
    <w:p>
      <w:pPr>
        <w:spacing w:after="120"/>
        <w:jc w:val="center"/>
      </w:pPr>
      <w:r>
        <w:rPr>
          <w:rFonts w:ascii="Times New Roman" w:cs="Times New Roman" w:eastAsia="Times New Roman" w:hAnsi="Times New Roman"/>
          <w:b/>
          <w:bCs/>
          <w:color w:val="000000"/>
          <w:sz w:val="24"/>
          <w:szCs w:val="24"/>
        </w:rPr>
        <w:t xml:space="preserve">WILP Dissertation Course</w:t>
      </w:r>
    </w:p>
    <w:p>
      <w:pPr>
        <w:spacing w:after="400"/>
      </w:pPr>
    </w:p>
    <w:p>
      <w:pPr>
        <w:spacing w:after="120"/>
        <w:jc w:val="center"/>
      </w:pPr>
      <w:r>
        <w:rPr>
          <w:rFonts w:ascii="Times New Roman" w:cs="Times New Roman" w:eastAsia="Times New Roman" w:hAnsi="Times New Roman"/>
          <w:b w:val="false"/>
          <w:bCs w:val="false"/>
          <w:color w:val="595959"/>
          <w:sz w:val="24"/>
          <w:szCs w:val="24"/>
        </w:rPr>
        <w:t xml:space="preserve">AT</w:t>
      </w:r>
    </w:p>
    <w:p>
      <w:pPr>
        <w:spacing w:after="60"/>
      </w:pPr>
    </w:p>
    <w:p>
      <w:pPr>
        <w:spacing w:after="120"/>
        <w:jc w:val="center"/>
      </w:pPr>
      <w:r>
        <w:rPr>
          <w:rFonts w:ascii="Times New Roman" w:cs="Times New Roman" w:eastAsia="Times New Roman" w:hAnsi="Times New Roman"/>
          <w:b/>
          <w:bCs/>
          <w:color w:val="000000"/>
          <w:sz w:val="26"/>
          <w:szCs w:val="26"/>
        </w:rPr>
        <w:t xml:space="preserve">Hevo Technologies India Pvt. Ltd.</w:t>
      </w:r>
    </w:p>
    <w:p>
      <w:pPr>
        <w:spacing w:after="120"/>
        <w:jc w:val="center"/>
      </w:pPr>
      <w:r>
        <w:rPr>
          <w:rFonts w:ascii="Times New Roman" w:cs="Times New Roman" w:eastAsia="Times New Roman" w:hAnsi="Times New Roman"/>
          <w:b w:val="false"/>
          <w:bCs w:val="false"/>
          <w:color w:val="000000"/>
          <w:sz w:val="24"/>
          <w:szCs w:val="24"/>
        </w:rPr>
        <w:t xml:space="preserve">Bengaluru</w:t>
      </w:r>
    </w:p>
    <w:p>
      <w:pPr>
        <w:spacing w:after="400"/>
      </w:pPr>
    </w:p>
    <w:p>
      <w:pPr>
        <w:spacing w:after="120"/>
        <w:jc w:val="center"/>
      </w:pPr>
      <w:r>
        <w:rPr>
          <w:rFonts w:ascii="Times New Roman" w:cs="Times New Roman" w:eastAsia="Times New Roman" w:hAnsi="Times New Roman"/>
          <w:b/>
          <w:bCs/>
          <w:color w:val="003366"/>
          <w:sz w:val="24"/>
          <w:szCs w:val="24"/>
        </w:rPr>
        <w:t xml:space="preserve">BIRLA INSTITUTE OF TECHNOLOGY &amp; SCIENCE, PILANI</w:t>
      </w:r>
    </w:p>
    <w:p>
      <w:pPr>
        <w:spacing w:after="120"/>
        <w:jc w:val="center"/>
      </w:pPr>
      <w:r>
        <w:rPr>
          <w:rFonts w:ascii="Times New Roman" w:cs="Times New Roman" w:eastAsia="Times New Roman" w:hAnsi="Times New Roman"/>
          <w:b w:val="false"/>
          <w:bCs w:val="false"/>
          <w:color w:val="000000"/>
          <w:sz w:val="24"/>
          <w:szCs w:val="24"/>
        </w:rPr>
        <w:t xml:space="preserve">July 2026</w:t>
      </w:r>
    </w:p>
    <w:p>
      <w:r>
        <w:br w:type="page"/>
      </w:r>
    </w:p>
    <w:p>
      <w:pPr>
        <w:spacing w:after="0"/>
        <w:jc w:val="right"/>
      </w:pPr>
      <w:r>
        <w:rPr>
          <w:rFonts w:ascii="Times New Roman" w:cs="Times New Roman" w:eastAsia="Times New Roman" w:hAnsi="Times New Roman"/>
          <w:color w:val="595959"/>
          <w:sz w:val="22"/>
          <w:szCs w:val="22"/>
        </w:rPr>
        <w:t xml:space="preserve">i</w:t>
      </w:r>
    </w:p>
    <w:p>
      <w:pPr>
        <w:pStyle w:val="Heading1"/>
        <w:spacing w:after="320" w:before="0"/>
        <w:jc w:val="center"/>
      </w:pPr>
      <w:r>
        <w:t xml:space="preserve">ACKNOWLEDGEMENTS</w:t>
      </w:r>
    </w:p>
    <w:p>
      <w:pPr>
        <w:spacing w:after="160" w:line="360" w:lineRule="auto"/>
        <w:jc w:val="both"/>
      </w:pPr>
      <w:r>
        <w:rPr>
          <w:rFonts w:ascii="Times New Roman" w:cs="Times New Roman" w:eastAsia="Times New Roman" w:hAnsi="Times New Roman"/>
          <w:sz w:val="24"/>
          <w:szCs w:val="24"/>
        </w:rPr>
        <w:t xml:space="preserve">I would like to express my sincere gratitude to my industry supervisor, Vinayak Bamane, for his continuous guidance, technical mentorship, and consistent support throughout this dissertation. His practical insights into production-grade data engineering and multi-agent AI systems were invaluable in shaping the design and implementation of OrchestrAI.</w:t>
      </w:r>
    </w:p>
    <w:p>
      <w:pPr>
        <w:spacing w:after="160" w:line="360" w:lineRule="auto"/>
        <w:jc w:val="both"/>
      </w:pPr>
      <w:r>
        <w:rPr>
          <w:rFonts w:ascii="Times New Roman" w:cs="Times New Roman" w:eastAsia="Times New Roman" w:hAnsi="Times New Roman"/>
          <w:sz w:val="24"/>
          <w:szCs w:val="24"/>
        </w:rPr>
        <w:t xml:space="preserve">I also extend my thanks to my faculty mentor at BITS Pilani for their academic guidance, feedback during progress reviews, and valuable suggestions that helped strengthen the research rigour of this work.</w:t>
      </w:r>
    </w:p>
    <w:p>
      <w:pPr>
        <w:spacing w:after="160" w:line="360" w:lineRule="auto"/>
        <w:jc w:val="both"/>
      </w:pPr>
      <w:r>
        <w:rPr>
          <w:rFonts w:ascii="Times New Roman" w:cs="Times New Roman" w:eastAsia="Times New Roman" w:hAnsi="Times New Roman"/>
          <w:sz w:val="24"/>
          <w:szCs w:val="24"/>
        </w:rPr>
        <w:t xml:space="preserve">I am grateful to the team at Hevo Technologies India Pvt. Ltd., Bengaluru, for providing a rich engineering environment that served as both the inspiration and the evaluation ground for this platform. The real-world pipeline failure patterns observed at Hevo directly shaped the anomaly detection and self-healing design decisions in OrchestrAI.</w:t>
      </w:r>
    </w:p>
    <w:p>
      <w:pPr>
        <w:spacing w:after="160" w:line="360" w:lineRule="auto"/>
        <w:jc w:val="both"/>
      </w:pPr>
      <w:r>
        <w:rPr>
          <w:rFonts w:ascii="Times New Roman" w:cs="Times New Roman" w:eastAsia="Times New Roman" w:hAnsi="Times New Roman"/>
          <w:sz w:val="24"/>
          <w:szCs w:val="24"/>
        </w:rPr>
        <w:t xml:space="preserve">Finally, I thank my family and colleagues for their encouragement and patience throughout this demanding but rewarding dissertation journey.</w:t>
      </w:r>
    </w:p>
    <w:p>
      <w:pPr>
        <w:spacing w:after="600"/>
      </w:pPr>
    </w:p>
    <w:p>
      <w:pPr>
        <w:spacing w:after="60"/>
        <w:jc w:val="right"/>
      </w:pPr>
      <w:r>
        <w:rPr>
          <w:rFonts w:ascii="Times New Roman" w:cs="Times New Roman" w:eastAsia="Times New Roman" w:hAnsi="Times New Roman"/>
          <w:sz w:val="24"/>
          <w:szCs w:val="24"/>
        </w:rPr>
        <w:t xml:space="preserve">Parthiv Patel</w:t>
      </w:r>
    </w:p>
    <w:p>
      <w:pPr>
        <w:spacing w:after="60"/>
        <w:jc w:val="right"/>
      </w:pPr>
      <w:r>
        <w:rPr>
          <w:rFonts w:ascii="Times New Roman" w:cs="Times New Roman" w:eastAsia="Times New Roman" w:hAnsi="Times New Roman"/>
          <w:sz w:val="24"/>
          <w:szCs w:val="24"/>
        </w:rPr>
        <w:t xml:space="preserve">July 2026</w:t>
      </w:r>
    </w:p>
    <w:p>
      <w:pPr>
        <w:jc w:val="right"/>
      </w:pPr>
      <w:r>
        <w:rPr>
          <w:rFonts w:ascii="Times New Roman" w:cs="Times New Roman" w:eastAsia="Times New Roman" w:hAnsi="Times New Roman"/>
          <w:sz w:val="24"/>
          <w:szCs w:val="24"/>
        </w:rPr>
        <w:t xml:space="preserve">Bengaluru</w:t>
      </w:r>
    </w:p>
    <w:p>
      <w:r>
        <w:br w:type="page"/>
      </w:r>
    </w:p>
    <w:p>
      <w:pPr>
        <w:jc w:val="right"/>
      </w:pPr>
      <w:r>
        <w:rPr>
          <w:rFonts w:ascii="Times New Roman" w:cs="Times New Roman" w:eastAsia="Times New Roman" w:hAnsi="Times New Roman"/>
          <w:color w:val="595959"/>
          <w:sz w:val="22"/>
          <w:szCs w:val="22"/>
        </w:rPr>
        <w:t xml:space="preserve">ii</w:t>
      </w:r>
    </w:p>
    <w:p>
      <w:pPr>
        <w:spacing w:after="60"/>
        <w:jc w:val="center"/>
      </w:pPr>
      <w:r>
        <w:rPr>
          <w:rFonts w:ascii="Times New Roman" w:cs="Times New Roman" w:eastAsia="Times New Roman" w:hAnsi="Times New Roman"/>
          <w:b/>
          <w:bCs/>
          <w:color w:val="003366"/>
          <w:sz w:val="26"/>
          <w:szCs w:val="26"/>
        </w:rPr>
        <w:t xml:space="preserve">BIRLA INSTITUTE OF TECHNOLOGY AND SCIENCE, PILANI</w:t>
      </w:r>
    </w:p>
    <w:p>
      <w:pPr>
        <w:spacing w:after="60"/>
        <w:jc w:val="center"/>
      </w:pPr>
      <w:r>
        <w:rPr>
          <w:rFonts w:ascii="Times New Roman" w:cs="Times New Roman" w:eastAsia="Times New Roman" w:hAnsi="Times New Roman"/>
          <w:color w:val="003366"/>
          <w:sz w:val="22"/>
          <w:szCs w:val="22"/>
        </w:rPr>
        <w:t xml:space="preserve">(RAJASTHAN)</w:t>
      </w:r>
    </w:p>
    <w:p>
      <w:pPr>
        <w:spacing w:after="300"/>
        <w:jc w:val="center"/>
      </w:pPr>
      <w:r>
        <w:rPr>
          <w:rFonts w:ascii="Times New Roman" w:cs="Times New Roman" w:eastAsia="Times New Roman" w:hAnsi="Times New Roman"/>
          <w:i/>
          <w:iCs/>
          <w:sz w:val="22"/>
          <w:szCs w:val="22"/>
        </w:rPr>
        <w:t xml:space="preserve">WILP Division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3000"/>
        <w:gridCol w:w="6360"/>
      </w:tblGrid>
      <w:tr>
        <w:tc>
          <w:tcPr>
            <w:tcW w:type="dxa" w:w="300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Organization:</w:t>
            </w:r>
          </w:p>
        </w:tc>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Hevo Technologies India Pvt. Ltd.</w:t>
            </w:r>
          </w:p>
        </w:tc>
      </w:tr>
      <w:tr>
        <w:tc>
          <w:tcPr>
            <w:tcW w:type="dxa" w:w="300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Location:</w:t>
            </w:r>
          </w:p>
        </w:tc>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Bengaluru</w:t>
            </w:r>
          </w:p>
        </w:tc>
      </w:tr>
      <w:tr>
        <w:tc>
          <w:tcPr>
            <w:tcW w:type="dxa" w:w="300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Duration:</w:t>
            </w:r>
          </w:p>
        </w:tc>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6 months (January 2026 – July 2026)</w:t>
            </w:r>
          </w:p>
        </w:tc>
      </w:tr>
      <w:tr>
        <w:tc>
          <w:tcPr>
            <w:tcW w:type="dxa" w:w="300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Date of Start:</w:t>
            </w:r>
          </w:p>
        </w:tc>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1st January 2026</w:t>
            </w:r>
          </w:p>
        </w:tc>
      </w:tr>
      <w:tr>
        <w:tc>
          <w:tcPr>
            <w:tcW w:type="dxa" w:w="300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Date of Submission:</w:t>
            </w:r>
          </w:p>
        </w:tc>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July 2026</w:t>
            </w:r>
          </w:p>
        </w:tc>
      </w:tr>
      <w:tr>
        <w:tc>
          <w:tcPr>
            <w:tcW w:type="dxa" w:w="300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Title of the Project:</w:t>
            </w:r>
          </w:p>
        </w:tc>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OrchestrAI: Autonomous Multi-Agent AI Platform for Self-Healing Data Pipelines</w:t>
            </w:r>
          </w:p>
        </w:tc>
      </w:tr>
      <w:tr>
        <w:tc>
          <w:tcPr>
            <w:tcW w:type="dxa" w:w="300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Name of the Student:</w:t>
            </w:r>
          </w:p>
        </w:tc>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Parthiv Patel</w:t>
            </w:r>
          </w:p>
        </w:tc>
      </w:tr>
      <w:tr>
        <w:tc>
          <w:tcPr>
            <w:tcW w:type="dxa" w:w="300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ID No.:</w:t>
            </w:r>
          </w:p>
        </w:tc>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2024HT01163</w:t>
            </w:r>
          </w:p>
        </w:tc>
      </w:tr>
      <w:tr>
        <w:tc>
          <w:tcPr>
            <w:tcW w:type="dxa" w:w="300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Name and Designation of Supervisor:</w:t>
            </w:r>
          </w:p>
        </w:tc>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Vinayak Bamane, Senior Data Engineering Lead</w:t>
            </w:r>
          </w:p>
        </w:tc>
      </w:tr>
    </w:tbl>
    <w:p>
      <w:pPr>
        <w:spacing w:after="200"/>
      </w:pPr>
    </w:p>
    <w:p>
      <w:pPr>
        <w:spacing w:after="120"/>
      </w:pPr>
      <w:r>
        <w:rPr>
          <w:rFonts w:ascii="Times New Roman" w:cs="Times New Roman" w:eastAsia="Times New Roman" w:hAnsi="Times New Roman"/>
          <w:b/>
          <w:bCs/>
          <w:sz w:val="24"/>
          <w:szCs w:val="24"/>
        </w:rPr>
        <w:t xml:space="preserve">Key Words: </w:t>
      </w:r>
      <w:r>
        <w:rPr>
          <w:rFonts w:ascii="Times New Roman" w:cs="Times New Roman" w:eastAsia="Times New Roman" w:hAnsi="Times New Roman"/>
          <w:sz w:val="24"/>
          <w:szCs w:val="24"/>
        </w:rPr>
        <w:t xml:space="preserve">Multi-Agent AI, Self-Healing Pipelines, LangGraph Orchestration, Isolation Forest, Anomaly Detection, Human-in-the-Loop, ChromaDB RAG, NL-to-SQL, Data Engineering, FastAPI, Next.js.</w:t>
      </w:r>
    </w:p>
    <w:p>
      <w:pPr>
        <w:spacing w:after="200"/>
      </w:pPr>
      <w:r>
        <w:rPr>
          <w:rFonts w:ascii="Times New Roman" w:cs="Times New Roman" w:eastAsia="Times New Roman" w:hAnsi="Times New Roman"/>
          <w:b/>
          <w:bCs/>
          <w:sz w:val="24"/>
          <w:szCs w:val="24"/>
        </w:rPr>
        <w:t xml:space="preserve">Project Areas: </w:t>
      </w:r>
      <w:r>
        <w:rPr>
          <w:rFonts w:ascii="Times New Roman" w:cs="Times New Roman" w:eastAsia="Times New Roman" w:hAnsi="Times New Roman"/>
          <w:sz w:val="24"/>
          <w:szCs w:val="24"/>
        </w:rPr>
        <w:t xml:space="preserve">Agentic AI Systems, Data Engineering, Machine Learning, Cloud-Native SaaS Platform Design.</w:t>
      </w:r>
    </w:p>
    <w:p>
      <w:pPr>
        <w:spacing w:after="80"/>
      </w:pPr>
      <w:r>
        <w:rPr>
          <w:rFonts w:ascii="Times New Roman" w:cs="Times New Roman" w:eastAsia="Times New Roman" w:hAnsi="Times New Roman"/>
          <w:b/>
          <w:bCs/>
          <w:sz w:val="24"/>
          <w:szCs w:val="24"/>
        </w:rPr>
        <w:t xml:space="preserve">Abstract:</w:t>
      </w:r>
    </w:p>
    <w:p>
      <w:pPr>
        <w:spacing w:after="160" w:line="360" w:lineRule="auto"/>
        <w:jc w:val="both"/>
      </w:pPr>
      <w:r>
        <w:rPr>
          <w:rFonts w:ascii="Times New Roman" w:cs="Times New Roman" w:eastAsia="Times New Roman" w:hAnsi="Times New Roman"/>
          <w:sz w:val="24"/>
          <w:szCs w:val="24"/>
        </w:rPr>
        <w:t xml:space="preserve">Production data pipelines fail silently — upstream schema changes, late-arriving data, and volume spikes propagate undetected through transformation layers until dashboards surface stale figures or ML models train on corrupted features. Current tooling addresses each failure mode in isolation, leaving engineers to manually bridge alerting, diagnosis, code repair, and deployment — a cycle that consumes significant engineering time every week.</w:t>
      </w:r>
    </w:p>
    <w:p>
      <w:pPr>
        <w:spacing w:after="160" w:line="360" w:lineRule="auto"/>
        <w:jc w:val="both"/>
      </w:pPr>
      <w:r>
        <w:rPr>
          <w:rFonts w:ascii="Times New Roman" w:cs="Times New Roman" w:eastAsia="Times New Roman" w:hAnsi="Times New Roman"/>
          <w:sz w:val="24"/>
          <w:szCs w:val="24"/>
        </w:rPr>
        <w:t xml:space="preserve">This dissertation presents OrchestrAI: an Autonomous Multi-Agent AI Platform for Self-Healing Data Pipelines, built at Hevo Technologies India Pvt. Ltd., Bengaluru. The platform integrates six specialised AI agents into a LangGraph orchestration graph that detects anomalies using a two-tier ML system (IsolationForest for binary detection, RandomForest classifier for anomaly-type identification), diagnoses root causes via Groq LLM reasoning, generates targeted healing fixes, routes them through a human-in-the-loop approval gate, deploys confirmed fixes, and learns from outcomes via ChromaDB RAG embeddings and a persistent outcome-tracking store.</w:t>
      </w:r>
    </w:p>
    <w:p>
      <w:pPr>
        <w:spacing w:after="160" w:line="360" w:lineRule="auto"/>
        <w:jc w:val="both"/>
      </w:pPr>
      <w:r>
        <w:rPr>
          <w:rFonts w:ascii="Times New Roman" w:cs="Times New Roman" w:eastAsia="Times New Roman" w:hAnsi="Times New Roman"/>
          <w:sz w:val="24"/>
          <w:szCs w:val="24"/>
        </w:rPr>
        <w:t xml:space="preserve">Three structured experiments validate the platform. The ablation study across 20 injected failure scenarios demonstrates that OrchestrAI achieves a Mean Time to Recovery of 134 seconds — a 94.4% reduction versus the 2,378-second manual baseline (paired t-test: p &lt; 0.001, Cohen's d = 3.76) and a 77.7% reduction versus the 601-second rule-based baseline (p = 0.003). The ML anomaly classifier achieves a weighted F1 of 0.980 across six anomaly classes, with IsolationForest achieving a ROC-AUC of 0.896. The NL-to-SQL interface achieves 80% accuracy on a 30-question benchmark. A real DuckDB warehouse with 4,120 records and a 30-day MTTR learning curve showing 69% improvement demonstrate end-to-end platform operability.</w:t>
      </w:r>
    </w:p>
    <w:p>
      <w:pPr>
        <w:spacing w:after="200"/>
      </w:pPr>
    </w:p>
    <w:p>
      <w:pPr>
        <w:spacing w:after="60"/>
      </w:pPr>
      <w:r>
        <w:rPr>
          <w:rFonts w:ascii="Times New Roman" w:cs="Times New Roman" w:eastAsia="Times New Roman" w:hAnsi="Times New Roman"/>
          <w:sz w:val="22"/>
          <w:szCs w:val="22"/>
        </w:rPr>
        <w:t xml:space="preserve">Signature of the Student</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Signature of the Supervisor</w:t>
      </w:r>
    </w:p>
    <w:p>
      <w:pPr>
        <w:spacing w:after="60"/>
      </w:pPr>
      <w:r>
        <w:rPr>
          <w:rFonts w:ascii="Times New Roman" w:cs="Times New Roman" w:eastAsia="Times New Roman" w:hAnsi="Times New Roman"/>
          <w:sz w:val="22"/>
          <w:szCs w:val="22"/>
        </w:rPr>
        <w:t xml:space="preserve">Name: Parthiv Patel</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Name: Vinayak Bamane</w:t>
      </w:r>
    </w:p>
    <w:p>
      <w:pPr>
        <w:spacing w:after="60"/>
      </w:pPr>
      <w:r>
        <w:rPr>
          <w:rFonts w:ascii="Times New Roman" w:cs="Times New Roman" w:eastAsia="Times New Roman" w:hAnsi="Times New Roman"/>
          <w:sz w:val="22"/>
          <w:szCs w:val="22"/>
        </w:rPr>
        <w:t xml:space="preserve">Date: July 2026</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Date: July 2026</w:t>
      </w:r>
    </w:p>
    <w:p>
      <w:pPr>
        <w:spacing w:after="60"/>
      </w:pPr>
      <w:r>
        <w:rPr>
          <w:rFonts w:ascii="Times New Roman" w:cs="Times New Roman" w:eastAsia="Times New Roman" w:hAnsi="Times New Roman"/>
          <w:sz w:val="22"/>
          <w:szCs w:val="22"/>
        </w:rPr>
        <w:t xml:space="preserve">Place: Bengaluru</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Place: Pune</w:t>
      </w:r>
    </w:p>
    <w:p>
      <w:r>
        <w:br w:type="page"/>
      </w:r>
    </w:p>
    <w:p>
      <w:pPr>
        <w:jc w:val="right"/>
      </w:pPr>
      <w:r>
        <w:rPr>
          <w:rFonts w:ascii="Times New Roman" w:cs="Times New Roman" w:eastAsia="Times New Roman" w:hAnsi="Times New Roman"/>
          <w:color w:val="595959"/>
          <w:sz w:val="22"/>
          <w:szCs w:val="22"/>
        </w:rPr>
        <w:t xml:space="preserve">iv</w:t>
      </w:r>
    </w:p>
    <w:p>
      <w:pPr>
        <w:pStyle w:val="Heading1"/>
        <w:spacing w:after="320" w:before="0"/>
        <w:jc w:val="center"/>
      </w:pPr>
      <w:r>
        <w:t xml:space="preserve">CONTENTS</w:t>
      </w:r>
    </w:p>
    <w:p>
      <w:pPr>
        <w:tabs>
          <w:tab w:val="right" w:pos="9000"/>
        </w:tabs>
        <w:spacing w:after="100"/>
      </w:pPr>
      <w:r>
        <w:rPr>
          <w:rFonts w:ascii="Times New Roman" w:cs="Times New Roman" w:eastAsia="Times New Roman" w:hAnsi="Times New Roman"/>
          <w:sz w:val="24"/>
          <w:szCs w:val="24"/>
        </w:rPr>
        <w:t xml:space="preserve">   Abstract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ii</w:t>
      </w:r>
    </w:p>
    <w:p>
      <w:pPr>
        <w:tabs>
          <w:tab w:val="right" w:pos="9000"/>
        </w:tabs>
        <w:spacing w:after="100"/>
      </w:pPr>
      <w:r>
        <w:rPr>
          <w:rFonts w:ascii="Times New Roman" w:cs="Times New Roman" w:eastAsia="Times New Roman" w:hAnsi="Times New Roman"/>
          <w:sz w:val="24"/>
          <w:szCs w:val="24"/>
        </w:rPr>
        <w:t xml:space="preserve">1   Introduction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w:t>
      </w:r>
    </w:p>
    <w:p>
      <w:pPr>
        <w:tabs>
          <w:tab w:val="right" w:pos="9000"/>
        </w:tabs>
        <w:spacing w:after="100"/>
      </w:pPr>
      <w:r>
        <w:rPr>
          <w:rFonts w:ascii="Times New Roman" w:cs="Times New Roman" w:eastAsia="Times New Roman" w:hAnsi="Times New Roman"/>
          <w:sz w:val="24"/>
          <w:szCs w:val="24"/>
        </w:rPr>
        <w:t xml:space="preserve">   1.1  Broad Area of Work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w:t>
      </w:r>
    </w:p>
    <w:p>
      <w:pPr>
        <w:tabs>
          <w:tab w:val="right" w:pos="9000"/>
        </w:tabs>
        <w:spacing w:after="100"/>
      </w:pPr>
      <w:r>
        <w:rPr>
          <w:rFonts w:ascii="Times New Roman" w:cs="Times New Roman" w:eastAsia="Times New Roman" w:hAnsi="Times New Roman"/>
          <w:sz w:val="24"/>
          <w:szCs w:val="24"/>
        </w:rPr>
        <w:t xml:space="preserve">   1.2  Background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w:t>
      </w:r>
    </w:p>
    <w:p>
      <w:pPr>
        <w:tabs>
          <w:tab w:val="right" w:pos="9000"/>
        </w:tabs>
        <w:spacing w:after="100"/>
      </w:pPr>
      <w:r>
        <w:rPr>
          <w:rFonts w:ascii="Times New Roman" w:cs="Times New Roman" w:eastAsia="Times New Roman" w:hAnsi="Times New Roman"/>
          <w:sz w:val="24"/>
          <w:szCs w:val="24"/>
        </w:rPr>
        <w:t xml:space="preserve">   1.3  Objectives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w:t>
      </w:r>
    </w:p>
    <w:p>
      <w:pPr>
        <w:tabs>
          <w:tab w:val="right" w:pos="9000"/>
        </w:tabs>
        <w:spacing w:after="100"/>
      </w:pPr>
      <w:r>
        <w:rPr>
          <w:rFonts w:ascii="Times New Roman" w:cs="Times New Roman" w:eastAsia="Times New Roman" w:hAnsi="Times New Roman"/>
          <w:sz w:val="24"/>
          <w:szCs w:val="24"/>
        </w:rPr>
        <w:t xml:space="preserve">   1.4  Scope of Work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4</w:t>
      </w:r>
    </w:p>
    <w:p>
      <w:pPr>
        <w:tabs>
          <w:tab w:val="right" w:pos="9000"/>
        </w:tabs>
        <w:spacing w:after="100"/>
      </w:pPr>
      <w:r>
        <w:rPr>
          <w:rFonts w:ascii="Times New Roman" w:cs="Times New Roman" w:eastAsia="Times New Roman" w:hAnsi="Times New Roman"/>
          <w:sz w:val="24"/>
          <w:szCs w:val="24"/>
        </w:rPr>
        <w:t xml:space="preserve">   1.5  Research Methodology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5</w:t>
      </w:r>
    </w:p>
    <w:p>
      <w:pPr>
        <w:tabs>
          <w:tab w:val="right" w:pos="9000"/>
        </w:tabs>
        <w:spacing w:after="100"/>
      </w:pPr>
      <w:r>
        <w:rPr>
          <w:rFonts w:ascii="Times New Roman" w:cs="Times New Roman" w:eastAsia="Times New Roman" w:hAnsi="Times New Roman"/>
          <w:sz w:val="24"/>
          <w:szCs w:val="24"/>
        </w:rPr>
        <w:t xml:space="preserve">2   Literature Survey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6</w:t>
      </w:r>
    </w:p>
    <w:p>
      <w:pPr>
        <w:tabs>
          <w:tab w:val="right" w:pos="9000"/>
        </w:tabs>
        <w:spacing w:after="100"/>
      </w:pPr>
      <w:r>
        <w:rPr>
          <w:rFonts w:ascii="Times New Roman" w:cs="Times New Roman" w:eastAsia="Times New Roman" w:hAnsi="Times New Roman"/>
          <w:sz w:val="24"/>
          <w:szCs w:val="24"/>
        </w:rPr>
        <w:t xml:space="preserve">   2.1  Related Work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6</w:t>
      </w:r>
    </w:p>
    <w:p>
      <w:pPr>
        <w:tabs>
          <w:tab w:val="right" w:pos="9000"/>
        </w:tabs>
        <w:spacing w:after="100"/>
      </w:pPr>
      <w:r>
        <w:rPr>
          <w:rFonts w:ascii="Times New Roman" w:cs="Times New Roman" w:eastAsia="Times New Roman" w:hAnsi="Times New Roman"/>
          <w:sz w:val="24"/>
          <w:szCs w:val="24"/>
        </w:rPr>
        <w:t xml:space="preserve">   2.2  Comparative Analysis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10</w:t>
      </w:r>
    </w:p>
    <w:p>
      <w:pPr>
        <w:tabs>
          <w:tab w:val="right" w:pos="9000"/>
        </w:tabs>
        <w:spacing w:after="100"/>
      </w:pPr>
      <w:r>
        <w:rPr>
          <w:rFonts w:ascii="Times New Roman" w:cs="Times New Roman" w:eastAsia="Times New Roman" w:hAnsi="Times New Roman"/>
          <w:sz w:val="24"/>
          <w:szCs w:val="24"/>
        </w:rPr>
        <w:t xml:space="preserve">3   System Architecture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11</w:t>
      </w:r>
    </w:p>
    <w:p>
      <w:pPr>
        <w:tabs>
          <w:tab w:val="right" w:pos="9000"/>
        </w:tabs>
        <w:spacing w:after="100"/>
      </w:pPr>
      <w:r>
        <w:rPr>
          <w:rFonts w:ascii="Times New Roman" w:cs="Times New Roman" w:eastAsia="Times New Roman" w:hAnsi="Times New Roman"/>
          <w:sz w:val="24"/>
          <w:szCs w:val="24"/>
        </w:rPr>
        <w:t xml:space="preserve">   3.1  Architectural Overview</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11</w:t>
      </w:r>
    </w:p>
    <w:p>
      <w:pPr>
        <w:tabs>
          <w:tab w:val="right" w:pos="9000"/>
        </w:tabs>
        <w:spacing w:after="100"/>
      </w:pPr>
      <w:r>
        <w:rPr>
          <w:rFonts w:ascii="Times New Roman" w:cs="Times New Roman" w:eastAsia="Times New Roman" w:hAnsi="Times New Roman"/>
          <w:sz w:val="24"/>
          <w:szCs w:val="24"/>
        </w:rPr>
        <w:t xml:space="preserve">   3.2  Multi-Agent Orchestration Layer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12</w:t>
      </w:r>
    </w:p>
    <w:p>
      <w:pPr>
        <w:tabs>
          <w:tab w:val="right" w:pos="9000"/>
        </w:tabs>
        <w:spacing w:after="100"/>
      </w:pPr>
      <w:r>
        <w:rPr>
          <w:rFonts w:ascii="Times New Roman" w:cs="Times New Roman" w:eastAsia="Times New Roman" w:hAnsi="Times New Roman"/>
          <w:sz w:val="24"/>
          <w:szCs w:val="24"/>
        </w:rPr>
        <w:t xml:space="preserve">   3.3  Data Flow and Component Interaction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14</w:t>
      </w:r>
    </w:p>
    <w:p>
      <w:pPr>
        <w:tabs>
          <w:tab w:val="right" w:pos="9000"/>
        </w:tabs>
        <w:spacing w:after="100"/>
      </w:pPr>
      <w:r>
        <w:rPr>
          <w:rFonts w:ascii="Times New Roman" w:cs="Times New Roman" w:eastAsia="Times New Roman" w:hAnsi="Times New Roman"/>
          <w:sz w:val="24"/>
          <w:szCs w:val="24"/>
        </w:rPr>
        <w:t xml:space="preserve">4   Implementation Details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16</w:t>
      </w:r>
    </w:p>
    <w:p>
      <w:pPr>
        <w:tabs>
          <w:tab w:val="right" w:pos="9000"/>
        </w:tabs>
        <w:spacing w:after="100"/>
      </w:pPr>
      <w:r>
        <w:rPr>
          <w:rFonts w:ascii="Times New Roman" w:cs="Times New Roman" w:eastAsia="Times New Roman" w:hAnsi="Times New Roman"/>
          <w:sz w:val="24"/>
          <w:szCs w:val="24"/>
        </w:rPr>
        <w:t xml:space="preserve">   4.1  Methodology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16</w:t>
      </w:r>
    </w:p>
    <w:p>
      <w:pPr>
        <w:tabs>
          <w:tab w:val="right" w:pos="9000"/>
        </w:tabs>
        <w:spacing w:after="100"/>
      </w:pPr>
      <w:r>
        <w:rPr>
          <w:rFonts w:ascii="Times New Roman" w:cs="Times New Roman" w:eastAsia="Times New Roman" w:hAnsi="Times New Roman"/>
          <w:sz w:val="24"/>
          <w:szCs w:val="24"/>
        </w:rPr>
        <w:t xml:space="preserve">   4.2  Design Overview</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17</w:t>
      </w:r>
    </w:p>
    <w:p>
      <w:pPr>
        <w:tabs>
          <w:tab w:val="right" w:pos="9000"/>
        </w:tabs>
        <w:spacing w:after="100"/>
      </w:pPr>
      <w:r>
        <w:rPr>
          <w:rFonts w:ascii="Times New Roman" w:cs="Times New Roman" w:eastAsia="Times New Roman" w:hAnsi="Times New Roman"/>
          <w:sz w:val="24"/>
          <w:szCs w:val="24"/>
        </w:rPr>
        <w:t xml:space="preserve">   4.3  Tools and Technology Stack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18</w:t>
      </w:r>
    </w:p>
    <w:p>
      <w:pPr>
        <w:tabs>
          <w:tab w:val="right" w:pos="9000"/>
        </w:tabs>
        <w:spacing w:after="100"/>
      </w:pPr>
      <w:r>
        <w:rPr>
          <w:rFonts w:ascii="Times New Roman" w:cs="Times New Roman" w:eastAsia="Times New Roman" w:hAnsi="Times New Roman"/>
          <w:sz w:val="24"/>
          <w:szCs w:val="24"/>
        </w:rPr>
        <w:t xml:space="preserve">   4.4  ML Pipeline Implementation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19</w:t>
      </w:r>
    </w:p>
    <w:p>
      <w:pPr>
        <w:tabs>
          <w:tab w:val="right" w:pos="9000"/>
        </w:tabs>
        <w:spacing w:after="100"/>
      </w:pPr>
      <w:r>
        <w:rPr>
          <w:rFonts w:ascii="Times New Roman" w:cs="Times New Roman" w:eastAsia="Times New Roman" w:hAnsi="Times New Roman"/>
          <w:sz w:val="24"/>
          <w:szCs w:val="24"/>
        </w:rPr>
        <w:t xml:space="preserve">   4.5  Frontend Implementation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20</w:t>
      </w:r>
    </w:p>
    <w:p>
      <w:pPr>
        <w:tabs>
          <w:tab w:val="right" w:pos="9000"/>
        </w:tabs>
        <w:spacing w:after="100"/>
      </w:pPr>
      <w:r>
        <w:rPr>
          <w:rFonts w:ascii="Times New Roman" w:cs="Times New Roman" w:eastAsia="Times New Roman" w:hAnsi="Times New Roman"/>
          <w:sz w:val="24"/>
          <w:szCs w:val="24"/>
        </w:rPr>
        <w:t xml:space="preserve">5   Results and Discussion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22</w:t>
      </w:r>
    </w:p>
    <w:p>
      <w:pPr>
        <w:tabs>
          <w:tab w:val="right" w:pos="9000"/>
        </w:tabs>
        <w:spacing w:after="100"/>
      </w:pPr>
      <w:r>
        <w:rPr>
          <w:rFonts w:ascii="Times New Roman" w:cs="Times New Roman" w:eastAsia="Times New Roman" w:hAnsi="Times New Roman"/>
          <w:sz w:val="24"/>
          <w:szCs w:val="24"/>
        </w:rPr>
        <w:t xml:space="preserve">   5.1  Experimental Setup</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22</w:t>
      </w:r>
    </w:p>
    <w:p>
      <w:pPr>
        <w:tabs>
          <w:tab w:val="right" w:pos="9000"/>
        </w:tabs>
        <w:spacing w:after="100"/>
      </w:pPr>
      <w:r>
        <w:rPr>
          <w:rFonts w:ascii="Times New Roman" w:cs="Times New Roman" w:eastAsia="Times New Roman" w:hAnsi="Times New Roman"/>
          <w:sz w:val="24"/>
          <w:szCs w:val="24"/>
        </w:rPr>
        <w:t xml:space="preserve">   5.2  Experiment 1: Ablation Study — Self-Healing Effectiveness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23</w:t>
      </w:r>
    </w:p>
    <w:p>
      <w:pPr>
        <w:tabs>
          <w:tab w:val="right" w:pos="9000"/>
        </w:tabs>
        <w:spacing w:after="100"/>
      </w:pPr>
      <w:r>
        <w:rPr>
          <w:rFonts w:ascii="Times New Roman" w:cs="Times New Roman" w:eastAsia="Times New Roman" w:hAnsi="Times New Roman"/>
          <w:sz w:val="24"/>
          <w:szCs w:val="24"/>
        </w:rPr>
        <w:t xml:space="preserve">   5.3  Experiment 2: ML Anomaly Detection Accuracy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26</w:t>
      </w:r>
    </w:p>
    <w:p>
      <w:pPr>
        <w:tabs>
          <w:tab w:val="right" w:pos="9000"/>
        </w:tabs>
        <w:spacing w:after="100"/>
      </w:pPr>
      <w:r>
        <w:rPr>
          <w:rFonts w:ascii="Times New Roman" w:cs="Times New Roman" w:eastAsia="Times New Roman" w:hAnsi="Times New Roman"/>
          <w:sz w:val="24"/>
          <w:szCs w:val="24"/>
        </w:rPr>
        <w:t xml:space="preserve">   5.4  Experiment 3: NL-to-SQL Accuracy Benchmark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28</w:t>
      </w:r>
    </w:p>
    <w:p>
      <w:pPr>
        <w:tabs>
          <w:tab w:val="right" w:pos="9000"/>
        </w:tabs>
        <w:spacing w:after="100"/>
      </w:pPr>
      <w:r>
        <w:rPr>
          <w:rFonts w:ascii="Times New Roman" w:cs="Times New Roman" w:eastAsia="Times New Roman" w:hAnsi="Times New Roman"/>
          <w:sz w:val="24"/>
          <w:szCs w:val="24"/>
        </w:rPr>
        <w:t xml:space="preserve">   5.5  Experiment 4: Learning Agent Effectiveness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29</w:t>
      </w:r>
    </w:p>
    <w:p>
      <w:pPr>
        <w:tabs>
          <w:tab w:val="right" w:pos="9000"/>
        </w:tabs>
        <w:spacing w:after="100"/>
      </w:pPr>
      <w:r>
        <w:rPr>
          <w:rFonts w:ascii="Times New Roman" w:cs="Times New Roman" w:eastAsia="Times New Roman" w:hAnsi="Times New Roman"/>
          <w:sz w:val="24"/>
          <w:szCs w:val="24"/>
        </w:rPr>
        <w:t xml:space="preserve">   5.6  System Engineering Metrics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30</w:t>
      </w:r>
    </w:p>
    <w:p>
      <w:pPr>
        <w:tabs>
          <w:tab w:val="right" w:pos="9000"/>
        </w:tabs>
        <w:spacing w:after="100"/>
      </w:pPr>
      <w:r>
        <w:rPr>
          <w:rFonts w:ascii="Times New Roman" w:cs="Times New Roman" w:eastAsia="Times New Roman" w:hAnsi="Times New Roman"/>
          <w:sz w:val="24"/>
          <w:szCs w:val="24"/>
        </w:rPr>
        <w:t xml:space="preserve">6   Conclusion and Future Scope of Work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32</w:t>
      </w:r>
    </w:p>
    <w:p>
      <w:pPr>
        <w:tabs>
          <w:tab w:val="right" w:pos="9000"/>
        </w:tabs>
        <w:spacing w:after="100"/>
      </w:pPr>
      <w:r>
        <w:rPr>
          <w:rFonts w:ascii="Times New Roman" w:cs="Times New Roman" w:eastAsia="Times New Roman" w:hAnsi="Times New Roman"/>
          <w:sz w:val="24"/>
          <w:szCs w:val="24"/>
        </w:rPr>
        <w:t xml:space="preserve">   Abbreviations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34</w:t>
      </w:r>
    </w:p>
    <w:p>
      <w:pPr>
        <w:tabs>
          <w:tab w:val="right" w:pos="9000"/>
        </w:tabs>
        <w:spacing w:after="100"/>
      </w:pPr>
      <w:r>
        <w:rPr>
          <w:rFonts w:ascii="Times New Roman" w:cs="Times New Roman" w:eastAsia="Times New Roman" w:hAnsi="Times New Roman"/>
          <w:sz w:val="24"/>
          <w:szCs w:val="24"/>
        </w:rPr>
        <w:t xml:space="preserve">   References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35</w:t>
      </w:r>
    </w:p>
    <w:p>
      <w:pPr>
        <w:spacing w:after="80"/>
      </w:pPr>
    </w:p>
    <w:p>
      <w:pPr>
        <w:pStyle w:val="Heading2"/>
        <w:spacing w:after="160" w:before="200"/>
      </w:pPr>
      <w:r>
        <w:t xml:space="preserve">List of Figures</w:t>
      </w:r>
    </w:p>
    <w:p>
      <w:pPr>
        <w:tabs>
          <w:tab w:val="right" w:pos="9000"/>
        </w:tabs>
        <w:spacing w:after="100"/>
      </w:pPr>
      <w:r>
        <w:rPr>
          <w:rFonts w:ascii="Times New Roman" w:cs="Times New Roman" w:eastAsia="Times New Roman" w:hAnsi="Times New Roman"/>
          <w:sz w:val="24"/>
          <w:szCs w:val="24"/>
        </w:rPr>
        <w:t xml:space="preserve">Figure 1   OrchestrAI four-tier system architecture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11</w:t>
      </w:r>
    </w:p>
    <w:p>
      <w:pPr>
        <w:tabs>
          <w:tab w:val="right" w:pos="9000"/>
        </w:tabs>
        <w:spacing w:after="100"/>
      </w:pPr>
      <w:r>
        <w:rPr>
          <w:rFonts w:ascii="Times New Roman" w:cs="Times New Roman" w:eastAsia="Times New Roman" w:hAnsi="Times New Roman"/>
          <w:sz w:val="24"/>
          <w:szCs w:val="24"/>
        </w:rPr>
        <w:t xml:space="preserve">Figure 2   Self-healing multi-agent orchestration workflow</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13</w:t>
      </w:r>
    </w:p>
    <w:p>
      <w:pPr>
        <w:tabs>
          <w:tab w:val="right" w:pos="9000"/>
        </w:tabs>
        <w:spacing w:after="100"/>
      </w:pPr>
      <w:r>
        <w:rPr>
          <w:rFonts w:ascii="Times New Roman" w:cs="Times New Roman" w:eastAsia="Times New Roman" w:hAnsi="Times New Roman"/>
          <w:sz w:val="24"/>
          <w:szCs w:val="24"/>
        </w:rPr>
        <w:t xml:space="preserve">Figure 3   Isolation Forest anomaly scoring formula and score distribution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13</w:t>
      </w:r>
    </w:p>
    <w:p>
      <w:pPr>
        <w:tabs>
          <w:tab w:val="right" w:pos="9000"/>
        </w:tabs>
        <w:spacing w:after="100"/>
      </w:pPr>
      <w:r>
        <w:rPr>
          <w:rFonts w:ascii="Times New Roman" w:cs="Times New Roman" w:eastAsia="Times New Roman" w:hAnsi="Times New Roman"/>
          <w:sz w:val="24"/>
          <w:szCs w:val="24"/>
        </w:rPr>
        <w:t xml:space="preserve">Figure 4   MTTR comparison — three configurations (ablation study)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24</w:t>
      </w:r>
    </w:p>
    <w:p>
      <w:pPr>
        <w:tabs>
          <w:tab w:val="right" w:pos="9000"/>
        </w:tabs>
        <w:spacing w:after="100"/>
      </w:pPr>
      <w:r>
        <w:rPr>
          <w:rFonts w:ascii="Times New Roman" w:cs="Times New Roman" w:eastAsia="Times New Roman" w:hAnsi="Times New Roman"/>
          <w:sz w:val="24"/>
          <w:szCs w:val="24"/>
        </w:rPr>
        <w:t xml:space="preserve">Figure 5   OrchestrAI learning curve — MTTR and success rate by scenario group</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25</w:t>
      </w:r>
    </w:p>
    <w:p>
      <w:pPr>
        <w:tabs>
          <w:tab w:val="right" w:pos="9000"/>
        </w:tabs>
        <w:spacing w:after="100"/>
      </w:pPr>
      <w:r>
        <w:rPr>
          <w:rFonts w:ascii="Times New Roman" w:cs="Times New Roman" w:eastAsia="Times New Roman" w:hAnsi="Times New Roman"/>
          <w:sz w:val="24"/>
          <w:szCs w:val="24"/>
        </w:rPr>
        <w:t xml:space="preserve">Figure 6   ML classifier per-class F1 scores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27</w:t>
      </w:r>
    </w:p>
    <w:p>
      <w:pPr>
        <w:tabs>
          <w:tab w:val="right" w:pos="9000"/>
        </w:tabs>
        <w:spacing w:after="100"/>
      </w:pPr>
      <w:r>
        <w:rPr>
          <w:rFonts w:ascii="Times New Roman" w:cs="Times New Roman" w:eastAsia="Times New Roman" w:hAnsi="Times New Roman"/>
          <w:sz w:val="24"/>
          <w:szCs w:val="24"/>
        </w:rPr>
        <w:t xml:space="preserve">Figure 7   30-day MTTR trend — learning agent effectiveness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30</w:t>
      </w:r>
    </w:p>
    <w:p>
      <w:pPr>
        <w:spacing w:after="80"/>
      </w:pPr>
    </w:p>
    <w:p>
      <w:pPr>
        <w:pStyle w:val="Heading2"/>
        <w:spacing w:after="160" w:before="200"/>
      </w:pPr>
      <w:r>
        <w:t xml:space="preserve">List of Tables</w:t>
      </w:r>
    </w:p>
    <w:p>
      <w:pPr>
        <w:tabs>
          <w:tab w:val="right" w:pos="9000"/>
        </w:tabs>
        <w:spacing w:after="100"/>
      </w:pPr>
      <w:r>
        <w:rPr>
          <w:rFonts w:ascii="Times New Roman" w:cs="Times New Roman" w:eastAsia="Times New Roman" w:hAnsi="Times New Roman"/>
          <w:sz w:val="24"/>
          <w:szCs w:val="24"/>
        </w:rPr>
        <w:t xml:space="preserve">Table 0   DSR activities mapped to OrchestrAI deliverables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5</w:t>
      </w:r>
    </w:p>
    <w:p>
      <w:pPr>
        <w:tabs>
          <w:tab w:val="right" w:pos="9000"/>
        </w:tabs>
        <w:spacing w:after="100"/>
      </w:pPr>
      <w:r>
        <w:rPr>
          <w:rFonts w:ascii="Times New Roman" w:cs="Times New Roman" w:eastAsia="Times New Roman" w:hAnsi="Times New Roman"/>
          <w:sz w:val="24"/>
          <w:szCs w:val="24"/>
        </w:rPr>
        <w:t xml:space="preserve">Table 1   Feature comparison — OrchestrAI vs. existing tools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10</w:t>
      </w:r>
    </w:p>
    <w:p>
      <w:pPr>
        <w:tabs>
          <w:tab w:val="right" w:pos="9000"/>
        </w:tabs>
        <w:spacing w:after="100"/>
      </w:pPr>
      <w:r>
        <w:rPr>
          <w:rFonts w:ascii="Times New Roman" w:cs="Times New Roman" w:eastAsia="Times New Roman" w:hAnsi="Times New Roman"/>
          <w:sz w:val="24"/>
          <w:szCs w:val="24"/>
        </w:rPr>
        <w:t xml:space="preserve">Table 2   OrchestrAI sandbox 12-check test suite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15</w:t>
      </w:r>
    </w:p>
    <w:p>
      <w:pPr>
        <w:tabs>
          <w:tab w:val="right" w:pos="9000"/>
        </w:tabs>
        <w:spacing w:after="100"/>
      </w:pPr>
      <w:r>
        <w:rPr>
          <w:rFonts w:ascii="Times New Roman" w:cs="Times New Roman" w:eastAsia="Times New Roman" w:hAnsi="Times New Roman"/>
          <w:sz w:val="24"/>
          <w:szCs w:val="24"/>
        </w:rPr>
        <w:t xml:space="preserve">Table 3   Tools and technology stack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18</w:t>
      </w:r>
    </w:p>
    <w:p>
      <w:pPr>
        <w:tabs>
          <w:tab w:val="right" w:pos="9000"/>
        </w:tabs>
        <w:spacing w:after="100"/>
      </w:pPr>
      <w:r>
        <w:rPr>
          <w:rFonts w:ascii="Times New Roman" w:cs="Times New Roman" w:eastAsia="Times New Roman" w:hAnsi="Times New Roman"/>
          <w:sz w:val="24"/>
          <w:szCs w:val="24"/>
        </w:rPr>
        <w:t xml:space="preserve">Table 4   Ablation study summary statistics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23</w:t>
      </w:r>
    </w:p>
    <w:p>
      <w:pPr>
        <w:tabs>
          <w:tab w:val="right" w:pos="9000"/>
        </w:tabs>
        <w:spacing w:after="100"/>
      </w:pPr>
      <w:r>
        <w:rPr>
          <w:rFonts w:ascii="Times New Roman" w:cs="Times New Roman" w:eastAsia="Times New Roman" w:hAnsi="Times New Roman"/>
          <w:sz w:val="24"/>
          <w:szCs w:val="24"/>
        </w:rPr>
        <w:t xml:space="preserve">Table 5   Statistical significance tests — paired t-test results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24</w:t>
      </w:r>
    </w:p>
    <w:p>
      <w:pPr>
        <w:tabs>
          <w:tab w:val="right" w:pos="9000"/>
        </w:tabs>
        <w:spacing w:after="100"/>
      </w:pPr>
      <w:r>
        <w:rPr>
          <w:rFonts w:ascii="Times New Roman" w:cs="Times New Roman" w:eastAsia="Times New Roman" w:hAnsi="Times New Roman"/>
          <w:sz w:val="24"/>
          <w:szCs w:val="24"/>
        </w:rPr>
        <w:t xml:space="preserve">Table 6   IsolationForest binary anomaly detection results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26</w:t>
      </w:r>
    </w:p>
    <w:p>
      <w:pPr>
        <w:tabs>
          <w:tab w:val="right" w:pos="9000"/>
        </w:tabs>
        <w:spacing w:after="100"/>
      </w:pPr>
      <w:r>
        <w:rPr>
          <w:rFonts w:ascii="Times New Roman" w:cs="Times New Roman" w:eastAsia="Times New Roman" w:hAnsi="Times New Roman"/>
          <w:sz w:val="24"/>
          <w:szCs w:val="24"/>
        </w:rPr>
        <w:t xml:space="preserve">Table 7   RandomForest multi-class anomaly classifier — per-class F1</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27</w:t>
      </w:r>
    </w:p>
    <w:p>
      <w:pPr>
        <w:tabs>
          <w:tab w:val="right" w:pos="9000"/>
        </w:tabs>
        <w:spacing w:after="100"/>
      </w:pPr>
      <w:r>
        <w:rPr>
          <w:rFonts w:ascii="Times New Roman" w:cs="Times New Roman" w:eastAsia="Times New Roman" w:hAnsi="Times New Roman"/>
          <w:sz w:val="24"/>
          <w:szCs w:val="24"/>
        </w:rPr>
        <w:t xml:space="preserve">Table 8   NL-to-SQL accuracy by difficulty level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29</w:t>
      </w:r>
    </w:p>
    <w:p>
      <w:pPr>
        <w:tabs>
          <w:tab w:val="right" w:pos="9000"/>
        </w:tabs>
        <w:spacing w:after="100"/>
      </w:pPr>
      <w:r>
        <w:rPr>
          <w:rFonts w:ascii="Times New Roman" w:cs="Times New Roman" w:eastAsia="Times New Roman" w:hAnsi="Times New Roman"/>
          <w:sz w:val="24"/>
          <w:szCs w:val="24"/>
        </w:rPr>
        <w:t xml:space="preserve">Table 9   System engineering metrics summary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31</w:t>
      </w:r>
    </w:p>
    <w:p>
      <w:pPr>
        <w:tabs>
          <w:tab w:val="right" w:pos="9000"/>
        </w:tabs>
        <w:spacing w:after="100"/>
      </w:pPr>
      <w:r>
        <w:rPr>
          <w:rFonts w:ascii="Times New Roman" w:cs="Times New Roman" w:eastAsia="Times New Roman" w:hAnsi="Times New Roman"/>
          <w:sz w:val="24"/>
          <w:szCs w:val="24"/>
        </w:rPr>
        <w:t xml:space="preserve">Table 10   Abbreviations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34</w:t>
      </w:r>
    </w:p>
    <w:p>
      <w:r>
        <w:br w:type="page"/>
      </w:r>
    </w:p>
    <w:p>
      <w:pPr>
        <w:pStyle w:val="Heading1"/>
        <w:pStyle w:val="Heading1"/>
        <w:spacing w:after="160" w:before="320"/>
      </w:pPr>
      <w:r>
        <w:t xml:space="preserve">1. INTRODUCTION</w:t>
      </w:r>
    </w:p>
    <w:p>
      <w:pPr>
        <w:pStyle w:val="Heading2"/>
        <w:spacing w:after="120" w:before="240"/>
      </w:pPr>
      <w:r>
        <w:t xml:space="preserve">1.1  Broad Area of Work</w:t>
      </w:r>
    </w:p>
    <w:p>
      <w:pPr>
        <w:spacing w:after="160" w:line="360" w:lineRule="auto"/>
        <w:jc w:val="both"/>
      </w:pPr>
      <w:r>
        <w:rPr>
          <w:rFonts w:ascii="Times New Roman" w:cs="Times New Roman" w:eastAsia="Times New Roman" w:hAnsi="Times New Roman"/>
          <w:sz w:val="24"/>
          <w:szCs w:val="24"/>
        </w:rPr>
        <w:t xml:space="preserve">This dissertation lies at the intersection of Agentic AI Systems, Data Engineering, Machine Learning, and Cloud-Native SaaS Platform Design. The project investigates how a multi-agent AI system can detect pipeline failures, diagnose root causes, generate and test code fixes, and continuously learn from outcomes — all with minimal human intervention. The work spans four principal application areas: agentic AI and multi-agent systems using LangGraph; self-healing systems and autonomous recovery through ML-based anomaly detection and RAG-based fix retrieval; production-grade data engineering with real ETL execution and warehouse integration; and natural language interfaces for generating and interpreting analytical queries.</w:t>
      </w:r>
    </w:p>
    <w:p>
      <w:pPr>
        <w:spacing w:after="160" w:line="360" w:lineRule="auto"/>
        <w:jc w:val="both"/>
      </w:pPr>
      <w:r>
        <w:rPr>
          <w:rFonts w:ascii="Times New Roman" w:cs="Times New Roman" w:eastAsia="Times New Roman" w:hAnsi="Times New Roman"/>
          <w:sz w:val="24"/>
          <w:szCs w:val="24"/>
        </w:rPr>
        <w:t xml:space="preserve">The platform, OrchestrAI, is evaluated through rigorous empirical experiments. Three structured experiments demonstrate: (1) a 94.4% reduction in Mean Time to Recovery versus manual baselines (p &lt; 0.001, Cohen's d = 3.76); (2) a multi-class anomaly classifier achieving 98% accuracy across six failure categories; and (3) NL-to-SQL translation accuracy of 80% on a 30-question benchmark. These results validate the central thesis that autonomous multi-agent coordination, ML-based anomaly detection, and RAG-driven fix retrieval can be unified into a coherent, deployable platform.</w:t>
      </w:r>
    </w:p>
    <w:p>
      <w:pPr>
        <w:pStyle w:val="Heading2"/>
        <w:spacing w:after="120" w:before="240"/>
      </w:pPr>
      <w:r>
        <w:t xml:space="preserve">1.2  Background</w:t>
      </w:r>
    </w:p>
    <w:p>
      <w:pPr>
        <w:spacing w:after="160" w:line="360" w:lineRule="auto"/>
        <w:jc w:val="both"/>
      </w:pPr>
      <w:r>
        <w:rPr>
          <w:rFonts w:ascii="Times New Roman" w:cs="Times New Roman" w:eastAsia="Times New Roman" w:hAnsi="Times New Roman"/>
          <w:sz w:val="24"/>
          <w:szCs w:val="24"/>
        </w:rPr>
        <w:t xml:space="preserve">Data pipelines fail far more often than their dashboards reveal. An upstream API silently adds a column; a partner dataset arrives late; a volume spike crashes a transformation job. These failures propagate undetected through transformation layers until a downstream model trains on corrupted data or a finance report shows yesterday's numbers. Existing tooling responds poorly — alerting systems surface the symptom without a diagnosis, and rule-based monitors miss patterns they were never explicitly programmed for. No open-source platform currently closes the full loop from anomaly detection through root-cause diagnosis, sandboxed fix generation, human approval, and autonomous deployment.</w:t>
      </w:r>
    </w:p>
    <w:p>
      <w:pPr>
        <w:spacing w:after="160" w:line="360" w:lineRule="auto"/>
        <w:jc w:val="both"/>
      </w:pPr>
      <w:r>
        <w:rPr>
          <w:rFonts w:ascii="Times New Roman" w:cs="Times New Roman" w:eastAsia="Times New Roman" w:hAnsi="Times New Roman"/>
          <w:sz w:val="24"/>
          <w:szCs w:val="24"/>
        </w:rPr>
        <w:t xml:space="preserve">The convergence of these problems at Hevo Technologies — a company whose entire product is a managed data pipeline service — provided a uniquely realistic laboratory for this research. Pipeline failure incidents, warehouse cost anomalies, and schema drift events are not artificially constructed scenarios but daily operational realities that OrchestrAI is designed to address. The research is therefore grounded in practitioner needs rather than academic abstraction, and every design decision traces back to a concrete engineering challenge observed in a production SaaS data environment.</w:t>
      </w:r>
    </w:p>
    <w:p>
      <w:pPr>
        <w:spacing w:after="160" w:line="360" w:lineRule="auto"/>
        <w:jc w:val="both"/>
      </w:pPr>
      <w:r>
        <w:rPr>
          <w:rFonts w:ascii="Times New Roman" w:cs="Times New Roman" w:eastAsia="Times New Roman" w:hAnsi="Times New Roman"/>
          <w:sz w:val="24"/>
          <w:szCs w:val="24"/>
        </w:rPr>
        <w:t xml:space="preserve">Two adjacent problems compound the reliability challenge. Cloud warehouses bill by compute: a single missing partition filter or unbounded cross join can inflate query costs ten-fold with no visible warning. And warehouse schema design demands expertise most teams lack — grain selection, SCD handling, and conformed dimension conventions are routinely settled by iterative trial and error. OrchestrAI addresses the reliability problem within a single autonomous multi-agent platform, with the Cost Optimizer Agent and dbt Modeling Agent tackling the adjacent concerns.</w:t>
      </w:r>
    </w:p>
    <w:p>
      <w:pPr>
        <w:pStyle w:val="Heading2"/>
        <w:spacing w:after="120" w:before="240"/>
      </w:pPr>
      <w:r>
        <w:t xml:space="preserve">1.3  Objectives</w:t>
      </w:r>
    </w:p>
    <w:p>
      <w:pPr>
        <w:spacing w:after="160" w:line="360" w:lineRule="auto"/>
        <w:jc w:val="both"/>
      </w:pPr>
      <w:r>
        <w:rPr>
          <w:rFonts w:ascii="Times New Roman" w:cs="Times New Roman" w:eastAsia="Times New Roman" w:hAnsi="Times New Roman"/>
          <w:sz w:val="24"/>
          <w:szCs w:val="24"/>
        </w:rPr>
        <w:t xml:space="preserve">The six project objectives are:</w:t>
      </w:r>
    </w:p>
    <w:p>
      <w:pPr>
        <w:pStyle w:val="ListParagraph"/>
        <w:numPr>
          <w:ilvl w:val="0"/>
          <w:numId w:val="1"/>
        </w:numPr>
        <w:spacing w:after="100" w:line="320" w:lineRule="auto"/>
      </w:pPr>
      <w:r>
        <w:rPr>
          <w:rFonts w:ascii="Times New Roman" w:cs="Times New Roman" w:eastAsia="Times New Roman" w:hAnsi="Times New Roman"/>
          <w:sz w:val="24"/>
          <w:szCs w:val="24"/>
        </w:rPr>
        <w:t xml:space="preserve">Objective 1 — Multi-Agent Orchestration Framework: Design a LangGraph-based system of six specialised agents with well-defined state schemas, inter-agent communication protocols, and tool registries that implement the full self-healing loop.</w:t>
      </w:r>
    </w:p>
    <w:p>
      <w:pPr>
        <w:pStyle w:val="ListParagraph"/>
        <w:numPr>
          <w:ilvl w:val="0"/>
          <w:numId w:val="1"/>
        </w:numPr>
        <w:spacing w:after="100" w:line="320" w:lineRule="auto"/>
      </w:pPr>
      <w:r>
        <w:rPr>
          <w:rFonts w:ascii="Times New Roman" w:cs="Times New Roman" w:eastAsia="Times New Roman" w:hAnsi="Times New Roman"/>
          <w:sz w:val="24"/>
          <w:szCs w:val="24"/>
        </w:rPr>
        <w:t xml:space="preserve">Objective 2 — Self-Healing Pipeline System: Build an end-to-end autonomous recovery loop from ML anomaly detection through LLM-based root-cause analysis, fix generation, human-in-the-loop approval, and deployment, with outcome learning.</w:t>
      </w:r>
    </w:p>
    <w:p>
      <w:pPr>
        <w:pStyle w:val="ListParagraph"/>
        <w:numPr>
          <w:ilvl w:val="0"/>
          <w:numId w:val="1"/>
        </w:numPr>
        <w:spacing w:after="100" w:line="320" w:lineRule="auto"/>
      </w:pPr>
      <w:r>
        <w:rPr>
          <w:rFonts w:ascii="Times New Roman" w:cs="Times New Roman" w:eastAsia="Times New Roman" w:hAnsi="Times New Roman"/>
          <w:sz w:val="24"/>
          <w:szCs w:val="24"/>
        </w:rPr>
        <w:t xml:space="preserve">Objective 3 — ML Anomaly Detection: Implement a two-tier ML detection system — IsolationForest for unsupervised binary anomaly detection and RandomForest for supervised multi-class anomaly-type classification — trained on synthetic pipeline telemetry.</w:t>
      </w:r>
    </w:p>
    <w:p>
      <w:pPr>
        <w:pStyle w:val="ListParagraph"/>
        <w:numPr>
          <w:ilvl w:val="0"/>
          <w:numId w:val="1"/>
        </w:numPr>
        <w:spacing w:after="100" w:line="320" w:lineRule="auto"/>
      </w:pPr>
      <w:r>
        <w:rPr>
          <w:rFonts w:ascii="Times New Roman" w:cs="Times New Roman" w:eastAsia="Times New Roman" w:hAnsi="Times New Roman"/>
          <w:sz w:val="24"/>
          <w:szCs w:val="24"/>
        </w:rPr>
        <w:t xml:space="preserve">Objective 4 — Insight-Driven Analytics: Develop a natural language query interface that converts plain-English questions to SQL, renders interactive charts, and delivers plain-English interpretations.</w:t>
      </w:r>
    </w:p>
    <w:p>
      <w:pPr>
        <w:pStyle w:val="ListParagraph"/>
        <w:numPr>
          <w:ilvl w:val="0"/>
          <w:numId w:val="1"/>
        </w:numPr>
        <w:spacing w:after="100" w:line="320" w:lineRule="auto"/>
      </w:pPr>
      <w:r>
        <w:rPr>
          <w:rFonts w:ascii="Times New Roman" w:cs="Times New Roman" w:eastAsia="Times New Roman" w:hAnsi="Times New Roman"/>
          <w:sz w:val="24"/>
          <w:szCs w:val="24"/>
        </w:rPr>
        <w:t xml:space="preserve">Objective 5 — Real Warehouse Integration: Build a DuckDB local warehouse destination with real ETL execution delivering actual record counts, and wire a Snowflake destination connector for production deployments.</w:t>
      </w:r>
    </w:p>
    <w:p>
      <w:pPr>
        <w:pStyle w:val="ListParagraph"/>
        <w:numPr>
          <w:ilvl w:val="0"/>
          <w:numId w:val="1"/>
        </w:numPr>
        <w:spacing w:after="100" w:line="320" w:lineRule="auto"/>
      </w:pPr>
      <w:r>
        <w:rPr>
          <w:rFonts w:ascii="Times New Roman" w:cs="Times New Roman" w:eastAsia="Times New Roman" w:hAnsi="Times New Roman"/>
          <w:sz w:val="24"/>
          <w:szCs w:val="24"/>
        </w:rPr>
        <w:t xml:space="preserve">Objective 6 — Rigorous Empirical Evaluation: Conduct three structured experiments — self-healing effectiveness ablation study, ML model evaluation, and NL-to-SQL accuracy benchmark — with statistical significance testing.</w:t>
      </w:r>
    </w:p>
    <w:p>
      <w:pPr>
        <w:pStyle w:val="Heading2"/>
        <w:spacing w:after="120" w:before="240"/>
      </w:pPr>
      <w:r>
        <w:t xml:space="preserve">1.4  Scope of Work</w:t>
      </w:r>
    </w:p>
    <w:p>
      <w:pPr>
        <w:spacing w:after="160" w:line="360" w:lineRule="auto"/>
        <w:jc w:val="both"/>
      </w:pPr>
      <w:r>
        <w:rPr>
          <w:rFonts w:ascii="Times New Roman" w:cs="Times New Roman" w:eastAsia="Times New Roman" w:hAnsi="Times New Roman"/>
          <w:sz w:val="24"/>
          <w:szCs w:val="24"/>
        </w:rPr>
        <w:t xml:space="preserve">This project encompasses the full engineering lifecycle of OrchestrAI: system design, working implementation, and empirical evaluation. The backend is a FastAPI application with async request handling, JWT-based authentication middleware, and tenant-aware route isolation. The multi-agent orchestration layer uses LangGraph with Groq Llama 3.3 70B as the primary LLM. Vector memory uses ChromaDB with sentence-transformer embeddings. The frontend is built with Next.js 14 App Router, TypeScript 5, TanStack Query v5, Framer Motion, and Recharts.</w:t>
      </w:r>
    </w:p>
    <w:p>
      <w:pPr>
        <w:spacing w:after="160" w:line="360" w:lineRule="auto"/>
        <w:jc w:val="both"/>
      </w:pPr>
      <w:r>
        <w:rPr>
          <w:rFonts w:ascii="Times New Roman" w:cs="Times New Roman" w:eastAsia="Times New Roman" w:hAnsi="Times New Roman"/>
          <w:sz w:val="24"/>
          <w:szCs w:val="24"/>
        </w:rPr>
        <w:t xml:space="preserve">The platform includes: four source connectors (PostgreSQL, REST API, CSV/S3, Google Sheets); three destination connectors (DuckDB, Snowflake, PostgreSQL); a DuckDB local warehouse seeded with 4,120 real records; ML models pre-trained on 2,000 synthetic pipeline runs; a healing outcomes table tracking MTTR and strategy performance; and a full ablation study with statistical analysis. The frontend comprises 13 pages with a B2B SaaS design, collapsible sidebar, light/dark mode, and zero TypeScript errors.</w:t>
      </w:r>
    </w:p>
    <w:p>
      <w:pPr>
        <w:spacing w:after="160" w:line="360" w:lineRule="auto"/>
        <w:jc w:val="both"/>
      </w:pPr>
      <w:r>
        <w:rPr>
          <w:rFonts w:ascii="Times New Roman" w:cs="Times New Roman" w:eastAsia="Times New Roman" w:hAnsi="Times New Roman"/>
          <w:sz w:val="24"/>
          <w:szCs w:val="24"/>
        </w:rPr>
        <w:t xml:space="preserve">Out of scope: fine-tuning of any base language model; mobile application development; real-money Snowflake cost billing; GDPR compliance certification; production Kubernetes deployment.</w:t>
      </w:r>
    </w:p>
    <w:p>
      <w:pPr>
        <w:pStyle w:val="Heading2"/>
        <w:spacing w:after="120" w:before="240"/>
      </w:pPr>
      <w:r>
        <w:t xml:space="preserve">1.5  Research Methodology</w:t>
      </w:r>
    </w:p>
    <w:p>
      <w:pPr>
        <w:spacing w:after="160" w:line="360" w:lineRule="auto"/>
        <w:jc w:val="both"/>
      </w:pPr>
      <w:r>
        <w:rPr>
          <w:rFonts w:ascii="Times New Roman" w:cs="Times New Roman" w:eastAsia="Times New Roman" w:hAnsi="Times New Roman"/>
          <w:sz w:val="24"/>
          <w:szCs w:val="24"/>
        </w:rPr>
        <w:t xml:space="preserve">This dissertation follows the Design Science Research (DSR) framework [Hevner et al., 2004] — the standard methodology for engineering-science research that produces and evaluates designed artefacts. OrchestrAI is precisely this kind of contribution: not a theoretical model, but a platform whose value must be demonstrated through construction, demonstration, and empirical measurement against defined baselines. Table 0 maps each DSR activity to the corresponding OrchestrAI deliverable.</w:t>
      </w:r>
    </w:p>
    <w:p>
      <w:pPr>
        <w:spacing w:after="80" w:before="200"/>
        <w:jc w:val="center"/>
      </w:pPr>
      <w:r>
        <w:rPr>
          <w:rFonts w:ascii="Times New Roman" w:cs="Times New Roman" w:eastAsia="Times New Roman" w:hAnsi="Times New Roman"/>
          <w:b/>
          <w:bCs/>
          <w:sz w:val="22"/>
          <w:szCs w:val="22"/>
        </w:rPr>
        <w:t xml:space="preserve">Table 0: DSR activities (Hevner et al., 2004) mapped to OrchestrAI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500"/>
        <w:gridCol w:w="2000"/>
        <w:gridCol w:w="3000"/>
        <w:gridCol w:w="3860"/>
      </w:tblGrid>
      <w:tr>
        <w:tc>
          <w:tcPr>
            <w:tcW w:type="dxa" w:w="50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w:t>
            </w:r>
          </w:p>
        </w:tc>
        <w:tc>
          <w:tcPr>
            <w:tcW w:type="dxa" w:w="200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DSR Activity</w:t>
            </w:r>
          </w:p>
        </w:tc>
        <w:tc>
          <w:tcPr>
            <w:tcW w:type="dxa" w:w="300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Description</w:t>
            </w:r>
          </w:p>
        </w:tc>
        <w:tc>
          <w:tcPr>
            <w:tcW w:type="dxa" w:w="386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OrchestrAI Deliverable</w:t>
            </w:r>
          </w:p>
        </w:tc>
      </w:tr>
      <w:tr>
        <w:tc>
          <w:tcPr>
            <w:tcW w:type="dxa" w:w="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1</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Problem Identification</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Establish pipeline reliability and cost problems</w:t>
            </w:r>
          </w:p>
        </w:tc>
        <w:tc>
          <w:tcPr>
            <w:tcW w:type="dxa" w:w="38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Sections 1.1–1.2 motivation analysis</w:t>
            </w:r>
          </w:p>
        </w:tc>
      </w:tr>
      <w:tr>
        <w:tc>
          <w:tcPr>
            <w:tcW w:type="dxa" w:w="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2</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Solution Objectives</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Define six measurable objectives</w:t>
            </w:r>
          </w:p>
        </w:tc>
        <w:tc>
          <w:tcPr>
            <w:tcW w:type="dxa" w:w="38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Section 1.3 objectives list</w:t>
            </w:r>
          </w:p>
        </w:tc>
      </w:tr>
      <w:tr>
        <w:tc>
          <w:tcPr>
            <w:tcW w:type="dxa" w:w="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3</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Design and Development</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Construct OrchestrAI via iterative sprints</w:t>
            </w:r>
          </w:p>
        </w:tc>
        <w:tc>
          <w:tcPr>
            <w:tcW w:type="dxa" w:w="38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79 files; 15 API modules; 6 agents; 13 UI pages</w:t>
            </w:r>
          </w:p>
        </w:tc>
      </w:tr>
      <w:tr>
        <w:tc>
          <w:tcPr>
            <w:tcW w:type="dxa" w:w="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4</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Demonstration</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Deploy against realistic failure scenarios</w:t>
            </w:r>
          </w:p>
        </w:tc>
        <w:tc>
          <w:tcPr>
            <w:tcW w:type="dxa" w:w="38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DuckDB warehouse; 20 injected failures; 79 tests</w:t>
            </w:r>
          </w:p>
        </w:tc>
      </w:tr>
      <w:tr>
        <w:tc>
          <w:tcPr>
            <w:tcW w:type="dxa" w:w="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5</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Evaluation</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Measure utility through three experiments</w:t>
            </w:r>
          </w:p>
        </w:tc>
        <w:tc>
          <w:tcPr>
            <w:tcW w:type="dxa" w:w="38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MTTR 94.4% reduction; ML F1 0.980; NL-SQL 80%</w:t>
            </w:r>
          </w:p>
        </w:tc>
      </w:tr>
      <w:tr>
        <w:tc>
          <w:tcPr>
            <w:tcW w:type="dxa" w:w="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6</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Communication</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Disseminate findings via dissertation</w:t>
            </w:r>
          </w:p>
        </w:tc>
        <w:tc>
          <w:tcPr>
            <w:tcW w:type="dxa" w:w="38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This report; final dissertation; demo video</w:t>
            </w:r>
          </w:p>
        </w:tc>
      </w:tr>
    </w:tbl>
    <w:p>
      <w:pPr>
        <w:spacing w:after="160"/>
      </w:pPr>
    </w:p>
    <w:p>
      <w:r>
        <w:br w:type="page"/>
      </w:r>
    </w:p>
    <w:p>
      <w:pPr>
        <w:pStyle w:val="Heading1"/>
        <w:pStyle w:val="Heading1"/>
        <w:spacing w:after="160" w:before="320"/>
      </w:pPr>
      <w:r>
        <w:t xml:space="preserve">2. LITERATURE SURVEY</w:t>
      </w:r>
    </w:p>
    <w:p>
      <w:pPr>
        <w:pStyle w:val="Heading2"/>
        <w:spacing w:after="120" w:before="240"/>
      </w:pPr>
      <w:r>
        <w:t xml:space="preserve">2.1  Related Work</w:t>
      </w:r>
    </w:p>
    <w:p>
      <w:pPr>
        <w:spacing w:after="160" w:line="360" w:lineRule="auto"/>
        <w:jc w:val="both"/>
      </w:pPr>
      <w:r>
        <w:rPr>
          <w:rFonts w:ascii="Times New Roman" w:cs="Times New Roman" w:eastAsia="Times New Roman" w:hAnsi="Times New Roman"/>
          <w:sz w:val="24"/>
          <w:szCs w:val="24"/>
        </w:rPr>
        <w:t xml:space="preserve">Sculley et al. [1] investigated why machine learning systems accumulate disproportionate maintenance costs over time, tracing the root cause to invisible coupling between system components — production code that quietly depends on data distributions, schema shapes, and model outputs that were never formally declared as interfaces. This observation is the engineering foundation for OrchestrAI: rather than relying on engineers to manually inspect logs after a failure, every pipeline run produces structured telemetry that is continuously consumed by the Monitoring Agent, converting silent failures into detectable anomalies in real time.</w:t>
      </w:r>
    </w:p>
    <w:p>
      <w:pPr>
        <w:spacing w:after="160" w:line="360" w:lineRule="auto"/>
        <w:jc w:val="both"/>
      </w:pPr>
      <w:r>
        <w:rPr>
          <w:rFonts w:ascii="Times New Roman" w:cs="Times New Roman" w:eastAsia="Times New Roman" w:hAnsi="Times New Roman"/>
          <w:sz w:val="24"/>
          <w:szCs w:val="24"/>
        </w:rPr>
        <w:t xml:space="preserve">Amershi et al. [2] reported findings from a large-scale empirical study of ML deployments at Microsoft, revealing that most production incidents originate in the data preparation stage and that teams investing in systematic data validation infrastructure recovered substantially faster than those relying on ad hoc investigation. These findings shaped OrchestrAI's quality module design: the module maintains persistent schema registry snapshots for every connected pipeline source and evaluates each new run against stored distribution baselines, surfacing drift as a first-class alert before any downstream consumer is affected.</w:t>
      </w:r>
    </w:p>
    <w:p>
      <w:pPr>
        <w:spacing w:after="160" w:line="360" w:lineRule="auto"/>
        <w:jc w:val="both"/>
      </w:pPr>
      <w:r>
        <w:rPr>
          <w:rFonts w:ascii="Times New Roman" w:cs="Times New Roman" w:eastAsia="Times New Roman" w:hAnsi="Times New Roman"/>
          <w:sz w:val="24"/>
          <w:szCs w:val="24"/>
        </w:rPr>
        <w:t xml:space="preserve">The LangGraph framework [3] introduced a programming model for multi-step AI agent systems in which agents are represented as nodes in a directed graph and control flow is expressed as typed edges with conditional routing logic. The model makes it straightforward to build agents that loop, branch, and wait for external input — capabilities essential to the self-healing loop. OrchestrAI's architecture is built directly on this model, using a directed cyclic graph whose nodes cover the full response cycle: anomaly scoring, root-cause reasoning, code repair generation, human approval, deployment, and learning.</w:t>
      </w:r>
    </w:p>
    <w:p>
      <w:pPr>
        <w:spacing w:after="160" w:line="360" w:lineRule="auto"/>
        <w:jc w:val="both"/>
      </w:pPr>
      <w:r>
        <w:rPr>
          <w:rFonts w:ascii="Times New Roman" w:cs="Times New Roman" w:eastAsia="Times New Roman" w:hAnsi="Times New Roman"/>
          <w:sz w:val="24"/>
          <w:szCs w:val="24"/>
        </w:rPr>
        <w:t xml:space="preserve">Lewis et al. [4] identified a fundamental limitation of parametric language models — that factual knowledge baked into model weights degrades over time — and proposed augmenting generation with a non-parametric retrieval component that fetches relevant documents at inference time. OrchestrAI applies this mechanism to a novel retrieval corpus: every pipeline incident that the platform successfully diagnoses and resolves is stored in ChromaDB as a vector embedding of its description, root cause, and fix code. When a new failure occurs, the Learning Agent retrieves the top-k semantically similar past incidents and presents them to the Fix Writer Agent, increasing the probability that the proposed repair matches a pattern already validated in production.</w:t>
      </w:r>
    </w:p>
    <w:p>
      <w:pPr>
        <w:spacing w:after="160" w:line="360" w:lineRule="auto"/>
        <w:jc w:val="both"/>
      </w:pPr>
      <w:r>
        <w:rPr>
          <w:rFonts w:ascii="Times New Roman" w:cs="Times New Roman" w:eastAsia="Times New Roman" w:hAnsi="Times New Roman"/>
          <w:sz w:val="24"/>
          <w:szCs w:val="24"/>
        </w:rPr>
        <w:t xml:space="preserve">Breck et al. [5] designed TensorFlow Data Validation around the insight that a statistical profile of a dataset at ingestion time provides a precise specification against which future data can be mechanically checked. OrchestrAI operationalises this insight in a pipeline-agnostic form: on each new pipeline registration, the schema registry captures a structural fingerprint; every subsequent run is evaluated against that fingerprint, and any structural deviation is surfaced as a first-priority anomaly. Critically, where the cited system stops at surfacing the deviation, OrchestrAI carries the response forward — the Fix Writer Agent automatically generates a targeted migration script to reconcile the schema mismatch, closing the detection-to-remediation loop.</w:t>
      </w:r>
    </w:p>
    <w:p>
      <w:pPr>
        <w:spacing w:after="160" w:line="360" w:lineRule="auto"/>
        <w:jc w:val="both"/>
      </w:pPr>
      <w:r>
        <w:rPr>
          <w:rFonts w:ascii="Times New Roman" w:cs="Times New Roman" w:eastAsia="Times New Roman" w:hAnsi="Times New Roman"/>
          <w:sz w:val="24"/>
          <w:szCs w:val="24"/>
        </w:rPr>
        <w:t xml:space="preserve">Chandola et al. [6] provided a comprehensive taxonomy of anomaly detection techniques that guided algorithm selection for OrchestrAI's Monitoring Agent. Local Outlier Factor was ruled out due to quadratic worst-case complexity. LSTM autoencoders require long historical sequences — a criterion newly registered pipelines cannot satisfy. Statistical process control charts handle univariate time series but cannot capture multivariate dependencies between row count, execution duration, and null rate. Isolation Forest met all practical requirements: sub-linear average complexity, robust performance on small samples, and native support for multivariate feature vectors without distributional assumptions. For anomaly-type classification, RandomForest was selected for its high accuracy on tabular data and interpretable feature importances.</w:t>
      </w:r>
    </w:p>
    <w:p>
      <w:pPr>
        <w:spacing w:after="160" w:line="360" w:lineRule="auto"/>
        <w:jc w:val="both"/>
      </w:pPr>
      <w:r>
        <w:rPr>
          <w:rFonts w:ascii="Times New Roman" w:cs="Times New Roman" w:eastAsia="Times New Roman" w:hAnsi="Times New Roman"/>
          <w:sz w:val="24"/>
          <w:szCs w:val="24"/>
        </w:rPr>
        <w:t xml:space="preserve">Yao et al. [7] demonstrated that a language model agent performs substantially better when required to produce a visible chain of reasoning alongside each tool call. OrchestrAI's Diagnosis and Fix Writer agents adopt this principle: each agent maintains a structured scratchpad — observation, working hypothesis, supporting evidence, proposed action — that is captured in the shared state and surfaced in the Human Approval Panel alongside the final repair diff. This gives operators a traceable explanation of why a specific fix was generated for a specific failure, which is essential for building the trust required to approve automated code deployments in production.</w:t>
      </w:r>
    </w:p>
    <w:p>
      <w:pPr>
        <w:spacing w:after="160" w:line="360" w:lineRule="auto"/>
        <w:jc w:val="both"/>
      </w:pPr>
      <w:r>
        <w:rPr>
          <w:rFonts w:ascii="Times New Roman" w:cs="Times New Roman" w:eastAsia="Times New Roman" w:hAnsi="Times New Roman"/>
          <w:sz w:val="24"/>
          <w:szCs w:val="24"/>
        </w:rPr>
        <w:t xml:space="preserve">Seshia et al. [8] established that for autonomous systems acting in high-stakes domains, correctness requires not just technical verification but also structured human oversight at well-defined decision boundaries. Their argument — that automation should increase human authority over consequential actions rather than erode it — directly informs OrchestrAI's Approval Gate design. Rather than deploying AI-generated code fixes autonomously, the platform routes every proposed repair through a structured review interface that presents the fix diff, sandbox evidence, and confidence score, preserving the engineer as the final authority on production deployments.</w:t>
      </w:r>
    </w:p>
    <w:p>
      <w:pPr>
        <w:spacing w:after="160" w:line="360" w:lineRule="auto"/>
        <w:jc w:val="both"/>
      </w:pPr>
      <w:r>
        <w:rPr>
          <w:rFonts w:ascii="Times New Roman" w:cs="Times New Roman" w:eastAsia="Times New Roman" w:hAnsi="Times New Roman"/>
          <w:sz w:val="24"/>
          <w:szCs w:val="24"/>
        </w:rPr>
        <w:t xml:space="preserve">Kleppmann [9] provided a structured analysis of correctness and availability trade-offs in data infrastructure. Drawing on this analysis, OrchestrAI's ETL execution engine was designed around a full-refresh, idempotent run model: each execution reloads the target table from source rather than applying incremental patches. This accepts higher per-run I/O cost in exchange for a simpler correctness argument — any failed run leaves the table in its previous complete state, eliminating partial-write corruption that incremental models must guard against.</w:t>
      </w:r>
    </w:p>
    <w:p>
      <w:pPr>
        <w:spacing w:after="160" w:line="360" w:lineRule="auto"/>
        <w:jc w:val="both"/>
      </w:pPr>
      <w:r>
        <w:rPr>
          <w:rFonts w:ascii="Times New Roman" w:cs="Times New Roman" w:eastAsia="Times New Roman" w:hAnsi="Times New Roman"/>
          <w:sz w:val="24"/>
          <w:szCs w:val="24"/>
        </w:rPr>
        <w:t xml:space="preserve">Guo et al. [10] catalogued the design patterns and failure modes emerging from LLM-based multi-agent systems, revealing that tightly coupled communication — where agents call each other's methods directly — is a consistent source of fragility. OrchestrAI's architecture directly addresses this: agent coordination is achieved entirely through a flat, serialisable shared state object, with each agent node reading only the fields it was designed to consume and writing only the fields it was designed to update. This design eliminates tight coupling and makes it straightforward to insert new agent nodes without modifying existing implementations.</w:t>
      </w:r>
    </w:p>
    <w:p>
      <w:pPr>
        <w:pStyle w:val="Heading2"/>
        <w:spacing w:after="120" w:before="240"/>
      </w:pPr>
      <w:r>
        <w:t xml:space="preserve">2.2  Comparative Analysis — OrchestrAI vs. Existing Tools</w:t>
      </w:r>
    </w:p>
    <w:p>
      <w:pPr>
        <w:spacing w:after="160" w:line="360" w:lineRule="auto"/>
        <w:jc w:val="both"/>
      </w:pPr>
      <w:r>
        <w:rPr>
          <w:rFonts w:ascii="Times New Roman" w:cs="Times New Roman" w:eastAsia="Times New Roman" w:hAnsi="Times New Roman"/>
          <w:sz w:val="24"/>
          <w:szCs w:val="24"/>
        </w:rPr>
        <w:t xml:space="preserve">Table 1 below systematically compares OrchestrAI against the four most widely adopted tools in the data reliability and observability space: Monte Carlo Data (commercial anomaly detection), Great Expectations (open-source data validation), Datafold (data diff and lineage), and dbt Cloud (transformation orchestration).</w:t>
      </w:r>
    </w:p>
    <w:p>
      <w:pPr>
        <w:spacing w:after="80" w:before="200"/>
        <w:jc w:val="center"/>
      </w:pPr>
      <w:r>
        <w:rPr>
          <w:rFonts w:ascii="Times New Roman" w:cs="Times New Roman" w:eastAsia="Times New Roman" w:hAnsi="Times New Roman"/>
          <w:b/>
          <w:bCs/>
          <w:sz w:val="22"/>
          <w:szCs w:val="22"/>
        </w:rPr>
        <w:t xml:space="preserve">Table 1: Feature comparison — OrchestrAI vs. existing tools. (✓ = full support, ◑ = partial, ✗ = not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3000"/>
        <w:gridCol w:w="1500"/>
        <w:gridCol w:w="1500"/>
        <w:gridCol w:w="1500"/>
        <w:gridCol w:w="1500"/>
        <w:gridCol w:w="1360"/>
      </w:tblGrid>
      <w:tr>
        <w:tc>
          <w:tcPr>
            <w:tcW w:type="dxa" w:w="300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Capability</w:t>
            </w:r>
          </w:p>
        </w:tc>
        <w:tc>
          <w:tcPr>
            <w:tcW w:type="dxa" w:w="150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000000"/>
                <w:sz w:val="22"/>
                <w:szCs w:val="22"/>
              </w:rPr>
              <w:t xml:space="preserve">OrchestrAI</w:t>
            </w:r>
          </w:p>
        </w:tc>
        <w:tc>
          <w:tcPr>
            <w:tcW w:type="dxa" w:w="150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000000"/>
                <w:sz w:val="22"/>
                <w:szCs w:val="22"/>
              </w:rPr>
              <w:t xml:space="preserve">Monte Carlo</w:t>
            </w:r>
          </w:p>
        </w:tc>
        <w:tc>
          <w:tcPr>
            <w:tcW w:type="dxa" w:w="150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000000"/>
                <w:sz w:val="22"/>
                <w:szCs w:val="22"/>
              </w:rPr>
              <w:t xml:space="preserve">Great Expect.</w:t>
            </w:r>
          </w:p>
        </w:tc>
        <w:tc>
          <w:tcPr>
            <w:tcW w:type="dxa" w:w="150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000000"/>
                <w:sz w:val="22"/>
                <w:szCs w:val="22"/>
              </w:rPr>
              <w:t xml:space="preserve">Datafold</w:t>
            </w:r>
          </w:p>
        </w:tc>
        <w:tc>
          <w:tcPr>
            <w:tcW w:type="dxa" w:w="136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000000"/>
                <w:sz w:val="22"/>
                <w:szCs w:val="22"/>
              </w:rPr>
              <w:t xml:space="preserve">dbt Cloud</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ML anomaly detection</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Autonomous fix generation</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Sandboxed fix validation</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Human-in-the-loop approval</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RAG-based fix learning</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Outcome tracking + MTTR</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NL-to-SQL interface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Data lineage visualisation</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Cost optimisation</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Open-source / self-hosted</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w:t>
            </w:r>
          </w:p>
        </w:tc>
      </w:tr>
    </w:tbl>
    <w:p>
      <w:pPr>
        <w:spacing w:after="200"/>
      </w:pPr>
    </w:p>
    <w:p>
      <w:r>
        <w:br w:type="page"/>
      </w:r>
    </w:p>
    <w:p>
      <w:pPr>
        <w:pStyle w:val="Heading1"/>
        <w:pStyle w:val="Heading1"/>
        <w:spacing w:after="160" w:before="320"/>
      </w:pPr>
      <w:r>
        <w:t xml:space="preserve">3. SYSTEM ARCHITECTURE</w:t>
      </w:r>
    </w:p>
    <w:p>
      <w:pPr>
        <w:pStyle w:val="Heading2"/>
        <w:spacing w:after="120" w:before="240"/>
      </w:pPr>
      <w:r>
        <w:t xml:space="preserve">3.1  Architectural Overview</w:t>
      </w:r>
    </w:p>
    <w:p>
      <w:pPr>
        <w:spacing w:after="160" w:line="360" w:lineRule="auto"/>
        <w:jc w:val="both"/>
      </w:pPr>
      <w:r>
        <w:rPr>
          <w:rFonts w:ascii="Times New Roman" w:cs="Times New Roman" w:eastAsia="Times New Roman" w:hAnsi="Times New Roman"/>
          <w:sz w:val="24"/>
          <w:szCs w:val="24"/>
        </w:rPr>
        <w:t xml:space="preserve">OrchestrAI separates its concerns across four architectural layers. The Presentation Layer is a browser-rendered Next.js 14 application with 13 pages, a collapsible sidebar, light/dark mode, and zero TypeScript errors. The Application Layer is a FastAPI service that exposes all platform capabilities as REST endpoints across 15 route modules. The Agent Layer is a LangGraph graph whose nodes run in-process within the application server. The Persistence Layer comprises PostgreSQL for relational records, DuckDB for local warehouse queries, Snowflake for cloud warehouse queries, and ChromaDB for vector embeddings.</w:t>
      </w:r>
    </w:p>
    <w:p>
      <w:pPr>
        <w:spacing w:after="160" w:line="360" w:lineRule="auto"/>
        <w:jc w:val="both"/>
      </w:pPr>
      <w:r>
        <w:rPr>
          <w:rFonts w:ascii="Times New Roman" w:cs="Times New Roman" w:eastAsia="Times New Roman" w:hAnsi="Times New Roman"/>
          <w:sz w:val="24"/>
          <w:szCs w:val="24"/>
        </w:rPr>
        <w:t xml:space="preserve">Figure 1 shows OrchestrAI's four-tier architecture. At the apex, the Presentation Tier (Next.js 14) delivers 13 pages to the browser, including the Pipeline Dashboard, AI Analyst, Human Approval Panel, and Observability page. Below it, the Application Tier (FastAPI) exposes endpoints organised into 15 domain modules; a central JWT middleware guards every route. The Multi-Agent Tier sits within the application process as a LangGraph StateGraph — its six nodes are connected by conditional edges that route the shared pipeline state through the full detection-diagnosis-fix-approve-deploy-learn cycle. At the base, the Persistence Tier stores relational records in PostgreSQL, data warehouse records in DuckDB (4,120 records) and Snowflake, and vector embeddings in ChromaDB.</w:t>
      </w:r>
    </w:p>
    <w:p>
      <w:pPr>
        <w:spacing w:after="200" w:before="80"/>
        <w:jc w:val="center"/>
      </w:pPr>
      <w:r>
        <w:rPr>
          <w:rFonts w:ascii="Times New Roman" w:cs="Times New Roman" w:eastAsia="Times New Roman" w:hAnsi="Times New Roman"/>
          <w:i/>
          <w:iCs/>
          <w:color w:val="595959"/>
          <w:sz w:val="22"/>
          <w:szCs w:val="22"/>
        </w:rPr>
        <w:t xml:space="preserve">Figure 1: OrchestrAI four-tier system architecture — Presentation, Application, Agent, and Persistence layers communicating through well-defined interfaces.</w:t>
      </w:r>
    </w:p>
    <w:p>
      <w:pPr>
        <w:pStyle w:val="Heading2"/>
        <w:spacing w:after="120" w:before="240"/>
      </w:pPr>
      <w:r>
        <w:t xml:space="preserve">3.2  Multi-Agent Orchestration Layer</w:t>
      </w:r>
    </w:p>
    <w:p>
      <w:pPr>
        <w:spacing w:after="160" w:line="360" w:lineRule="auto"/>
        <w:jc w:val="both"/>
      </w:pPr>
      <w:r>
        <w:rPr>
          <w:rFonts w:ascii="Times New Roman" w:cs="Times New Roman" w:eastAsia="Times New Roman" w:hAnsi="Times New Roman"/>
          <w:sz w:val="24"/>
          <w:szCs w:val="24"/>
        </w:rPr>
        <w:t xml:space="preserve">The six-agent orchestration layer is the intellectual core of OrchestrAI. Each agent is implemented as a LangGraph StateGraph node that receives a shared state object, performs a specific reasoning or tool-use task, and returns an updated state. Agents are connected by conditional edges that route control based on state fields — for example, if the confidence score is below the auto-heal threshold, control routes to the Human Approval Gate rather than proceeding directly to deployment.</w:t>
      </w:r>
    </w:p>
    <w:p>
      <w:pPr>
        <w:spacing w:after="160" w:line="360" w:lineRule="auto"/>
        <w:jc w:val="both"/>
      </w:pPr>
      <w:r>
        <w:rPr>
          <w:rFonts w:ascii="Times New Roman" w:cs="Times New Roman" w:eastAsia="Times New Roman" w:hAnsi="Times New Roman"/>
          <w:sz w:val="24"/>
          <w:szCs w:val="24"/>
        </w:rPr>
        <w:t xml:space="preserve">The core anomaly detection mechanism operates as follows. Let X = {x₁, x₂, ..., x_n} be the set of pipeline telemetry vectors where each x_i = (records_loaded, records_failed, duration_seconds, hour_of_day, day_of_week, source_type). The Monitoring Agent applies a two-tier ML pipeline: IsolationForest assigns a binary anomaly score s(x, n) ∈ [0, 1] to each new pipeline run; runs scoring above τ = 0.65 trigger the secondary RandomForest classifier, which predicts the specific anomaly type from six categories: ZERO_LOAD, ROW_COUNT_DROP, NULL_SPIKE, PIPELINE_DELAY, CONSECUTIVE_FAILURES, or NORMAL. This two-tier design separates the unsupervised detection task (IsolationForest, ROC-AUC 0.896) from the supervised classification task (RandomForest, weighted F1 0.980).</w:t>
      </w:r>
    </w:p>
    <w:p>
      <w:pPr>
        <w:spacing w:after="200" w:before="80"/>
        <w:jc w:val="center"/>
      </w:pPr>
      <w:r>
        <w:rPr>
          <w:rFonts w:ascii="Times New Roman" w:cs="Times New Roman" w:eastAsia="Times New Roman" w:hAnsi="Times New Roman"/>
          <w:i/>
          <w:iCs/>
          <w:color w:val="595959"/>
          <w:sz w:val="22"/>
          <w:szCs w:val="22"/>
        </w:rPr>
        <w:t xml:space="preserve">Figure 2: Self-healing multi-agent orchestration workflow — six agents connected by conditional edges implementing the full detection-diagnosis-fix-approve-deploy-learn cycle.</w:t>
      </w:r>
    </w:p>
    <w:p>
      <w:pPr>
        <w:spacing w:after="160" w:line="360" w:lineRule="auto"/>
        <w:jc w:val="both"/>
      </w:pPr>
      <w:r>
        <w:rPr>
          <w:rFonts w:ascii="Times New Roman" w:cs="Times New Roman" w:eastAsia="Times New Roman" w:hAnsi="Times New Roman"/>
          <w:sz w:val="24"/>
          <w:szCs w:val="24"/>
        </w:rPr>
        <w:t xml:space="preserve">The shared state schema is defined as a Python TypedDict and is the sole communication contract between all agent nodes:</w:t>
      </w:r>
    </w:p>
    <w:p>
      <w:pPr>
        <w:shd w:fill="F0F4F8" w:color="auto" w:val="clear"/>
        <w:spacing w:after="160" w:before="80"/>
        <w:ind w:left="360"/>
      </w:pPr>
      <w:r>
        <w:rPr>
          <w:rFonts w:ascii="Courier New" w:cs="Courier New" w:eastAsia="Courier New" w:hAnsi="Courier New"/>
          <w:color w:val="1A3A5C"/>
          <w:sz w:val="20"/>
          <w:szCs w:val="20"/>
        </w:rPr>
        <w:t xml:space="preserve">class PipelineHealingState(TypedDict):
    pipeline_run:      dict      # PostgreSQL run record
    anomaly_score:     float     # IsolationForest score ∈ [0,1]
    anomaly_class:     str       # ZERO_LOAD | ROW_COUNT_DROP | ...
    diagnosis:         str       # LLM root-cause narrative
    proposed_fix:      str       # Unified diff of code repair
    rag_hits:          list      # ChromaDB similar incidents
    sandbox_result:    dict      # {passed: bool, checks: list}
    approval_status:   str       # pending | approved | rejected
    deployment_outcome: Optional[str]</w:t>
      </w:r>
    </w:p>
    <w:p>
      <w:pPr>
        <w:spacing w:after="160" w:line="360" w:lineRule="auto"/>
        <w:jc w:val="both"/>
      </w:pPr>
      <w:r>
        <w:rPr>
          <w:rFonts w:ascii="Times New Roman" w:cs="Times New Roman" w:eastAsia="Times New Roman" w:hAnsi="Times New Roman"/>
          <w:sz w:val="24"/>
          <w:szCs w:val="24"/>
        </w:rPr>
        <w:t xml:space="preserve">Code 1: PipelineHealingState TypedDict — the shared state object passed between all six LangGraph agent nodes.</w:t>
      </w:r>
    </w:p>
    <w:p>
      <w:pPr>
        <w:spacing w:after="160" w:line="360" w:lineRule="auto"/>
        <w:jc w:val="both"/>
      </w:pPr>
      <w:r>
        <w:rPr>
          <w:rFonts w:ascii="Times New Roman" w:cs="Times New Roman" w:eastAsia="Times New Roman" w:hAnsi="Times New Roman"/>
          <w:sz w:val="24"/>
          <w:szCs w:val="24"/>
        </w:rPr>
        <w:t xml:space="preserve">All six agent nodes are described below by function. The Healing Group handles the primary self-repair loop: (1) MonitoringAgent — polls pipeline_runs table and applies IsolationForest + RandomForest ML pipeline; (2) DiagnosisAgent — uses Groq LLM to generate a natural-language root-cause narrative from the anomaly classification; (3) FixWriterAgent — retrieves semantically similar past fixes from ChromaDB and prompts Groq to produce a targeted code diff; (4) ApprovalGateAgent — blocks graph execution and surfaces the fix proposal in the Human Approval Panel until the operator responds; (5) DeploymentAgent — on approval, applies the fix and records the outcome to healing_outcomes; (6) LearningAgent — stores the accepted fix as a vector embedding in ChromaDB and updates per-anomaly-type strategy success rates.</w:t>
      </w:r>
    </w:p>
    <w:p>
      <w:pPr>
        <w:pStyle w:val="Heading2"/>
        <w:spacing w:after="120" w:before="240"/>
      </w:pPr>
      <w:r>
        <w:t xml:space="preserve">3.3  Data Flow and Component Interaction</w:t>
      </w:r>
    </w:p>
    <w:p>
      <w:pPr>
        <w:spacing w:after="160" w:line="360" w:lineRule="auto"/>
        <w:jc w:val="both"/>
      </w:pPr>
      <w:r>
        <w:rPr>
          <w:rFonts w:ascii="Times New Roman" w:cs="Times New Roman" w:eastAsia="Times New Roman" w:hAnsi="Times New Roman"/>
          <w:sz w:val="24"/>
          <w:szCs w:val="24"/>
        </w:rPr>
        <w:t xml:space="preserve">A pipeline failure triggers a six-step autonomous response: (1) The Monitoring Agent detects the failure via ML anomaly scoring and classifies the anomaly type. (2) The Diagnosis Agent uses Groq LLM to generate a root-cause narrative and confidence score. (3) The Fix Writer Agent generates a targeted code repair using Groq, informed by RAG retrieval of similar past incidents from ChromaDB. (4) The operator receives the fix proposal in the Approval Panel with the confidence score and retrieved similar incidents. (5) On approval, the Deployment Agent applies the fix and triggers pipeline re-run. (6) The Learning Agent records the outcome to the healing_outcomes table and updates the ChromaDB embedding store.</w:t>
      </w:r>
    </w:p>
    <w:p>
      <w:pPr>
        <w:spacing w:after="80" w:before="200"/>
        <w:jc w:val="center"/>
      </w:pPr>
      <w:r>
        <w:rPr>
          <w:rFonts w:ascii="Times New Roman" w:cs="Times New Roman" w:eastAsia="Times New Roman" w:hAnsi="Times New Roman"/>
          <w:b/>
          <w:bCs/>
          <w:sz w:val="22"/>
          <w:szCs w:val="22"/>
        </w:rPr>
        <w:t xml:space="preserve">Table 2: OrchestrAI sandbox 12-check test suite. Hard failures (checks 1, 5, 7, 12) abort execution; soft warnings (checks 2, 9, 10) log and continue.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500"/>
        <w:gridCol w:w="2500"/>
        <w:gridCol w:w="3500"/>
        <w:gridCol w:w="2860"/>
      </w:tblGrid>
      <w:tr>
        <w:tc>
          <w:tcPr>
            <w:tcW w:type="dxa" w:w="50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w:t>
            </w:r>
          </w:p>
        </w:tc>
        <w:tc>
          <w:tcPr>
            <w:tcW w:type="dxa" w:w="250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Check Name</w:t>
            </w:r>
          </w:p>
        </w:tc>
        <w:tc>
          <w:tcPr>
            <w:tcW w:type="dxa" w:w="350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Condition</w:t>
            </w:r>
          </w:p>
        </w:tc>
        <w:tc>
          <w:tcPr>
            <w:tcW w:type="dxa" w:w="286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Failure Action</w:t>
            </w:r>
          </w:p>
        </w:tc>
      </w:tr>
      <w:tr>
        <w:tc>
          <w:tcPr>
            <w:tcW w:type="dxa" w:w="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1</w:t>
            </w:r>
          </w:p>
        </w:tc>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Row Count Minimum</w:t>
            </w:r>
          </w:p>
        </w:tc>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rows &gt;= 1 (configurable floor)</w:t>
            </w:r>
          </w:p>
        </w:tc>
        <w:tc>
          <w:tcPr>
            <w:tcW w:type="dxa" w:w="28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Abort; escalate</w:t>
            </w:r>
          </w:p>
        </w:tc>
      </w:tr>
      <w:tr>
        <w:tc>
          <w:tcPr>
            <w:tcW w:type="dxa" w:w="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2</w:t>
            </w:r>
          </w:p>
        </w:tc>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Row Count Stability</w:t>
            </w:r>
          </w:p>
        </w:tc>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rows within ±20% of 30-day moving average</w:t>
            </w:r>
          </w:p>
        </w:tc>
        <w:tc>
          <w:tcPr>
            <w:tcW w:type="dxa" w:w="28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Warn; log</w:t>
            </w:r>
          </w:p>
        </w:tc>
      </w:tr>
      <w:tr>
        <w:tc>
          <w:tcPr>
            <w:tcW w:type="dxa" w:w="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3</w:t>
            </w:r>
          </w:p>
        </w:tc>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Null Rate per Column</w:t>
            </w:r>
          </w:p>
        </w:tc>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null% ≤ threshold (default 5%)</w:t>
            </w:r>
          </w:p>
        </w:tc>
        <w:tc>
          <w:tcPr>
            <w:tcW w:type="dxa" w:w="28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Fail; configurable</w:t>
            </w:r>
          </w:p>
        </w:tc>
      </w:tr>
      <w:tr>
        <w:tc>
          <w:tcPr>
            <w:tcW w:type="dxa" w:w="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4</w:t>
            </w:r>
          </w:p>
        </w:tc>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New Null Columns</w:t>
            </w:r>
          </w:p>
        </w:tc>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No column with null%&gt;0 that had null%=0 at creation</w:t>
            </w:r>
          </w:p>
        </w:tc>
        <w:tc>
          <w:tcPr>
            <w:tcW w:type="dxa" w:w="28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Fail; configurable</w:t>
            </w:r>
          </w:p>
        </w:tc>
      </w:tr>
      <w:tr>
        <w:tc>
          <w:tcPr>
            <w:tcW w:type="dxa" w:w="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5</w:t>
            </w:r>
          </w:p>
        </w:tc>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Primary Key Uniqueness</w:t>
            </w:r>
          </w:p>
        </w:tc>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COUNT(pk) = COUNT(DISTINCT pk)</w:t>
            </w:r>
          </w:p>
        </w:tc>
        <w:tc>
          <w:tcPr>
            <w:tcW w:type="dxa" w:w="28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Abort; escalate</w:t>
            </w:r>
          </w:p>
        </w:tc>
      </w:tr>
      <w:tr>
        <w:tc>
          <w:tcPr>
            <w:tcW w:type="dxa" w:w="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6</w:t>
            </w:r>
          </w:p>
        </w:tc>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Foreign Key Integrity</w:t>
            </w:r>
          </w:p>
        </w:tc>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All FK values exist in referenced table</w:t>
            </w:r>
          </w:p>
        </w:tc>
        <w:tc>
          <w:tcPr>
            <w:tcW w:type="dxa" w:w="28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Fail; configurable</w:t>
            </w:r>
          </w:p>
        </w:tc>
      </w:tr>
      <w:tr>
        <w:tc>
          <w:tcPr>
            <w:tcW w:type="dxa" w:w="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7</w:t>
            </w:r>
          </w:p>
        </w:tc>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Data Type Consistency</w:t>
            </w:r>
          </w:p>
        </w:tc>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No implicit type-coercion failures on INSERT</w:t>
            </w:r>
          </w:p>
        </w:tc>
        <w:tc>
          <w:tcPr>
            <w:tcW w:type="dxa" w:w="28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Abort; escalate</w:t>
            </w:r>
          </w:p>
        </w:tc>
      </w:tr>
      <w:tr>
        <w:tc>
          <w:tcPr>
            <w:tcW w:type="dxa" w:w="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8</w:t>
            </w:r>
          </w:p>
        </w:tc>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Schema Fingerprint Match</w:t>
            </w:r>
          </w:p>
        </w:tc>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Column names and types match stored fingerprint</w:t>
            </w:r>
          </w:p>
        </w:tc>
        <w:tc>
          <w:tcPr>
            <w:tcW w:type="dxa" w:w="28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Fail; configurable</w:t>
            </w:r>
          </w:p>
        </w:tc>
      </w:tr>
      <w:tr>
        <w:tc>
          <w:tcPr>
            <w:tcW w:type="dxa" w:w="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9</w:t>
            </w:r>
          </w:p>
        </w:tc>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Numeric Mean Drift</w:t>
            </w:r>
          </w:p>
        </w:tc>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Column mean within μ ± 3σ of training distribution</w:t>
            </w:r>
          </w:p>
        </w:tc>
        <w:tc>
          <w:tcPr>
            <w:tcW w:type="dxa" w:w="28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Warn; log</w:t>
            </w:r>
          </w:p>
        </w:tc>
      </w:tr>
      <w:tr>
        <w:tc>
          <w:tcPr>
            <w:tcW w:type="dxa" w:w="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10</w:t>
            </w:r>
          </w:p>
        </w:tc>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Categorical Value Set</w:t>
            </w:r>
          </w:p>
        </w:tc>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No new enum values absent from training vocabulary</w:t>
            </w:r>
          </w:p>
        </w:tc>
        <w:tc>
          <w:tcPr>
            <w:tcW w:type="dxa" w:w="28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Warn; log</w:t>
            </w:r>
          </w:p>
        </w:tc>
      </w:tr>
      <w:tr>
        <w:tc>
          <w:tcPr>
            <w:tcW w:type="dxa" w:w="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11</w:t>
            </w:r>
          </w:p>
        </w:tc>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No All-Null Columns</w:t>
            </w:r>
          </w:p>
        </w:tc>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Every column has at least one non-null value</w:t>
            </w:r>
          </w:p>
        </w:tc>
        <w:tc>
          <w:tcPr>
            <w:tcW w:type="dxa" w:w="28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Fail; configurable</w:t>
            </w:r>
          </w:p>
        </w:tc>
      </w:tr>
      <w:tr>
        <w:tc>
          <w:tcPr>
            <w:tcW w:type="dxa" w:w="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12</w:t>
            </w:r>
          </w:p>
        </w:tc>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Execution Time Limit</w:t>
            </w:r>
          </w:p>
        </w:tc>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Total sandbox run ≤ configured timeout (300 s)</w:t>
            </w:r>
          </w:p>
        </w:tc>
        <w:tc>
          <w:tcPr>
            <w:tcW w:type="dxa" w:w="28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Abort; escalate</w:t>
            </w:r>
          </w:p>
        </w:tc>
      </w:tr>
    </w:tbl>
    <w:p>
      <w:pPr>
        <w:spacing w:after="200"/>
      </w:pPr>
    </w:p>
    <w:p>
      <w:r>
        <w:br w:type="page"/>
      </w:r>
    </w:p>
    <w:p>
      <w:pPr>
        <w:pStyle w:val="Heading1"/>
        <w:pStyle w:val="Heading1"/>
        <w:spacing w:after="160" w:before="320"/>
      </w:pPr>
      <w:r>
        <w:t xml:space="preserve">4. IMPLEMENTATION DETAILS</w:t>
      </w:r>
    </w:p>
    <w:p>
      <w:pPr>
        <w:pStyle w:val="Heading2"/>
        <w:spacing w:after="120" w:before="240"/>
      </w:pPr>
      <w:r>
        <w:t xml:space="preserve">4.1  Methodology</w:t>
      </w:r>
    </w:p>
    <w:p>
      <w:pPr>
        <w:spacing w:after="160" w:line="360" w:lineRule="auto"/>
        <w:jc w:val="both"/>
      </w:pPr>
      <w:r>
        <w:rPr>
          <w:rFonts w:ascii="Times New Roman" w:cs="Times New Roman" w:eastAsia="Times New Roman" w:hAnsi="Times New Roman"/>
          <w:sz w:val="24"/>
          <w:szCs w:val="24"/>
        </w:rPr>
        <w:t xml:space="preserve">Development followed an iterative, feature-driven approach organised around eight two-week work packages. Each package targeted a self-contained vertical slice of the platform — connector gallery, ETL execution engine, ML model training, healing outcomes tracking, and so on — so that a runnable, testable system existed at the end of every iteration. Within each work package, the sequence was: (i) define Pydantic request and response models and FastAPI route signatures; (ii) implement route handlers; (iii) build the corresponding React page or component in Next.js; and (iv) verify end-to-end correctness through the browser and pytest suite.</w:t>
      </w:r>
    </w:p>
    <w:p>
      <w:pPr>
        <w:pStyle w:val="Heading2"/>
        <w:spacing w:after="120" w:before="240"/>
      </w:pPr>
      <w:r>
        <w:t xml:space="preserve">4.2  Design Overview</w:t>
      </w:r>
    </w:p>
    <w:p>
      <w:pPr>
        <w:spacing w:after="160" w:line="360" w:lineRule="auto"/>
        <w:jc w:val="both"/>
      </w:pPr>
      <w:r>
        <w:rPr>
          <w:rFonts w:ascii="Times New Roman" w:cs="Times New Roman" w:eastAsia="Times New Roman" w:hAnsi="Times New Roman"/>
          <w:sz w:val="24"/>
          <w:szCs w:val="24"/>
        </w:rPr>
        <w:t xml:space="preserve">The Presentation Tier is built with Next.js 14, leveraging its App Router to organise the 13 application pages as React components. Client-side data synchronisation is handled by TanStack Query v5, which manages cache invalidation and background refresh. The design system uses a dark/light mode toggle with 18 CSS custom properties per theme, Framer Motion page transitions, and Recharts for time-series and comparison charts. The sidebar collapses to 64px (icon-only) on medium screens and renders as a full-height overlay on mobile. TypeScript compilation is clean with zero errors across all 13 pages and 24 shared components.</w:t>
      </w:r>
    </w:p>
    <w:p>
      <w:pPr>
        <w:spacing w:after="160" w:line="360" w:lineRule="auto"/>
        <w:jc w:val="both"/>
      </w:pPr>
      <w:r>
        <w:rPr>
          <w:rFonts w:ascii="Times New Roman" w:cs="Times New Roman" w:eastAsia="Times New Roman" w:hAnsi="Times New Roman"/>
          <w:sz w:val="24"/>
          <w:szCs w:val="24"/>
        </w:rPr>
        <w:t xml:space="preserve">The Application Layer is a FastAPI service organised into 15 route modules. A single JWT middleware function guards all routes. Connector credentials are encrypted with Fernet symmetric cipher before database storage. The ml_metrics.py module exposes GET /api/ml/metrics (returning model evaluation metrics from model_metrics.json) and POST /api/ml/train (triggering model retraining). The learning_stats.py module exposes GET /api/learning/stats, GET /api/learning/mttr-trend, and GET /api/learning/strategy-performance.</w:t>
      </w:r>
    </w:p>
    <w:p>
      <w:pPr>
        <w:spacing w:after="160" w:line="360" w:lineRule="auto"/>
        <w:jc w:val="both"/>
      </w:pPr>
      <w:r>
        <w:rPr>
          <w:rFonts w:ascii="Times New Roman" w:cs="Times New Roman" w:eastAsia="Times New Roman" w:hAnsi="Times New Roman"/>
          <w:sz w:val="24"/>
          <w:szCs w:val="24"/>
        </w:rPr>
        <w:t xml:space="preserve">The Agent Tier is implemented as a LangGraph StateGraph with six nodes. The MonitoringAgent classifies failure types using a pre-trained IsolationForest and RandomForest classifier (pkl files at ml/). The DiagnosisAgent generates root-cause narratives via Groq API (llama-3.3-70b-versatile). The FixWriterAgent retrieves semantically similar past fixes from ChromaDB and prompts Groq to produce targeted code diffs. The ApprovalGateAgent surfaces proposals in the UI. The DeploymentAgent applies confirmed fixes. The LearningAgent stores accepted fixes in ChromaDB and records outcomes to the healing_outcomes PostgreSQL table.</w:t>
      </w:r>
    </w:p>
    <w:p>
      <w:pPr>
        <w:pStyle w:val="Heading2"/>
        <w:spacing w:after="120" w:before="240"/>
      </w:pPr>
      <w:r>
        <w:t xml:space="preserve">4.3  Tools and Technology Stack</w:t>
      </w:r>
    </w:p>
    <w:p>
      <w:pPr>
        <w:spacing w:after="80" w:before="200"/>
        <w:jc w:val="center"/>
      </w:pPr>
      <w:r>
        <w:rPr>
          <w:rFonts w:ascii="Times New Roman" w:cs="Times New Roman" w:eastAsia="Times New Roman" w:hAnsi="Times New Roman"/>
          <w:b/>
          <w:bCs/>
          <w:sz w:val="22"/>
          <w:szCs w:val="22"/>
        </w:rPr>
        <w:t xml:space="preserve">Table 3: OrchestrAI tools and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000"/>
        <w:gridCol w:w="2500"/>
        <w:gridCol w:w="1200"/>
        <w:gridCol w:w="3660"/>
      </w:tblGrid>
      <w:tr>
        <w:tc>
          <w:tcPr>
            <w:tcW w:type="dxa" w:w="200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Layer</w:t>
            </w:r>
          </w:p>
        </w:tc>
        <w:tc>
          <w:tcPr>
            <w:tcW w:type="dxa" w:w="250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Technology</w:t>
            </w:r>
          </w:p>
        </w:tc>
        <w:tc>
          <w:tcPr>
            <w:tcW w:type="dxa" w:w="120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Version</w:t>
            </w:r>
          </w:p>
        </w:tc>
        <w:tc>
          <w:tcPr>
            <w:tcW w:type="dxa" w:w="366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Purpose</w:t>
            </w:r>
          </w:p>
        </w:tc>
      </w:tr>
      <w:t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Frontend</w:t>
            </w:r>
          </w:p>
        </w:tc>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Next.js</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14.2</w:t>
            </w:r>
          </w:p>
        </w:tc>
        <w:tc>
          <w:tcPr>
            <w:tcW w:type="dxa" w:w="36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App Router, React Server Components, 13 pages</w:t>
            </w:r>
          </w:p>
        </w:tc>
      </w:tr>
      <w:t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Frontend</w:t>
            </w:r>
          </w:p>
        </w:tc>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TypeScript</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5.0</w:t>
            </w:r>
          </w:p>
        </w:tc>
        <w:tc>
          <w:tcPr>
            <w:tcW w:type="dxa" w:w="36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Type-safe UI, 0 errors, full domain types</w:t>
            </w:r>
          </w:p>
        </w:tc>
      </w:tr>
      <w:t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Frontend</w:t>
            </w:r>
          </w:p>
        </w:tc>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TanStack Query</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v5</w:t>
            </w:r>
          </w:p>
        </w:tc>
        <w:tc>
          <w:tcPr>
            <w:tcW w:type="dxa" w:w="36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Data fetching, cache invalidation, background refresh</w:t>
            </w:r>
          </w:p>
        </w:tc>
      </w:tr>
      <w:t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Frontend</w:t>
            </w:r>
          </w:p>
        </w:tc>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Framer Motion</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11</w:t>
            </w:r>
          </w:p>
        </w:tc>
        <w:tc>
          <w:tcPr>
            <w:tcW w:type="dxa" w:w="36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Page transitions, sidebar animation, micro-interactions</w:t>
            </w:r>
          </w:p>
        </w:tc>
      </w:tr>
      <w:t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Frontend</w:t>
            </w:r>
          </w:p>
        </w:tc>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Recharts</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2.12</w:t>
            </w:r>
          </w:p>
        </w:tc>
        <w:tc>
          <w:tcPr>
            <w:tcW w:type="dxa" w:w="36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Line, area, bar, pie charts for observability dashboards</w:t>
            </w:r>
          </w:p>
        </w:tc>
      </w:tr>
      <w:t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Backend</w:t>
            </w:r>
          </w:p>
        </w:tc>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FastAPI</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0.111</w:t>
            </w:r>
          </w:p>
        </w:tc>
        <w:tc>
          <w:tcPr>
            <w:tcW w:type="dxa" w:w="36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Async REST API, 15 route modules, Pydantic validation</w:t>
            </w:r>
          </w:p>
        </w:tc>
      </w:tr>
      <w:t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Backend</w:t>
            </w:r>
          </w:p>
        </w:tc>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LangGraph</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0.4.8</w:t>
            </w:r>
          </w:p>
        </w:tc>
        <w:tc>
          <w:tcPr>
            <w:tcW w:type="dxa" w:w="36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Multi-agent state machine orchestration</w:t>
            </w:r>
          </w:p>
        </w:tc>
      </w:tr>
      <w:t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Backend</w:t>
            </w:r>
          </w:p>
        </w:tc>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Groq (llama-3.3-70b)</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API</w:t>
            </w:r>
          </w:p>
        </w:tc>
        <w:tc>
          <w:tcPr>
            <w:tcW w:type="dxa" w:w="36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LLM for diagnosis + fix generation</w:t>
            </w:r>
          </w:p>
        </w:tc>
      </w:tr>
      <w:t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ML</w:t>
            </w:r>
          </w:p>
        </w:tc>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scikit-learn</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1.5.0</w:t>
            </w:r>
          </w:p>
        </w:tc>
        <w:tc>
          <w:tcPr>
            <w:tcW w:type="dxa" w:w="36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IsolationForest + RandomForest anomaly detection</w:t>
            </w:r>
          </w:p>
        </w:tc>
      </w:tr>
      <w:t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ML</w:t>
            </w:r>
          </w:p>
        </w:tc>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ChromaDB</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0.5.23</w:t>
            </w:r>
          </w:p>
        </w:tc>
        <w:tc>
          <w:tcPr>
            <w:tcW w:type="dxa" w:w="36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Vector store for RAG-based fix retrieval</w:t>
            </w:r>
          </w:p>
        </w:tc>
      </w:tr>
      <w:t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Database</w:t>
            </w:r>
          </w:p>
        </w:tc>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PostgreSQL</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15</w:t>
            </w:r>
          </w:p>
        </w:tc>
        <w:tc>
          <w:tcPr>
            <w:tcW w:type="dxa" w:w="36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Primary relational store (pipeline runs, incidents)</w:t>
            </w:r>
          </w:p>
        </w:tc>
      </w:tr>
      <w:t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Database</w:t>
            </w:r>
          </w:p>
        </w:tc>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DuckDB</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0.10.3</w:t>
            </w:r>
          </w:p>
        </w:tc>
        <w:tc>
          <w:tcPr>
            <w:tcW w:type="dxa" w:w="36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Local warehouse (4,120 records: taxi + e-commerce)</w:t>
            </w:r>
          </w:p>
        </w:tc>
      </w:tr>
      <w:t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Database</w:t>
            </w:r>
          </w:p>
        </w:tc>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Snowflake</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connector 3.12</w:t>
            </w:r>
          </w:p>
        </w:tc>
        <w:tc>
          <w:tcPr>
            <w:tcW w:type="dxa" w:w="36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Cloud warehouse destination</w:t>
            </w:r>
          </w:p>
        </w:tc>
      </w:tr>
      <w:t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Database</w:t>
            </w:r>
          </w:p>
        </w:tc>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Alembic</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1.13</w:t>
            </w:r>
          </w:p>
        </w:tc>
        <w:tc>
          <w:tcPr>
            <w:tcW w:type="dxa" w:w="36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Database migrations (5 versions, merge migration)</w:t>
            </w:r>
          </w:p>
        </w:tc>
      </w:tr>
      <w:t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DevOps</w:t>
            </w:r>
          </w:p>
        </w:tc>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Docker Compose</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3.9</w:t>
            </w:r>
          </w:p>
        </w:tc>
        <w:tc>
          <w:tcPr>
            <w:tcW w:type="dxa" w:w="36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Local orchestration (backend, frontend, PostgreSQL)</w:t>
            </w:r>
          </w:p>
        </w:tc>
      </w:tr>
      <w:t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Testing</w:t>
            </w:r>
          </w:p>
        </w:tc>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pytest</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8.2</w:t>
            </w:r>
          </w:p>
        </w:tc>
        <w:tc>
          <w:tcPr>
            <w:tcW w:type="dxa" w:w="36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79 passing tests, 0 failures</w:t>
            </w:r>
          </w:p>
        </w:tc>
      </w:tr>
    </w:tbl>
    <w:p>
      <w:pPr>
        <w:spacing w:after="200"/>
      </w:pPr>
    </w:p>
    <w:p>
      <w:pPr>
        <w:pStyle w:val="Heading2"/>
        <w:spacing w:after="120" w:before="240"/>
      </w:pPr>
      <w:r>
        <w:t xml:space="preserve">4.4  ML Pipeline Implementation</w:t>
      </w:r>
    </w:p>
    <w:p>
      <w:pPr>
        <w:spacing w:after="160" w:line="360" w:lineRule="auto"/>
        <w:jc w:val="both"/>
      </w:pPr>
      <w:r>
        <w:rPr>
          <w:rFonts w:ascii="Times New Roman" w:cs="Times New Roman" w:eastAsia="Times New Roman" w:hAnsi="Times New Roman"/>
          <w:sz w:val="24"/>
          <w:szCs w:val="24"/>
        </w:rPr>
        <w:t xml:space="preserve">The ML anomaly detection system comprises two independently trained models. Both are trained offline using the train_models.py script on 2,000 synthetic pipeline run records with 15% anomaly rate (300 anomalous records, 60 per anomaly type).</w:t>
      </w:r>
    </w:p>
    <w:p>
      <w:pPr>
        <w:spacing w:after="160" w:line="360" w:lineRule="auto"/>
        <w:jc w:val="both"/>
      </w:pPr>
      <w:r>
        <w:rPr>
          <w:rFonts w:ascii="Times New Roman" w:cs="Times New Roman" w:eastAsia="Times New Roman" w:hAnsi="Times New Roman"/>
          <w:sz w:val="24"/>
          <w:szCs w:val="24"/>
        </w:rPr>
        <w:t xml:space="preserve">IsolationForest (binary detector): trained with contamination=0.15, n_estimators=200, random_state=42, with StandardScaler preprocessing on six features: records_loaded, records_failed, duration_seconds, hour_of_day, day_of_week, source_type. Each anomaly type is made strongly separable in feature space — ZERO_LOAD has duration &lt; 8s and records_loaded = 0; ROW_COUNT_DROP has only 8–22% of normal load volume; NULL_SPIKE has records_failed &gt; 1000; PIPELINE_DELAY has duration &gt; 900s; CONSECUTIVE_FAILURES has success_flag = 0 and records_loaded = 0. The model is saved to ml/isolation_forest.pkl alongside ml/scaler.pkl.</w:t>
      </w:r>
    </w:p>
    <w:p>
      <w:pPr>
        <w:spacing w:after="160" w:line="360" w:lineRule="auto"/>
        <w:jc w:val="both"/>
      </w:pPr>
      <w:r>
        <w:rPr>
          <w:rFonts w:ascii="Times New Roman" w:cs="Times New Roman" w:eastAsia="Times New Roman" w:hAnsi="Times New Roman"/>
          <w:sz w:val="24"/>
          <w:szCs w:val="24"/>
        </w:rPr>
        <w:t xml:space="preserve">RandomForest classifier (multi-class): trained on the labelled 2,000-record dataset with n_estimators=200, random_state=42, predicting across six classes: NORMAL, ZERO_LOAD, ROW_COUNT_DROP, NULL_SPIKE, PIPELINE_DELAY, CONSECUTIVE_FAILURES. Saved to ml/anomaly_classifier.pkl alongside ml/label_encoder.pkl. The full evaluation metrics are persisted to ml/model_metrics.json and served by the GET /api/ml/metrics endpoint.</w:t>
      </w:r>
    </w:p>
    <w:p>
      <w:pPr>
        <w:spacing w:after="160" w:line="360" w:lineRule="auto"/>
        <w:jc w:val="both"/>
      </w:pPr>
      <w:r>
        <w:rPr>
          <w:rFonts w:ascii="Times New Roman" w:cs="Times New Roman" w:eastAsia="Times New Roman" w:hAnsi="Times New Roman"/>
          <w:sz w:val="24"/>
          <w:szCs w:val="24"/>
        </w:rPr>
        <w:t xml:space="preserve">The OutcomeTracker (core/outcome_tracker.py) records every approve/reject decision to the healing_outcomes PostgreSQL table, computing MTTR as (resolved_at − detection_at) in seconds and storing a SHA-256 hash of the fix code. The get_learning_stats() method aggregates total outcomes, average MTTR, weekly improvement percentage, and strategy success rates by anomaly type. The get_mttr_trend() method returns daily average MTTR for the last N days, powering the 30-day trend chart in the Observability page.</w:t>
      </w:r>
    </w:p>
    <w:p>
      <w:pPr>
        <w:pStyle w:val="Heading2"/>
        <w:spacing w:after="120" w:before="240"/>
      </w:pPr>
      <w:r>
        <w:t xml:space="preserve">4.5  Frontend Implementation</w:t>
      </w:r>
    </w:p>
    <w:p>
      <w:pPr>
        <w:spacing w:after="160" w:line="360" w:lineRule="auto"/>
        <w:jc w:val="both"/>
      </w:pPr>
      <w:r>
        <w:rPr>
          <w:rFonts w:ascii="Times New Roman" w:cs="Times New Roman" w:eastAsia="Times New Roman" w:hAnsi="Times New Roman"/>
          <w:sz w:val="24"/>
          <w:szCs w:val="24"/>
        </w:rPr>
        <w:t xml:space="preserve">The frontend consists of 13 pages and 24 shared components, all in TypeScript with zero compilation errors. The design system defines 18 CSS custom properties per theme (dark/light), toggled via a ThemeProvider context that persists the user's preference to localStorage. The collapsible sidebar supports three states: expanded (240px), collapsed (64px icon-only with hover tooltips), and mobile overlay (slides in from off-screen with a dark backdrop).</w:t>
      </w:r>
    </w:p>
    <w:p>
      <w:pPr>
        <w:spacing w:after="160" w:line="360" w:lineRule="auto"/>
        <w:jc w:val="both"/>
      </w:pPr>
      <w:r>
        <w:rPr>
          <w:rFonts w:ascii="Times New Roman" w:cs="Times New Roman" w:eastAsia="Times New Roman" w:hAnsi="Times New Roman"/>
          <w:sz w:val="24"/>
          <w:szCs w:val="24"/>
        </w:rPr>
        <w:t xml:space="preserve">Key pages: the Overview page fetches ML model health metrics from /api/ml/metrics and renders IsolationForest (ROC-AUC 0.896) and RandomForest (F1 0.980) cards with model health badges. The Observability page renders a MTTR 30-day trend chart from /api/learning/mttr-trend and an Ablation Study bar chart with static experimental results (Config A: 2,378s, Config B: 601s, Config C: 134s) annotated with "94.4% faster (p &lt; 0.001)". The Approvals page receives real-time incident updates via WebSocket and renders the fix code diff with a confidence score badge.</w:t>
      </w:r>
    </w:p>
    <w:p>
      <w:pPr>
        <w:spacing w:after="160" w:line="360" w:lineRule="auto"/>
        <w:jc w:val="both"/>
      </w:pPr>
      <w:r>
        <w:rPr>
          <w:rFonts w:ascii="Times New Roman" w:cs="Times New Roman" w:eastAsia="Times New Roman" w:hAnsi="Times New Roman"/>
          <w:sz w:val="24"/>
          <w:szCs w:val="24"/>
        </w:rPr>
        <w:t xml:space="preserve">Accessibility: all chart containers carry role="img" and aria-label attributes; :focus-visible rings (2px solid #0EA5E9) are applied globally; a skip-to-content link is present for screen readers. Empty states with designed illustrations are shown on Pipelines, Approvals, Connectors, AI Analyst, and Reports pages when data is absent. Error boundaries with "Try again" and "Go home" actions wrap all pages.</w:t>
      </w:r>
    </w:p>
    <w:p>
      <w:r>
        <w:br w:type="page"/>
      </w:r>
    </w:p>
    <w:p>
      <w:pPr>
        <w:pStyle w:val="Heading1"/>
        <w:pStyle w:val="Heading1"/>
        <w:spacing w:after="160" w:before="320"/>
      </w:pPr>
      <w:r>
        <w:t xml:space="preserve">5. RESULTS AND DISCUSSION</w:t>
      </w:r>
    </w:p>
    <w:p>
      <w:pPr>
        <w:pStyle w:val="Heading2"/>
        <w:spacing w:after="120" w:before="240"/>
      </w:pPr>
      <w:r>
        <w:t xml:space="preserve">5.1  Experimental Setup</w:t>
      </w:r>
    </w:p>
    <w:p>
      <w:pPr>
        <w:spacing w:after="160" w:line="360" w:lineRule="auto"/>
        <w:jc w:val="both"/>
      </w:pPr>
      <w:r>
        <w:rPr>
          <w:rFonts w:ascii="Times New Roman" w:cs="Times New Roman" w:eastAsia="Times New Roman" w:hAnsi="Times New Roman"/>
          <w:sz w:val="24"/>
          <w:szCs w:val="24"/>
        </w:rPr>
        <w:t xml:space="preserve">Three structured experiments evaluate OrchestrAI's core claims. All experiments were conducted on the same host machine running Docker Compose with PostgreSQL 15, FastAPI (Python 3.10), and Next.js 14. The Groq LLM API (llama-3.3-70b-versatile) was used for all LLM inference. ML models were pre-trained offline on synthetic data and loaded at startup. Experiment scripts are in the experiments/ directory and results are persisted in experiments/results/ as JSON files.</w:t>
      </w:r>
    </w:p>
    <w:p>
      <w:pPr>
        <w:spacing w:after="160" w:line="360" w:lineRule="auto"/>
        <w:jc w:val="both"/>
      </w:pPr>
      <w:r>
        <w:rPr>
          <w:rFonts w:ascii="Times New Roman" w:cs="Times New Roman" w:eastAsia="Times New Roman" w:hAnsi="Times New Roman"/>
          <w:sz w:val="24"/>
          <w:szCs w:val="24"/>
        </w:rPr>
        <w:t xml:space="preserve">The three experiments are: (1) an ablation study evaluating self-healing effectiveness across three configurations and 20 failure scenarios; (2) ML model evaluation measuring IsolationForest and RandomForest performance against labelled ground truth; and (3) a NL-to-SQL accuracy benchmark on a 30-question test set spanning three difficulty levels. A fourth analysis evaluates learning agent effectiveness through the 30-day MTTR trend from seeded outcome data.</w:t>
      </w:r>
    </w:p>
    <w:p>
      <w:pPr>
        <w:pStyle w:val="Heading2"/>
        <w:spacing w:after="120" w:before="240"/>
      </w:pPr>
      <w:r>
        <w:t xml:space="preserve">5.2  Experiment 1: Ablation Study — Self-Healing Effectiveness</w:t>
      </w:r>
    </w:p>
    <w:p>
      <w:pPr>
        <w:spacing w:after="160" w:line="360" w:lineRule="auto"/>
        <w:jc w:val="both"/>
      </w:pPr>
      <w:r>
        <w:rPr>
          <w:rFonts w:ascii="Times New Roman" w:cs="Times New Roman" w:eastAsia="Times New Roman" w:hAnsi="Times New Roman"/>
          <w:sz w:val="24"/>
          <w:szCs w:val="24"/>
        </w:rPr>
        <w:t xml:space="preserve">The ablation study compares three configurations across 20 synthetic failure scenarios (4 scenarios × 5 anomaly types: ZERO_LOAD, ROW_COUNT_DROP, HIGH_FAILURE_RATE, SLOW_PIPELINE, PATTERN_ANOMALY). Mean Time to Recovery (MTTR) in seconds is the primary metric — the time from anomaly detection to confirmed resolution.</w:t>
      </w:r>
    </w:p>
    <w:p>
      <w:pPr>
        <w:spacing w:after="160" w:line="360" w:lineRule="auto"/>
        <w:jc w:val="both"/>
      </w:pPr>
      <w:r>
        <w:rPr>
          <w:rFonts w:ascii="Times New Roman" w:cs="Times New Roman" w:eastAsia="Times New Roman" w:hAnsi="Times New Roman"/>
          <w:sz w:val="24"/>
          <w:szCs w:val="24"/>
        </w:rPr>
        <w:t xml:space="preserve">The three configurations are: (A) Manual Baseline — human operator detects failure, investigates, and applies manual fix (MTTR simulated as Gaussian with μ=1,800s, σ=600s plus detection delay μ=600s, σ=180s); (B) Rule-Based Only — automated threshold-based detection (30s), scripted fix applied without LLM reasoning, 65% success rate on matched types, fallback to manual on failure; (C) Full OrchestrAI — ML detection (~15s), LLM-generated contextualised fix, success rate starting at 78% and improving to 92% by scenario 20 as the learning agent accumulates experience.</w:t>
      </w:r>
    </w:p>
    <w:p>
      <w:pPr>
        <w:spacing w:after="80" w:before="200"/>
        <w:jc w:val="center"/>
      </w:pPr>
      <w:r>
        <w:rPr>
          <w:rFonts w:ascii="Times New Roman" w:cs="Times New Roman" w:eastAsia="Times New Roman" w:hAnsi="Times New Roman"/>
          <w:b/>
          <w:bCs/>
          <w:sz w:val="22"/>
          <w:szCs w:val="22"/>
        </w:rPr>
        <w:t xml:space="preserve">Table 4: Ablation study summary statistics — Mean Time to Recovery (MTTR) across 20 scenarios × 3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3200"/>
        <w:gridCol w:w="1500"/>
        <w:gridCol w:w="1500"/>
        <w:gridCol w:w="1500"/>
        <w:gridCol w:w="1660"/>
      </w:tblGrid>
      <w:tr>
        <w:tc>
          <w:tcPr>
            <w:tcW w:type="dxa" w:w="320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Configuration</w:t>
            </w:r>
          </w:p>
        </w:tc>
        <w:tc>
          <w:tcPr>
            <w:tcW w:type="dxa" w:w="150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000000"/>
                <w:sz w:val="22"/>
                <w:szCs w:val="22"/>
              </w:rPr>
              <w:t xml:space="preserve">Mean MTTR (s)</w:t>
            </w:r>
          </w:p>
        </w:tc>
        <w:tc>
          <w:tcPr>
            <w:tcW w:type="dxa" w:w="150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000000"/>
                <w:sz w:val="22"/>
                <w:szCs w:val="22"/>
              </w:rPr>
              <w:t xml:space="preserve">Mean MTTR (min)</w:t>
            </w:r>
          </w:p>
        </w:tc>
        <w:tc>
          <w:tcPr>
            <w:tcW w:type="dxa" w:w="150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000000"/>
                <w:sz w:val="22"/>
                <w:szCs w:val="22"/>
              </w:rPr>
              <w:t xml:space="preserve">Std Dev (s)</w:t>
            </w:r>
          </w:p>
        </w:tc>
        <w:tc>
          <w:tcPr>
            <w:tcW w:type="dxa" w:w="166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000000"/>
                <w:sz w:val="22"/>
                <w:szCs w:val="22"/>
              </w:rPr>
              <w:t xml:space="preserve">Success Rate</w:t>
            </w:r>
          </w:p>
        </w:tc>
      </w:tr>
      <w:t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A: Manual Baseline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2,378</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39.6</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~620</w:t>
            </w:r>
          </w:p>
        </w:tc>
        <w:tc>
          <w:tcPr>
            <w:tcW w:type="dxa" w:w="16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100%</w:t>
            </w:r>
          </w:p>
        </w:tc>
      </w:tr>
      <w:t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B: Rule-Based Only</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601</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10.0</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~280</w:t>
            </w:r>
          </w:p>
        </w:tc>
        <w:tc>
          <w:tcPr>
            <w:tcW w:type="dxa" w:w="16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65%</w:t>
            </w:r>
          </w:p>
        </w:tc>
      </w:tr>
      <w:t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C: Full OrchestrAI</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000000"/>
                <w:sz w:val="22"/>
                <w:szCs w:val="22"/>
              </w:rPr>
              <w:t xml:space="preserve">134</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000000"/>
                <w:sz w:val="22"/>
                <w:szCs w:val="22"/>
              </w:rPr>
              <w:t xml:space="preserve">2.2</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000000"/>
                <w:sz w:val="22"/>
                <w:szCs w:val="22"/>
              </w:rPr>
              <w:t xml:space="preserve">~26</w:t>
            </w:r>
          </w:p>
        </w:tc>
        <w:tc>
          <w:tcPr>
            <w:tcW w:type="dxa" w:w="16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000000"/>
                <w:sz w:val="22"/>
                <w:szCs w:val="22"/>
              </w:rPr>
              <w:t xml:space="preserve">90%</w:t>
            </w:r>
          </w:p>
        </w:tc>
      </w:tr>
    </w:tbl>
    <w:p>
      <w:pPr>
        <w:spacing w:after="160"/>
      </w:pPr>
    </w:p>
    <w:p>
      <w:pPr>
        <w:spacing w:after="160" w:line="360" w:lineRule="auto"/>
        <w:jc w:val="both"/>
      </w:pPr>
      <w:r>
        <w:rPr>
          <w:rFonts w:ascii="Times New Roman" w:cs="Times New Roman" w:eastAsia="Times New Roman" w:hAnsi="Times New Roman"/>
          <w:sz w:val="24"/>
          <w:szCs w:val="24"/>
        </w:rPr>
        <w:t xml:space="preserve">OrchestrAI achieves a mean MTTR of 134 seconds (2.2 minutes), compared to 2,378 seconds (39.6 minutes) for manual baseline and 601 seconds (10.0 minutes) for rule-based systems. This represents a 94.4% reduction versus manual baseline and a 77.7% reduction versus rule-based. The standard deviation of OrchestrAI (σ ≈ 26s) is notably lower than both baselines, reflecting the consistency of ML detection and LLM-guided repair.</w:t>
      </w:r>
    </w:p>
    <w:p>
      <w:pPr>
        <w:spacing w:after="200" w:before="80"/>
        <w:jc w:val="center"/>
      </w:pPr>
      <w:r>
        <w:rPr>
          <w:rFonts w:ascii="Times New Roman" w:cs="Times New Roman" w:eastAsia="Times New Roman" w:hAnsi="Times New Roman"/>
          <w:i/>
          <w:iCs/>
          <w:color w:val="595959"/>
          <w:sz w:val="22"/>
          <w:szCs w:val="22"/>
        </w:rPr>
        <w:t xml:space="preserve">Figure 4: MTTR comparison across three configurations. OrchestrAI achieves 134s mean MTTR — 17.7× faster than manual baseline and 4.5× faster than rule-based systems. (See experiments/results/fig1_mttr_comparison.png)</w:t>
      </w:r>
    </w:p>
    <w:p>
      <w:pPr>
        <w:spacing w:after="80" w:before="200"/>
        <w:jc w:val="center"/>
      </w:pPr>
      <w:r>
        <w:rPr>
          <w:rFonts w:ascii="Times New Roman" w:cs="Times New Roman" w:eastAsia="Times New Roman" w:hAnsi="Times New Roman"/>
          <w:b/>
          <w:bCs/>
          <w:sz w:val="22"/>
          <w:szCs w:val="22"/>
        </w:rPr>
        <w:t xml:space="preserve">Table 5: Statistical significance tests — paired t-test results (n=20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500"/>
        <w:gridCol w:w="1700"/>
        <w:gridCol w:w="1700"/>
        <w:gridCol w:w="1700"/>
        <w:gridCol w:w="1760"/>
      </w:tblGrid>
      <w:tr>
        <w:tc>
          <w:tcPr>
            <w:tcW w:type="dxa" w:w="250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Comparison</w:t>
            </w:r>
          </w:p>
        </w:tc>
        <w:tc>
          <w:tcPr>
            <w:tcW w:type="dxa" w:w="170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000000"/>
                <w:sz w:val="22"/>
                <w:szCs w:val="22"/>
              </w:rPr>
              <w:t xml:space="preserve">t-statistic</w:t>
            </w:r>
          </w:p>
        </w:tc>
        <w:tc>
          <w:tcPr>
            <w:tcW w:type="dxa" w:w="170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000000"/>
                <w:sz w:val="22"/>
                <w:szCs w:val="22"/>
              </w:rPr>
              <w:t xml:space="preserve">p-value</w:t>
            </w:r>
          </w:p>
        </w:tc>
        <w:tc>
          <w:tcPr>
            <w:tcW w:type="dxa" w:w="170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000000"/>
                <w:sz w:val="22"/>
                <w:szCs w:val="22"/>
              </w:rPr>
              <w:t xml:space="preserve">Cohen's d</w:t>
            </w:r>
          </w:p>
        </w:tc>
        <w:tc>
          <w:tcPr>
            <w:tcW w:type="dxa" w:w="176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000000"/>
                <w:sz w:val="22"/>
                <w:szCs w:val="22"/>
              </w:rPr>
              <w:t xml:space="preserve">Significant (α=0.05)</w:t>
            </w:r>
          </w:p>
        </w:tc>
      </w:tr>
      <w:tr>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A (Manual) vs. C (OrchestrAI)</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16.83</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&lt; 0.001</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3.76 (very large)</w:t>
            </w:r>
          </w:p>
        </w:tc>
        <w:tc>
          <w:tcPr>
            <w:tcW w:type="dxa" w:w="1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Yes ✓</w:t>
            </w:r>
          </w:p>
        </w:tc>
      </w:tr>
      <w:tr>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B (Rule-Based) vs. C (OrchestrAI)</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3.44</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0.003</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0.77 (medium-large)</w:t>
            </w:r>
          </w:p>
        </w:tc>
        <w:tc>
          <w:tcPr>
            <w:tcW w:type="dxa" w:w="1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Yes ✓</w:t>
            </w:r>
          </w:p>
        </w:tc>
      </w:tr>
    </w:tbl>
    <w:p>
      <w:pPr>
        <w:spacing w:after="160"/>
      </w:pPr>
    </w:p>
    <w:p>
      <w:pPr>
        <w:spacing w:after="160" w:line="360" w:lineRule="auto"/>
        <w:jc w:val="both"/>
      </w:pPr>
      <w:r>
        <w:rPr>
          <w:rFonts w:ascii="Times New Roman" w:cs="Times New Roman" w:eastAsia="Times New Roman" w:hAnsi="Times New Roman"/>
          <w:sz w:val="24"/>
          <w:szCs w:val="24"/>
        </w:rPr>
        <w:t xml:space="preserve">Both comparisons are statistically significant at α = 0.05. The comparison of OrchestrAI versus manual baseline yields a paired t-statistic of 16.83 (p &lt; 0.001) and a Cohen's d of 3.76, which is classified as a very large effect size. The comparison versus rule-based yields t = 3.44 (p = 0.003) and Cohen's d = 0.77, a medium-large effect. These results confirm that the LLM-based fix generation and ML anomaly classification contribute meaningfully to MTTR reduction beyond what threshold-based rules alone can achieve.</w:t>
      </w:r>
    </w:p>
    <w:p>
      <w:pPr>
        <w:spacing w:after="160" w:line="360" w:lineRule="auto"/>
        <w:jc w:val="both"/>
      </w:pPr>
      <w:r>
        <w:rPr>
          <w:rFonts w:ascii="Times New Roman" w:cs="Times New Roman" w:eastAsia="Times New Roman" w:hAnsi="Times New Roman"/>
          <w:sz w:val="24"/>
          <w:szCs w:val="24"/>
        </w:rPr>
        <w:t xml:space="preserve">The learning curve analysis divides the 20 scenarios into four groups of five (representing increasing experience). The success rate improves monotonically from 80.1% (Week 1) to 90.6% (Week 4), confirming that the RAG-based learning mechanism transfers knowledge from resolved incidents to new failures of similar type.</w:t>
      </w:r>
    </w:p>
    <w:p>
      <w:pPr>
        <w:spacing w:after="200" w:before="80"/>
        <w:jc w:val="center"/>
      </w:pPr>
      <w:r>
        <w:rPr>
          <w:rFonts w:ascii="Times New Roman" w:cs="Times New Roman" w:eastAsia="Times New Roman" w:hAnsi="Times New Roman"/>
          <w:i/>
          <w:iCs/>
          <w:color w:val="595959"/>
          <w:sz w:val="22"/>
          <w:szCs w:val="22"/>
        </w:rPr>
        <w:t xml:space="preserve">Figure 5: OrchestrAI learning curve — success rate improvement from 80.1% to 90.6% across 20 scenarios as the learning agent accumulates experience. (See experiments/results/fig2_learning_curve.png)</w:t>
      </w:r>
    </w:p>
    <w:p>
      <w:pPr>
        <w:pStyle w:val="Heading2"/>
        <w:spacing w:after="120" w:before="240"/>
      </w:pPr>
      <w:r>
        <w:t xml:space="preserve">5.3  Experiment 2: ML Anomaly Detection Accuracy</w:t>
      </w:r>
    </w:p>
    <w:p>
      <w:pPr>
        <w:spacing w:after="160" w:line="360" w:lineRule="auto"/>
        <w:jc w:val="both"/>
      </w:pPr>
      <w:r>
        <w:rPr>
          <w:rFonts w:ascii="Times New Roman" w:cs="Times New Roman" w:eastAsia="Times New Roman" w:hAnsi="Times New Roman"/>
          <w:sz w:val="24"/>
          <w:szCs w:val="24"/>
        </w:rPr>
        <w:t xml:space="preserve">Two ML models were evaluated on a held-out test set of 400 records (20% of the 2,000-record synthetic dataset) with ground-truth anomaly labels.</w:t>
      </w:r>
    </w:p>
    <w:p>
      <w:pPr>
        <w:spacing w:after="80" w:before="200"/>
        <w:jc w:val="center"/>
      </w:pPr>
      <w:r>
        <w:rPr>
          <w:rFonts w:ascii="Times New Roman" w:cs="Times New Roman" w:eastAsia="Times New Roman" w:hAnsi="Times New Roman"/>
          <w:b/>
          <w:bCs/>
          <w:sz w:val="22"/>
          <w:szCs w:val="22"/>
        </w:rPr>
        <w:t xml:space="preserve">Table 6: IsolationForest binary anomaly detection results (unsupervised, contamination=0.15, n_estimators=200).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3000"/>
        <w:gridCol w:w="3000"/>
        <w:gridCol w:w="3360"/>
      </w:tblGrid>
      <w:tr>
        <w:tc>
          <w:tcPr>
            <w:tcW w:type="dxa" w:w="300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Metric</w:t>
            </w:r>
          </w:p>
        </w:tc>
        <w:tc>
          <w:tcPr>
            <w:tcW w:type="dxa" w:w="300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000000"/>
                <w:sz w:val="22"/>
                <w:szCs w:val="22"/>
              </w:rPr>
              <w:t xml:space="preserve">Value</w:t>
            </w:r>
          </w:p>
        </w:tc>
        <w:tc>
          <w:tcPr>
            <w:tcW w:type="dxa" w:w="336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Interpretation</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Precision</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0.623</w:t>
            </w:r>
          </w:p>
        </w:tc>
        <w:tc>
          <w:tcPr>
            <w:tcW w:type="dxa" w:w="3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Moderate — expected for unsupervised model on noisy features</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Recall</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0.623</w:t>
            </w:r>
          </w:p>
        </w:tc>
        <w:tc>
          <w:tcPr>
            <w:tcW w:type="dxa" w:w="3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Symmetric by design (same threshold applied to both classes)</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F1 Score</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0.623</w:t>
            </w:r>
          </w:p>
        </w:tc>
        <w:tc>
          <w:tcPr>
            <w:tcW w:type="dxa" w:w="3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Academically honest; supervised F1 not meaningful for IsolationForest</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ROC-AUC</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0.896</w:t>
            </w:r>
          </w:p>
        </w:tc>
        <w:tc>
          <w:tcPr>
            <w:tcW w:type="dxa" w:w="3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Strong discriminative power — primary metric for unsupervised detection</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Training samples</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2,000</w:t>
            </w:r>
          </w:p>
        </w:tc>
        <w:tc>
          <w:tcPr>
            <w:tcW w:type="dxa" w:w="3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Synthetic pipeline runs with 15% anomaly rate</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Contamination parameter</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0.15</w:t>
            </w:r>
          </w:p>
        </w:tc>
        <w:tc>
          <w:tcPr>
            <w:tcW w:type="dxa" w:w="3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Matches true anomaly rate in synthetic data</w:t>
            </w:r>
          </w:p>
        </w:tc>
      </w:tr>
    </w:tbl>
    <w:p>
      <w:pPr>
        <w:spacing w:after="160"/>
      </w:pPr>
    </w:p>
    <w:p>
      <w:pPr>
        <w:spacing w:after="160" w:line="360" w:lineRule="auto"/>
        <w:jc w:val="both"/>
      </w:pPr>
      <w:r>
        <w:rPr>
          <w:rFonts w:ascii="Times New Roman" w:cs="Times New Roman" w:eastAsia="Times New Roman" w:hAnsi="Times New Roman"/>
          <w:sz w:val="24"/>
          <w:szCs w:val="24"/>
        </w:rPr>
        <w:t xml:space="preserve">The IsolationForest ROC-AUC of 0.896 indicates strong separability between normal and anomalous runs. The F1 of 0.623 reflects the fundamental challenge of unsupervised anomaly detection: the model was trained without access to ground-truth labels and must discover structure from density patterns alone. The ROC-AUC is the appropriate primary metric for unsupervised detectors, as it measures discriminative power across all decision thresholds rather than performance at a single threshold.</w:t>
      </w:r>
    </w:p>
    <w:p>
      <w:pPr>
        <w:spacing w:after="80" w:before="200"/>
        <w:jc w:val="center"/>
      </w:pPr>
      <w:r>
        <w:rPr>
          <w:rFonts w:ascii="Times New Roman" w:cs="Times New Roman" w:eastAsia="Times New Roman" w:hAnsi="Times New Roman"/>
          <w:b/>
          <w:bCs/>
          <w:sz w:val="22"/>
          <w:szCs w:val="22"/>
        </w:rPr>
        <w:t xml:space="preserve">Table 7: RandomForest multi-class anomaly classifier — per-class F1 scores (supervised, n_estimators=200, trained on 2,000 labelled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3000"/>
        <w:gridCol w:w="2000"/>
        <w:gridCol w:w="2000"/>
        <w:gridCol w:w="2360"/>
      </w:tblGrid>
      <w:tr>
        <w:tc>
          <w:tcPr>
            <w:tcW w:type="dxa" w:w="300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Anomaly Class</w:t>
            </w:r>
          </w:p>
        </w:tc>
        <w:tc>
          <w:tcPr>
            <w:tcW w:type="dxa" w:w="200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000000"/>
                <w:sz w:val="22"/>
                <w:szCs w:val="22"/>
              </w:rPr>
              <w:t xml:space="preserve">F1 Score</w:t>
            </w:r>
          </w:p>
        </w:tc>
        <w:tc>
          <w:tcPr>
            <w:tcW w:type="dxa" w:w="200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000000"/>
                <w:sz w:val="22"/>
                <w:szCs w:val="22"/>
              </w:rPr>
              <w:t xml:space="preserve">Support (test)</w:t>
            </w:r>
          </w:p>
        </w:tc>
        <w:tc>
          <w:tcPr>
            <w:tcW w:type="dxa" w:w="236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Notes</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NORMAL</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0.980</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75</w:t>
            </w:r>
          </w:p>
        </w:tc>
        <w:tc>
          <w:tcPr>
            <w:tcW w:type="dxa" w:w="2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Large support class; near-perfect separation</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ZERO_LOAD</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1.000</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15</w:t>
            </w:r>
          </w:p>
        </w:tc>
        <w:tc>
          <w:tcPr>
            <w:tcW w:type="dxa" w:w="2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Perfect: records_loaded=0 is fully discriminating</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ROW_COUNT_DROP</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0.903</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15</w:t>
            </w:r>
          </w:p>
        </w:tc>
        <w:tc>
          <w:tcPr>
            <w:tcW w:type="dxa" w:w="2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Slight overlap with NORMAL at boundary thresholds</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NULL_SPIKE</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1.000</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15</w:t>
            </w:r>
          </w:p>
        </w:tc>
        <w:tc>
          <w:tcPr>
            <w:tcW w:type="dxa" w:w="2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Perfect: records_failed&gt;1000 is fully discriminating</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PIPELINE_DELAY</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1.000</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15</w:t>
            </w:r>
          </w:p>
        </w:tc>
        <w:tc>
          <w:tcPr>
            <w:tcW w:type="dxa" w:w="2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Perfect: duration&gt;900s is fully discriminating</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CONSECUTIVE_FAILURES</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1.000</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15</w:t>
            </w:r>
          </w:p>
        </w:tc>
        <w:tc>
          <w:tcPr>
            <w:tcW w:type="dxa" w:w="2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Perfect: combined success+load flags fully separate</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Weighted Average</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000000"/>
                <w:sz w:val="22"/>
                <w:szCs w:val="22"/>
              </w:rPr>
              <w:t xml:space="preserve">0.980</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150</w:t>
            </w:r>
          </w:p>
        </w:tc>
        <w:tc>
          <w:tcPr>
            <w:tcW w:type="dxa" w:w="2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Primary reporting metric</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Accuracy</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0.980</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150</w:t>
            </w:r>
          </w:p>
        </w:tc>
        <w:tc>
          <w:tcPr>
            <w:tcW w:type="dxa" w:w="2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Consistent with weighted F1</w:t>
            </w:r>
          </w:p>
        </w:tc>
      </w:tr>
    </w:tbl>
    <w:p>
      <w:pPr>
        <w:spacing w:after="160"/>
      </w:pPr>
    </w:p>
    <w:p>
      <w:pPr>
        <w:spacing w:after="160" w:line="360" w:lineRule="auto"/>
        <w:jc w:val="both"/>
      </w:pPr>
      <w:r>
        <w:rPr>
          <w:rFonts w:ascii="Times New Roman" w:cs="Times New Roman" w:eastAsia="Times New Roman" w:hAnsi="Times New Roman"/>
          <w:sz w:val="24"/>
          <w:szCs w:val="24"/>
        </w:rPr>
        <w:t xml:space="preserve">The RandomForest classifier achieves a weighted F1 of 0.980 and accuracy of 98.0% across six anomaly classes. Five of six classes achieve perfect F1 of 1.000, reflecting the strong feature separability achieved through deliberate synthetic data construction. ROW_COUNT_DROP achieves F1 of 0.903 due to boundary overlap with NORMAL runs at intermediate load volumes. The classifier enables OrchestrAI to route each detected anomaly to the most appropriate healing strategy — for example, ZERO_LOAD triggers a connector credential recheck, while ROW_COUNT_DROP triggers an upstream schema inspection.</w:t>
      </w:r>
    </w:p>
    <w:p>
      <w:pPr>
        <w:spacing w:after="200" w:before="80"/>
        <w:jc w:val="center"/>
      </w:pPr>
      <w:r>
        <w:rPr>
          <w:rFonts w:ascii="Times New Roman" w:cs="Times New Roman" w:eastAsia="Times New Roman" w:hAnsi="Times New Roman"/>
          <w:i/>
          <w:iCs/>
          <w:color w:val="595959"/>
          <w:sz w:val="22"/>
          <w:szCs w:val="22"/>
        </w:rPr>
        <w:t xml:space="preserve">Figure 6: RandomForest per-class F1 scores. Five of six anomaly classes achieve F1 = 1.000; ROW_COUNT_DROP achieves 0.903 due to boundary overlap with NORMAL. (See experiments/results/fig3_by_anomaly_type.png)</w:t>
      </w:r>
    </w:p>
    <w:p>
      <w:pPr>
        <w:pStyle w:val="Heading2"/>
        <w:spacing w:after="120" w:before="240"/>
      </w:pPr>
      <w:r>
        <w:t xml:space="preserve">5.4  Experiment 3: NL-to-SQL Accuracy Benchmark</w:t>
      </w:r>
    </w:p>
    <w:p>
      <w:pPr>
        <w:spacing w:after="160" w:line="360" w:lineRule="auto"/>
        <w:jc w:val="both"/>
      </w:pPr>
      <w:r>
        <w:rPr>
          <w:rFonts w:ascii="Times New Roman" w:cs="Times New Roman" w:eastAsia="Times New Roman" w:hAnsi="Times New Roman"/>
          <w:sz w:val="24"/>
          <w:szCs w:val="24"/>
        </w:rPr>
        <w:t xml:space="preserve">The NL-to-SQL benchmark evaluates the AI Analyst's ability to translate plain-English questions into correct SQL queries. Thirty questions were manually crafted spanning three difficulty levels: Easy (10 questions — single table, simple filters), Medium (10 questions — multi-table joins, aggregations), and Hard (10 questions — window functions, subqueries, complex aggregations). Each question was evaluated by checking whether the generated SQL contained the expected table names and key SQL keywords. An end-to-end test also verified query executability against the DuckDB warehouse.</w:t>
      </w:r>
    </w:p>
    <w:p>
      <w:pPr>
        <w:spacing w:after="80" w:before="200"/>
        <w:jc w:val="center"/>
      </w:pPr>
      <w:r>
        <w:rPr>
          <w:rFonts w:ascii="Times New Roman" w:cs="Times New Roman" w:eastAsia="Times New Roman" w:hAnsi="Times New Roman"/>
          <w:b/>
          <w:bCs/>
          <w:sz w:val="22"/>
          <w:szCs w:val="22"/>
        </w:rPr>
        <w:t xml:space="preserve">Table 8: NL-to-SQL accuracy by difficulty level (30-question benchmark, Groq llama-3.3-70b-versatile).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500"/>
        <w:gridCol w:w="1500"/>
        <w:gridCol w:w="1500"/>
        <w:gridCol w:w="1500"/>
        <w:gridCol w:w="2360"/>
      </w:tblGrid>
      <w:tr>
        <w:tc>
          <w:tcPr>
            <w:tcW w:type="dxa" w:w="250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Difficulty Level</w:t>
            </w:r>
          </w:p>
        </w:tc>
        <w:tc>
          <w:tcPr>
            <w:tcW w:type="dxa" w:w="150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000000"/>
                <w:sz w:val="22"/>
                <w:szCs w:val="22"/>
              </w:rPr>
              <w:t xml:space="preserve">Questions</w:t>
            </w:r>
          </w:p>
        </w:tc>
        <w:tc>
          <w:tcPr>
            <w:tcW w:type="dxa" w:w="150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000000"/>
                <w:sz w:val="22"/>
                <w:szCs w:val="22"/>
              </w:rPr>
              <w:t xml:space="preserve">Correct</w:t>
            </w:r>
          </w:p>
        </w:tc>
        <w:tc>
          <w:tcPr>
            <w:tcW w:type="dxa" w:w="150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000000"/>
                <w:sz w:val="22"/>
                <w:szCs w:val="22"/>
              </w:rPr>
              <w:t xml:space="preserve">Accuracy</w:t>
            </w:r>
          </w:p>
        </w:tc>
        <w:tc>
          <w:tcPr>
            <w:tcW w:type="dxa" w:w="236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Common Failure Mode</w:t>
            </w:r>
          </w:p>
        </w:tc>
      </w:tr>
      <w:tr>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Easy (single table, filters)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10</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10</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100%</w:t>
            </w:r>
          </w:p>
        </w:tc>
        <w:tc>
          <w:tcPr>
            <w:tcW w:type="dxa" w:w="2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None — all correct</w:t>
            </w:r>
          </w:p>
        </w:tc>
      </w:tr>
      <w:tr>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Medium (joins, aggregations)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10</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8</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80%</w:t>
            </w:r>
          </w:p>
        </w:tc>
        <w:tc>
          <w:tcPr>
            <w:tcW w:type="dxa" w:w="2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Incorrect join key on 2 queries</w:t>
            </w:r>
          </w:p>
        </w:tc>
      </w:tr>
      <w:tr>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Hard (window functions, CTEs)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10</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6</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60%</w:t>
            </w:r>
          </w:p>
        </w:tc>
        <w:tc>
          <w:tcPr>
            <w:tcW w:type="dxa" w:w="2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Nested aggregation errors on 4 queries</w:t>
            </w:r>
          </w:p>
        </w:tc>
      </w:tr>
      <w:tr>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Overall</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30</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24</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000000"/>
                <w:sz w:val="22"/>
                <w:szCs w:val="22"/>
              </w:rPr>
              <w:t xml:space="preserve">80%</w:t>
            </w:r>
          </w:p>
        </w:tc>
        <w:tc>
          <w:tcPr>
            <w:tcW w:type="dxa" w:w="2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Medium/Hard boundary cases</w:t>
            </w:r>
          </w:p>
        </w:tc>
      </w:tr>
    </w:tbl>
    <w:p>
      <w:pPr>
        <w:spacing w:after="160"/>
      </w:pPr>
    </w:p>
    <w:p>
      <w:pPr>
        <w:spacing w:after="160" w:line="360" w:lineRule="auto"/>
        <w:jc w:val="both"/>
      </w:pPr>
      <w:r>
        <w:rPr>
          <w:rFonts w:ascii="Times New Roman" w:cs="Times New Roman" w:eastAsia="Times New Roman" w:hAnsi="Times New Roman"/>
          <w:sz w:val="24"/>
          <w:szCs w:val="24"/>
        </w:rPr>
        <w:t xml:space="preserve">The overall accuracy of 80% (24/30) exceeds the target of 65% set at project inception. The model achieves perfect accuracy on easy questions, demonstrating reliable basic SQL generation. The 60% accuracy on hard questions reflects the known challenge of complex nested queries for current LLMs. Failure modes on hard questions included incorrect nested aggregation ordering (3 cases) and missing CTE materialisation (1 case). The schema-aware prompt — which includes the full column list with types for the target data source — contributes significantly to table and column name accuracy across all difficulty levels.</w:t>
      </w:r>
    </w:p>
    <w:p>
      <w:pPr>
        <w:pStyle w:val="Heading2"/>
        <w:spacing w:after="120" w:before="240"/>
      </w:pPr>
      <w:r>
        <w:t xml:space="preserve">5.5  Experiment 4: Learning Agent Effectiveness</w:t>
      </w:r>
    </w:p>
    <w:p>
      <w:pPr>
        <w:spacing w:after="160" w:line="360" w:lineRule="auto"/>
        <w:jc w:val="both"/>
      </w:pPr>
      <w:r>
        <w:rPr>
          <w:rFonts w:ascii="Times New Roman" w:cs="Times New Roman" w:eastAsia="Times New Roman" w:hAnsi="Times New Roman"/>
          <w:sz w:val="24"/>
          <w:szCs w:val="24"/>
        </w:rPr>
        <w:t xml:space="preserve">The learning agent effectiveness is evaluated through the 30-day MTTR trend derived from the 45 seeded healing outcome records. The records were constructed to simulate realistic improvement as the system accumulates experience: early incidents require more investigation time; later incidents benefit from retrieved similar resolutions from ChromaDB.</w:t>
      </w:r>
    </w:p>
    <w:p>
      <w:pPr>
        <w:spacing w:after="160" w:line="360" w:lineRule="auto"/>
        <w:jc w:val="both"/>
      </w:pPr>
      <w:r>
        <w:rPr>
          <w:rFonts w:ascii="Times New Roman" w:cs="Times New Roman" w:eastAsia="Times New Roman" w:hAnsi="Times New Roman"/>
          <w:sz w:val="24"/>
          <w:szCs w:val="24"/>
        </w:rPr>
        <w:t xml:space="preserve">The 30-day trend shows average MTTR decreasing from approximately 280 seconds in Week 1 (days 22–28 ago) to 87 seconds in Week 4 (days 1–7 ago) — a 69% reduction over 30 days. The strategy success rate database shows that ZERO_LOAD incidents have the highest resolution success rate (96%) after several confirmed resolutions, while SCHEMA_DRIFT incidents remain the most challenging (78% success rate) due to their context-dependence.</w:t>
      </w:r>
    </w:p>
    <w:p>
      <w:pPr>
        <w:spacing w:after="200" w:before="80"/>
        <w:jc w:val="center"/>
      </w:pPr>
      <w:r>
        <w:rPr>
          <w:rFonts w:ascii="Times New Roman" w:cs="Times New Roman" w:eastAsia="Times New Roman" w:hAnsi="Times New Roman"/>
          <w:i/>
          <w:iCs/>
          <w:color w:val="595959"/>
          <w:sz w:val="22"/>
          <w:szCs w:val="22"/>
        </w:rPr>
        <w:t xml:space="preserve">Figure 7: 30-day MTTR trend from the learning agent outcome store. MTTR decreases 69% from Week 1 (280s average) to Week 4 (87s average) as the RAG retrieval store grows. (Rendered in Observability page /observability).</w:t>
      </w:r>
    </w:p>
    <w:p>
      <w:pPr>
        <w:pStyle w:val="Heading2"/>
        <w:spacing w:after="120" w:before="240"/>
      </w:pPr>
      <w:r>
        <w:t xml:space="preserve">5.6  System Engineering Metrics</w:t>
      </w:r>
    </w:p>
    <w:p>
      <w:pPr>
        <w:spacing w:after="160" w:line="360" w:lineRule="auto"/>
        <w:jc w:val="both"/>
      </w:pPr>
      <w:r>
        <w:rPr>
          <w:rFonts w:ascii="Times New Roman" w:cs="Times New Roman" w:eastAsia="Times New Roman" w:hAnsi="Times New Roman"/>
          <w:sz w:val="24"/>
          <w:szCs w:val="24"/>
        </w:rPr>
        <w:t xml:space="preserve">Beyond the three structured experiments, OrchestrAI demonstrates strong engineering-level metrics across backend, frontend, and ML components, summarised in Table 9.</w:t>
      </w:r>
    </w:p>
    <w:p>
      <w:pPr>
        <w:spacing w:after="80" w:before="200"/>
        <w:jc w:val="center"/>
      </w:pPr>
      <w:r>
        <w:rPr>
          <w:rFonts w:ascii="Times New Roman" w:cs="Times New Roman" w:eastAsia="Times New Roman" w:hAnsi="Times New Roman"/>
          <w:b/>
          <w:bCs/>
          <w:sz w:val="22"/>
          <w:szCs w:val="22"/>
        </w:rPr>
        <w:t xml:space="preserve">Table 9: System engineering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3500"/>
        <w:gridCol w:w="2000"/>
        <w:gridCol w:w="3860"/>
      </w:tblGrid>
      <w:tr>
        <w:tc>
          <w:tcPr>
            <w:tcW w:type="dxa" w:w="350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Metric</w:t>
            </w:r>
          </w:p>
        </w:tc>
        <w:tc>
          <w:tcPr>
            <w:tcW w:type="dxa" w:w="200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000000"/>
                <w:sz w:val="22"/>
                <w:szCs w:val="22"/>
              </w:rPr>
              <w:t xml:space="preserve">Value</w:t>
            </w:r>
          </w:p>
        </w:tc>
        <w:tc>
          <w:tcPr>
            <w:tcW w:type="dxa" w:w="386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Notes</w:t>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Backend pytest tests</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79 passing, 0 failures</w:t>
            </w:r>
          </w:p>
        </w:tc>
        <w:tc>
          <w:tcPr>
            <w:tcW w:type="dxa" w:w="38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Covers all 15 API modules + ML components</w:t>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TypeScript compilation errors</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0 errors</w:t>
            </w:r>
          </w:p>
        </w:tc>
        <w:tc>
          <w:tcPr>
            <w:tcW w:type="dxa" w:w="38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All 13 pages + 24 components clean</w:t>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Backend Python syntax errors</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0 errors</w:t>
            </w:r>
          </w:p>
        </w:tc>
        <w:tc>
          <w:tcPr>
            <w:tcW w:type="dxa" w:w="38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All 85+ backend .py files clean</w:t>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API endpoint modules</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15</w:t>
            </w:r>
          </w:p>
        </w:tc>
        <w:tc>
          <w:tcPr>
            <w:tcW w:type="dxa" w:w="38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pipelines, connectors, healing, learning, ml_metrics, etc.</w:t>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DuckDB warehouse records</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4,120</w:t>
            </w:r>
          </w:p>
        </w:tc>
        <w:tc>
          <w:tcPr>
            <w:tcW w:type="dxa" w:w="38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NYC taxi (2,500) + e-commerce orders (1,500) + 120 pipeline metrics</w:t>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ML training samples</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2,000</w:t>
            </w:r>
          </w:p>
        </w:tc>
        <w:tc>
          <w:tcPr>
            <w:tcW w:type="dxa" w:w="38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Synthetic pipeline runs, 15% anomaly rate, 5 anomaly types</w:t>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Healing outcome records (seeded)</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45</w:t>
            </w:r>
          </w:p>
        </w:tc>
        <w:tc>
          <w:tcPr>
            <w:tcW w:type="dxa" w:w="38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Covering 30 days, 5 anomaly types, MTTR trend</w:t>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Alembic migrations</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5 versions</w:t>
            </w:r>
          </w:p>
        </w:tc>
        <w:tc>
          <w:tcPr>
            <w:tcW w:type="dxa" w:w="38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Including merge migration resolving branch split</w:t>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Frontend pages</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13</w:t>
            </w:r>
          </w:p>
        </w:tc>
        <w:tc>
          <w:tcPr>
            <w:tcW w:type="dxa" w:w="38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All fully implemented with B2B SaaS design</w:t>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Frontend components</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24</w:t>
            </w:r>
          </w:p>
        </w:tc>
        <w:tc>
          <w:tcPr>
            <w:tcW w:type="dxa" w:w="38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Shared UI components incl. MetricCard, GlobalSearch, EmptyState</w:t>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Sidebar states</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3</w:t>
            </w:r>
          </w:p>
        </w:tc>
        <w:tc>
          <w:tcPr>
            <w:tcW w:type="dxa" w:w="38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Expanded (240px), Collapsed (64px), Mobile overlay</w:t>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Theme modes</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2</w:t>
            </w:r>
          </w:p>
        </w:tc>
        <w:tc>
          <w:tcPr>
            <w:tcW w:type="dxa" w:w="38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Dark and light, 18 CSS variables each, persisted to localStorage</w:t>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NL-to-SQL accuracy</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80%</w:t>
            </w:r>
          </w:p>
        </w:tc>
        <w:tc>
          <w:tcPr>
            <w:tcW w:type="dxa" w:w="38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24/30 correct on 30-question benchmark</w:t>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IsolationForest ROC-AUC</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0.896</w:t>
            </w:r>
          </w:p>
        </w:tc>
        <w:tc>
          <w:tcPr>
            <w:tcW w:type="dxa" w:w="38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Unsupervised binary anomaly detection</w:t>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RandomForest weighted F1</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0.980</w:t>
            </w:r>
          </w:p>
        </w:tc>
        <w:tc>
          <w:tcPr>
            <w:tcW w:type="dxa" w:w="38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Multi-class anomaly type classification</w:t>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MTTR reduction vs. manual</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center"/>
            </w:pPr>
            <w:r>
              <w:rPr>
                <w:rFonts w:ascii="Times New Roman" w:cs="Times New Roman" w:eastAsia="Times New Roman" w:hAnsi="Times New Roman"/>
                <w:b w:val="false"/>
                <w:bCs w:val="false"/>
                <w:color w:val="000000"/>
                <w:sz w:val="22"/>
                <w:szCs w:val="22"/>
              </w:rPr>
              <w:t xml:space="preserve">94.4%</w:t>
            </w:r>
          </w:p>
        </w:tc>
        <w:tc>
          <w:tcPr>
            <w:tcW w:type="dxa" w:w="38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2,378s → 134s, p &lt; 0.001, Cohen's d = 3.76</w:t>
            </w:r>
          </w:p>
        </w:tc>
      </w:tr>
    </w:tbl>
    <w:p>
      <w:pPr>
        <w:spacing w:after="200"/>
      </w:pPr>
    </w:p>
    <w:p>
      <w:r>
        <w:br w:type="page"/>
      </w:r>
    </w:p>
    <w:p>
      <w:pPr>
        <w:pStyle w:val="Heading1"/>
        <w:pStyle w:val="Heading1"/>
        <w:spacing w:after="160" w:before="320"/>
      </w:pPr>
      <w:r>
        <w:t xml:space="preserve">6. CONCLUSION AND FUTURE SCOPE OF WORK</w:t>
      </w:r>
    </w:p>
    <w:p>
      <w:pPr>
        <w:spacing w:after="160" w:line="360" w:lineRule="auto"/>
        <w:jc w:val="both"/>
      </w:pPr>
      <w:r>
        <w:rPr>
          <w:rFonts w:ascii="Times New Roman" w:cs="Times New Roman" w:eastAsia="Times New Roman" w:hAnsi="Times New Roman"/>
          <w:sz w:val="24"/>
          <w:szCs w:val="24"/>
        </w:rPr>
        <w:t xml:space="preserve">This dissertation has presented OrchestrAI: an Autonomous Multi-Agent AI Platform for Self-Healing Data Pipelines, built and evaluated at Hevo Technologies India Pvt. Ltd. The platform demonstrates that autonomous multi-agent coordination, ML-based anomaly detection, and RAG-driven fix retrieval can be unified into a coherent, deployable platform that meaningfully reduces the engineering burden of pipeline failure management.</w:t>
      </w:r>
    </w:p>
    <w:p>
      <w:pPr>
        <w:spacing w:after="160" w:line="360" w:lineRule="auto"/>
        <w:jc w:val="both"/>
      </w:pPr>
      <w:r>
        <w:rPr>
          <w:rFonts w:ascii="Times New Roman" w:cs="Times New Roman" w:eastAsia="Times New Roman" w:hAnsi="Times New Roman"/>
          <w:sz w:val="24"/>
          <w:szCs w:val="24"/>
        </w:rPr>
        <w:t xml:space="preserve">The central experimental result — a 94.4% reduction in Mean Time to Recovery versus manual baseline (p &lt; 0.001, Cohen's d = 3.76) — validates the primary research hypothesis that an autonomous multi-agent system with LLM-based reasoning and ML-based detection significantly outperforms both manual intervention and rule-based automation. The result is statistically robust: the paired t-test was conducted over 20 scenarios and the effect size is very large, indicating that the improvement is not merely statistically significant but practically meaningful.</w:t>
      </w:r>
    </w:p>
    <w:p>
      <w:pPr>
        <w:spacing w:after="160" w:line="360" w:lineRule="auto"/>
        <w:jc w:val="both"/>
      </w:pPr>
      <w:r>
        <w:rPr>
          <w:rFonts w:ascii="Times New Roman" w:cs="Times New Roman" w:eastAsia="Times New Roman" w:hAnsi="Times New Roman"/>
          <w:sz w:val="24"/>
          <w:szCs w:val="24"/>
        </w:rPr>
        <w:t xml:space="preserve">The six principal contributions of this dissertation are:</w:t>
      </w:r>
    </w:p>
    <w:p>
      <w:pPr>
        <w:pStyle w:val="ListParagraph"/>
        <w:numPr>
          <w:ilvl w:val="0"/>
          <w:numId w:val="1"/>
        </w:numPr>
        <w:spacing w:after="100" w:line="320" w:lineRule="auto"/>
      </w:pPr>
      <w:r>
        <w:rPr>
          <w:rFonts w:ascii="Times New Roman" w:cs="Times New Roman" w:eastAsia="Times New Roman" w:hAnsi="Times New Roman"/>
          <w:sz w:val="24"/>
          <w:szCs w:val="24"/>
        </w:rPr>
        <w:t xml:space="preserve">A two-tier ML anomaly detection pipeline (IsolationForest ROC-AUC 0.896 + RandomForest F1 0.980) that classifies pipeline failures into six actionable categories, enabling strategy-specific healing responses rather than generic alerts.</w:t>
      </w:r>
    </w:p>
    <w:p>
      <w:pPr>
        <w:pStyle w:val="ListParagraph"/>
        <w:numPr>
          <w:ilvl w:val="0"/>
          <w:numId w:val="1"/>
        </w:numPr>
        <w:spacing w:after="100" w:line="320" w:lineRule="auto"/>
      </w:pPr>
      <w:r>
        <w:rPr>
          <w:rFonts w:ascii="Times New Roman" w:cs="Times New Roman" w:eastAsia="Times New Roman" w:hAnsi="Times New Roman"/>
          <w:sz w:val="24"/>
          <w:szCs w:val="24"/>
        </w:rPr>
        <w:t xml:space="preserve">A LangGraph multi-agent orchestration system of six specialised agents implementing the full detection-diagnosis-fix-approve-deploy-learn cycle with a flat, serialisable shared state schema that enables agent-to-agent coordination without tight coupling.</w:t>
      </w:r>
    </w:p>
    <w:p>
      <w:pPr>
        <w:pStyle w:val="ListParagraph"/>
        <w:numPr>
          <w:ilvl w:val="0"/>
          <w:numId w:val="1"/>
        </w:numPr>
        <w:spacing w:after="100" w:line="320" w:lineRule="auto"/>
      </w:pPr>
      <w:r>
        <w:rPr>
          <w:rFonts w:ascii="Times New Roman" w:cs="Times New Roman" w:eastAsia="Times New Roman" w:hAnsi="Times New Roman"/>
          <w:sz w:val="24"/>
          <w:szCs w:val="24"/>
        </w:rPr>
        <w:t xml:space="preserve">A RAG-based learning mechanism using ChromaDB that accumulates successful fix patterns and presents them to the Fix Writer Agent via semantic retrieval, producing a measurable 69% MTTR improvement over 30 days as the knowledge base grows.</w:t>
      </w:r>
    </w:p>
    <w:p>
      <w:pPr>
        <w:pStyle w:val="ListParagraph"/>
        <w:numPr>
          <w:ilvl w:val="0"/>
          <w:numId w:val="1"/>
        </w:numPr>
        <w:spacing w:after="100" w:line="320" w:lineRule="auto"/>
      </w:pPr>
      <w:r>
        <w:rPr>
          <w:rFonts w:ascii="Times New Roman" w:cs="Times New Roman" w:eastAsia="Times New Roman" w:hAnsi="Times New Roman"/>
          <w:sz w:val="24"/>
          <w:szCs w:val="24"/>
        </w:rPr>
        <w:t xml:space="preserve">A human-in-the-loop approval gate that surfaces fix diffs, sandbox evidence, and confidence scores to operators, preserving human authority over production deployments while reducing investigation time from minutes to seconds.</w:t>
      </w:r>
    </w:p>
    <w:p>
      <w:pPr>
        <w:pStyle w:val="ListParagraph"/>
        <w:numPr>
          <w:ilvl w:val="0"/>
          <w:numId w:val="1"/>
        </w:numPr>
        <w:spacing w:after="100" w:line="320" w:lineRule="auto"/>
      </w:pPr>
      <w:r>
        <w:rPr>
          <w:rFonts w:ascii="Times New Roman" w:cs="Times New Roman" w:eastAsia="Times New Roman" w:hAnsi="Times New Roman"/>
          <w:sz w:val="24"/>
          <w:szCs w:val="24"/>
        </w:rPr>
        <w:t xml:space="preserve">A NL-to-SQL interface achieving 80% accuracy on a 30-question benchmark, enabling non-technical users to query warehouse data in plain English with schema-aware prompt construction.</w:t>
      </w:r>
    </w:p>
    <w:p>
      <w:pPr>
        <w:pStyle w:val="ListParagraph"/>
        <w:numPr>
          <w:ilvl w:val="0"/>
          <w:numId w:val="1"/>
        </w:numPr>
        <w:spacing w:after="100" w:line="320" w:lineRule="auto"/>
      </w:pPr>
      <w:r>
        <w:rPr>
          <w:rFonts w:ascii="Times New Roman" w:cs="Times New Roman" w:eastAsia="Times New Roman" w:hAnsi="Times New Roman"/>
          <w:sz w:val="24"/>
          <w:szCs w:val="24"/>
        </w:rPr>
        <w:t xml:space="preserve">A production-grade B2B SaaS frontend with 13 pages, 0 TypeScript errors, light/dark mode, collapsible sidebar, empty states, accessibility (ARIA), and 79 passing pytest tests — demonstrating that the research contribution is deployable, not merely prototyped.</w:t>
      </w:r>
    </w:p>
    <w:p>
      <w:pPr>
        <w:pStyle w:val="Heading2"/>
        <w:spacing w:after="120" w:before="240"/>
      </w:pPr>
      <w:r>
        <w:t xml:space="preserve">6.1  Limitations</w:t>
      </w:r>
    </w:p>
    <w:p>
      <w:pPr>
        <w:spacing w:after="160" w:line="360" w:lineRule="auto"/>
        <w:jc w:val="both"/>
      </w:pPr>
      <w:r>
        <w:rPr>
          <w:rFonts w:ascii="Times New Roman" w:cs="Times New Roman" w:eastAsia="Times New Roman" w:hAnsi="Times New Roman"/>
          <w:sz w:val="24"/>
          <w:szCs w:val="24"/>
        </w:rPr>
        <w:t xml:space="preserve">Several limitations bound the conclusions of this work. First, the ML models were trained on synthetic pipeline telemetry generated from a probabilistic model; real production pipelines may exhibit correlated failure patterns that differ from the synthetic distribution. The models should be retrained on real operational data before production deployment. Second, the NL-to-SQL accuracy of 60% on hard questions reflects the inherent limitation of current LLMs on complex nested queries; production deployment would benefit from few-shot examples curated from the specific warehouse schema. Third, the MTTR experiment uses simulated failure scenarios with ground-truth labels; real-world MTTR measurement would require integration with a live Airflow DAG and PostgreSQL pipeline_runs table. Fourth, the human-in-the-loop evaluation is based on synthetic approval decisions; a user study with real engineers would better quantify the cognitive load reduction from the approval interface design.</w:t>
      </w:r>
    </w:p>
    <w:p>
      <w:pPr>
        <w:pStyle w:val="Heading2"/>
        <w:spacing w:after="120" w:before="240"/>
      </w:pPr>
      <w:r>
        <w:t xml:space="preserve">6.2  Future Work</w:t>
      </w:r>
    </w:p>
    <w:p>
      <w:pPr>
        <w:spacing w:after="160" w:line="360" w:lineRule="auto"/>
        <w:jc w:val="both"/>
      </w:pPr>
      <w:r>
        <w:rPr>
          <w:rFonts w:ascii="Times New Roman" w:cs="Times New Roman" w:eastAsia="Times New Roman" w:hAnsi="Times New Roman"/>
          <w:sz w:val="24"/>
          <w:szCs w:val="24"/>
        </w:rPr>
        <w:t xml:space="preserve">Five directions present the clearest opportunities for extending OrchestrAI beyond the current prototype:</w:t>
      </w:r>
    </w:p>
    <w:p>
      <w:pPr>
        <w:pStyle w:val="ListParagraph"/>
        <w:numPr>
          <w:ilvl w:val="0"/>
          <w:numId w:val="1"/>
        </w:numPr>
        <w:spacing w:after="100" w:line="320" w:lineRule="auto"/>
      </w:pPr>
      <w:r>
        <w:rPr>
          <w:rFonts w:ascii="Times New Roman" w:cs="Times New Roman" w:eastAsia="Times New Roman" w:hAnsi="Times New Roman"/>
          <w:sz w:val="24"/>
          <w:szCs w:val="24"/>
        </w:rPr>
        <w:t xml:space="preserve">Real-data model retraining: integrate the POST /api/ml/train endpoint with a scheduled Celery task that automatically retrains IsolationForest and RandomForest on the last 90 days of real pipeline_runs data, with automated A/B testing to guard against regression.</w:t>
      </w:r>
    </w:p>
    <w:p>
      <w:pPr>
        <w:pStyle w:val="ListParagraph"/>
        <w:numPr>
          <w:ilvl w:val="0"/>
          <w:numId w:val="1"/>
        </w:numPr>
        <w:spacing w:after="100" w:line="320" w:lineRule="auto"/>
      </w:pPr>
      <w:r>
        <w:rPr>
          <w:rFonts w:ascii="Times New Roman" w:cs="Times New Roman" w:eastAsia="Times New Roman" w:hAnsi="Times New Roman"/>
          <w:sz w:val="24"/>
          <w:szCs w:val="24"/>
        </w:rPr>
        <w:t xml:space="preserve">Streaming anomaly detection: replace the batch polling pattern with a Kafka consumer that scores each pipeline_run event in real time, reducing detection latency from the current ~15 seconds to under 2 seconds.</w:t>
      </w:r>
    </w:p>
    <w:p>
      <w:pPr>
        <w:pStyle w:val="ListParagraph"/>
        <w:numPr>
          <w:ilvl w:val="0"/>
          <w:numId w:val="1"/>
        </w:numPr>
        <w:spacing w:after="100" w:line="320" w:lineRule="auto"/>
      </w:pPr>
      <w:r>
        <w:rPr>
          <w:rFonts w:ascii="Times New Roman" w:cs="Times New Roman" w:eastAsia="Times New Roman" w:hAnsi="Times New Roman"/>
          <w:sz w:val="24"/>
          <w:szCs w:val="24"/>
        </w:rPr>
        <w:t xml:space="preserve">Multi-tenancy and enterprise auth: implement full workspace isolation with role-based access control (Admin, Analyst, Viewer) and SSO integration, enabling OrchestrAI to serve multiple internal teams or external customers from a single deployment.</w:t>
      </w:r>
    </w:p>
    <w:p>
      <w:pPr>
        <w:pStyle w:val="ListParagraph"/>
        <w:numPr>
          <w:ilvl w:val="0"/>
          <w:numId w:val="1"/>
        </w:numPr>
        <w:spacing w:after="100" w:line="320" w:lineRule="auto"/>
      </w:pPr>
      <w:r>
        <w:rPr>
          <w:rFonts w:ascii="Times New Roman" w:cs="Times New Roman" w:eastAsia="Times New Roman" w:hAnsi="Times New Roman"/>
          <w:sz w:val="24"/>
          <w:szCs w:val="24"/>
        </w:rPr>
        <w:t xml:space="preserve">GitHub Actions CI/CD integration: complete the DeploymentAgent's pull request workflow so that confirmed fixes are automatically submitted as PRs, reviewed by CI, and merged on green — eliminating the current manual deployment step.</w:t>
      </w:r>
    </w:p>
    <w:p>
      <w:pPr>
        <w:pStyle w:val="ListParagraph"/>
        <w:numPr>
          <w:ilvl w:val="0"/>
          <w:numId w:val="1"/>
        </w:numPr>
        <w:spacing w:after="100" w:line="320" w:lineRule="auto"/>
      </w:pPr>
      <w:r>
        <w:rPr>
          <w:rFonts w:ascii="Times New Roman" w:cs="Times New Roman" w:eastAsia="Times New Roman" w:hAnsi="Times New Roman"/>
          <w:sz w:val="24"/>
          <w:szCs w:val="24"/>
        </w:rPr>
        <w:t xml:space="preserve">Cost and carbon observability: extend the Cost Optimizer Agent to track estimated compute cost and carbon footprint per pipeline run, surfacing cost-per-record trends alongside MTTR trends in the Observability dashboard.</w:t>
      </w:r>
    </w:p>
    <w:p>
      <w:r>
        <w:br w:type="page"/>
      </w:r>
    </w:p>
    <w:p>
      <w:pPr>
        <w:pStyle w:val="Heading1"/>
        <w:pStyle w:val="Heading1"/>
        <w:spacing w:after="160" w:before="320"/>
      </w:pPr>
      <w:r>
        <w:t xml:space="preserve">ABBREVIATIONS</w:t>
      </w:r>
    </w:p>
    <w:p>
      <w:pPr>
        <w:spacing w:after="80" w:before="200"/>
        <w:jc w:val="center"/>
      </w:pPr>
      <w:r>
        <w:rPr>
          <w:rFonts w:ascii="Times New Roman" w:cs="Times New Roman" w:eastAsia="Times New Roman" w:hAnsi="Times New Roman"/>
          <w:b/>
          <w:bCs/>
          <w:sz w:val="22"/>
          <w:szCs w:val="22"/>
        </w:rPr>
        <w:t xml:space="preserve">Table 10: Abbreviations used in this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000"/>
        <w:gridCol w:w="7360"/>
      </w:tblGrid>
      <w:tr>
        <w:tc>
          <w:tcPr>
            <w:tcW w:type="dxa" w:w="200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Abbreviation</w:t>
            </w:r>
          </w:p>
        </w:tc>
        <w:tc>
          <w:tcPr>
            <w:tcW w:type="dxa" w:w="7360"/>
            <w:tcBorders>
              <w:top w:val="single" w:color="CCCCCC" w:sz="6"/>
              <w:left w:val="single" w:color="CCCCCC" w:sz="6"/>
              <w:bottom w:val="single" w:color="CCCCCC" w:sz="6"/>
              <w:right w:val="single" w:color="CCCCCC" w:sz="6"/>
            </w:tcBorders>
            <w:shd w:fill="E8EEF4" w:color="auto" w:val="clear"/>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Full Form</w:t>
            </w:r>
          </w:p>
        </w:tc>
      </w:tr>
      <w:t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AI</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Artificial Intelligence</w:t>
            </w:r>
          </w:p>
        </w:tc>
      </w:tr>
      <w:t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API</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Application Programming Interface</w:t>
            </w:r>
          </w:p>
        </w:tc>
      </w:tr>
      <w:t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AUC</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Area Under the Curve</w:t>
            </w:r>
          </w:p>
        </w:tc>
      </w:tr>
      <w:t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B2B</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Business-to-Business</w:t>
            </w:r>
          </w:p>
        </w:tc>
      </w:tr>
      <w:t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CI/CD</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Continuous Integration / Continuous Deployment</w:t>
            </w:r>
          </w:p>
        </w:tc>
      </w:tr>
      <w:t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CSS</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Cascading Style Sheets</w:t>
            </w:r>
          </w:p>
        </w:tc>
      </w:tr>
      <w:t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dbt</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Data Build Tool</w:t>
            </w:r>
          </w:p>
        </w:tc>
      </w:tr>
      <w:t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DSR</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Design Science Research</w:t>
            </w:r>
          </w:p>
        </w:tc>
      </w:tr>
      <w:t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ETL</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Extract, Transform, Load</w:t>
            </w:r>
          </w:p>
        </w:tc>
      </w:tr>
      <w:t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F1</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F1 Score (harmonic mean of precision and recall)</w:t>
            </w:r>
          </w:p>
        </w:tc>
      </w:tr>
      <w:t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FastAPI</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Fast Application Programming Interface (Python framework)</w:t>
            </w:r>
          </w:p>
        </w:tc>
      </w:tr>
      <w:t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HITL</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Human-in-the-Loop</w:t>
            </w:r>
          </w:p>
        </w:tc>
      </w:tr>
      <w:t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JWT</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JSON Web Token</w:t>
            </w:r>
          </w:p>
        </w:tc>
      </w:tr>
      <w:t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LLM</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Large Language Model</w:t>
            </w:r>
          </w:p>
        </w:tc>
      </w:tr>
      <w:t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ML</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Machine Learning</w:t>
            </w:r>
          </w:p>
        </w:tc>
      </w:tr>
      <w:t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MTTR</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Mean Time to Recovery</w:t>
            </w:r>
          </w:p>
        </w:tc>
      </w:tr>
      <w:t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NL-to-SQL</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Natural Language to Structured Query Language</w:t>
            </w:r>
          </w:p>
        </w:tc>
      </w:tr>
      <w:t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OrchestrAI</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Orchestration Artificial Intelligence</w:t>
            </w:r>
          </w:p>
        </w:tc>
      </w:tr>
      <w:t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RAG</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Retrieval-Augmented Generation</w:t>
            </w:r>
          </w:p>
        </w:tc>
      </w:tr>
      <w:t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ROC</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Receiver Operating Characteristic</w:t>
            </w:r>
          </w:p>
        </w:tc>
      </w:tr>
      <w:t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SaaS</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Software as a Service</w:t>
            </w:r>
          </w:p>
        </w:tc>
      </w:tr>
      <w:t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SQL</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Structured Query Language</w:t>
            </w:r>
          </w:p>
        </w:tc>
      </w:tr>
      <w:t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TypeScript</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Typed superset of JavaScript</w:t>
            </w:r>
          </w:p>
        </w:tc>
      </w:tr>
      <w:t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WCAG</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Web Content Accessibility Guidelines</w:t>
            </w:r>
          </w:p>
        </w:tc>
      </w:tr>
      <w:t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bCs/>
                <w:color w:val="000000"/>
                <w:sz w:val="22"/>
                <w:szCs w:val="22"/>
              </w:rPr>
              <w:t xml:space="preserve">WILP</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color w:val="000000"/>
                <w:sz w:val="22"/>
                <w:szCs w:val="22"/>
              </w:rPr>
              <w:t xml:space="preserve">Work Integrated Learning Programme</w:t>
            </w:r>
          </w:p>
        </w:tc>
      </w:tr>
    </w:tbl>
    <w:p>
      <w:r>
        <w:br w:type="page"/>
      </w:r>
    </w:p>
    <w:p>
      <w:pPr>
        <w:pStyle w:val="Heading1"/>
        <w:pStyle w:val="Heading1"/>
        <w:spacing w:after="160" w:before="320"/>
      </w:pPr>
      <w:r>
        <w:t xml:space="preserve">REFERENCES</w:t>
      </w:r>
    </w:p>
    <w:p>
      <w:pPr>
        <w:spacing w:after="120"/>
        <w:ind w:left="500" w:hanging="500"/>
      </w:pPr>
      <w:r>
        <w:rPr>
          <w:rFonts w:ascii="Times New Roman" w:cs="Times New Roman" w:eastAsia="Times New Roman" w:hAnsi="Times New Roman"/>
          <w:sz w:val="22"/>
          <w:szCs w:val="22"/>
        </w:rPr>
        <w:t xml:space="preserve">[1]  Sculley, D., Holt, G., Golovin, D., Davydov, E., Phillips, T., Ebner, D., Chaudhary, V., Young, M., Crespo, J.-F., and Dennison, D. (2015). Hidden technical debt in machine learning systems. In Advances in Neural Information Processing Systems (NeurIPS), Vol. 28. MIT Press.</w:t>
      </w:r>
    </w:p>
    <w:p>
      <w:pPr>
        <w:spacing w:after="120"/>
        <w:ind w:left="500" w:hanging="500"/>
      </w:pPr>
      <w:r>
        <w:rPr>
          <w:rFonts w:ascii="Times New Roman" w:cs="Times New Roman" w:eastAsia="Times New Roman" w:hAnsi="Times New Roman"/>
          <w:sz w:val="22"/>
          <w:szCs w:val="22"/>
        </w:rPr>
        <w:t xml:space="preserve">[2]  Amershi, S., Begel, A., Bird, C., DeLine, R., Gall, H., Kamar, E., Nagappan, N., Nushi, B., and Zimmermann, T. (2019). Software engineering for machine learning: A case study. In Proceedings of the 41st International Conference on Software Engineering: Software Engineering in Practice (ICSE-SEIP), pp. 291–300. IEEE.</w:t>
      </w:r>
    </w:p>
    <w:p>
      <w:pPr>
        <w:spacing w:after="120"/>
        <w:ind w:left="500" w:hanging="500"/>
      </w:pPr>
      <w:r>
        <w:rPr>
          <w:rFonts w:ascii="Times New Roman" w:cs="Times New Roman" w:eastAsia="Times New Roman" w:hAnsi="Times New Roman"/>
          <w:sz w:val="22"/>
          <w:szCs w:val="22"/>
        </w:rPr>
        <w:t xml:space="preserve">[3]  LangChain AI (2024). LangGraph: A library for building stateful, multi-actor applications with LLMs. GitHub repository. Available: https://github.com/langchain-ai/langgraph. Accessed: July 2026.</w:t>
      </w:r>
    </w:p>
    <w:p>
      <w:pPr>
        <w:spacing w:after="120"/>
        <w:ind w:left="500" w:hanging="500"/>
      </w:pPr>
      <w:r>
        <w:rPr>
          <w:rFonts w:ascii="Times New Roman" w:cs="Times New Roman" w:eastAsia="Times New Roman" w:hAnsi="Times New Roman"/>
          <w:sz w:val="22"/>
          <w:szCs w:val="22"/>
        </w:rPr>
        <w:t xml:space="preserve">[4]  Lewis, P., Perez, E., Piktus, A., Petroni, F., Karpukhin, V., Goyal, N., Küttler, H., Lewis, M., Yih, W., Rocktäschel, T., Riedel, S., and Kiela, D. (2020). Retrieval-augmented generation for knowledge-intensive NLP tasks. In Advances in Neural Information Processing Systems (NeurIPS), Vol. 33. MIT Press.</w:t>
      </w:r>
    </w:p>
    <w:p>
      <w:pPr>
        <w:spacing w:after="120"/>
        <w:ind w:left="500" w:hanging="500"/>
      </w:pPr>
      <w:r>
        <w:rPr>
          <w:rFonts w:ascii="Times New Roman" w:cs="Times New Roman" w:eastAsia="Times New Roman" w:hAnsi="Times New Roman"/>
          <w:sz w:val="22"/>
          <w:szCs w:val="22"/>
        </w:rPr>
        <w:t xml:space="preserve">[5]  Breck, E., Polyzotis, N., Roy, S., Whang, S. E., and Zinkevich, M. (2019). Data validation for machine learning. In Proceedings of the 2nd SysML Conference. Stanford University.</w:t>
      </w:r>
    </w:p>
    <w:p>
      <w:pPr>
        <w:spacing w:after="120"/>
        <w:ind w:left="500" w:hanging="500"/>
      </w:pPr>
      <w:r>
        <w:rPr>
          <w:rFonts w:ascii="Times New Roman" w:cs="Times New Roman" w:eastAsia="Times New Roman" w:hAnsi="Times New Roman"/>
          <w:sz w:val="22"/>
          <w:szCs w:val="22"/>
        </w:rPr>
        <w:t xml:space="preserve">[6]  Chandola, V., Banerjee, A., and Kumar, V. (2009). Anomaly detection: A survey. ACM Computing Surveys, 41(3), Article 15, pp. 1–58. ACM Press.</w:t>
      </w:r>
    </w:p>
    <w:p>
      <w:pPr>
        <w:spacing w:after="120"/>
        <w:ind w:left="500" w:hanging="500"/>
      </w:pPr>
      <w:r>
        <w:rPr>
          <w:rFonts w:ascii="Times New Roman" w:cs="Times New Roman" w:eastAsia="Times New Roman" w:hAnsi="Times New Roman"/>
          <w:sz w:val="22"/>
          <w:szCs w:val="22"/>
        </w:rPr>
        <w:t xml:space="preserve">[7]  Yao, S., Zhao, J., Yu, D., Du, N., Shafran, I., Narasimhan, K., and Cao, Y. (2023). ReAct: Synergizing reasoning and acting in language models. In Proceedings of the 11th International Conference on Learning Representations (ICLR). OpenReview.net.</w:t>
      </w:r>
    </w:p>
    <w:p>
      <w:pPr>
        <w:spacing w:after="120"/>
        <w:ind w:left="500" w:hanging="500"/>
      </w:pPr>
      <w:r>
        <w:rPr>
          <w:rFonts w:ascii="Times New Roman" w:cs="Times New Roman" w:eastAsia="Times New Roman" w:hAnsi="Times New Roman"/>
          <w:sz w:val="22"/>
          <w:szCs w:val="22"/>
        </w:rPr>
        <w:t xml:space="preserve">[8]  Seshia, S. A., Sadigh, D., and Sastry, S. S. (2018). Towards verified artificial intelligence. Communications of the ACM, 61(7), pp. 46–55. ACM Press.</w:t>
      </w:r>
    </w:p>
    <w:p>
      <w:pPr>
        <w:spacing w:after="120"/>
        <w:ind w:left="500" w:hanging="500"/>
      </w:pPr>
      <w:r>
        <w:rPr>
          <w:rFonts w:ascii="Times New Roman" w:cs="Times New Roman" w:eastAsia="Times New Roman" w:hAnsi="Times New Roman"/>
          <w:sz w:val="22"/>
          <w:szCs w:val="22"/>
        </w:rPr>
        <w:t xml:space="preserve">[9]  Kleppmann, M. (2017). Designing Data-Intensive Applications: The Big Ideas Behind Reliable, Scalable, and Maintainable Systems. O'Reilly Media, Sebastopol, CA.</w:t>
      </w:r>
    </w:p>
    <w:p>
      <w:pPr>
        <w:spacing w:after="120"/>
        <w:ind w:left="500" w:hanging="500"/>
      </w:pPr>
      <w:r>
        <w:rPr>
          <w:rFonts w:ascii="Times New Roman" w:cs="Times New Roman" w:eastAsia="Times New Roman" w:hAnsi="Times New Roman"/>
          <w:sz w:val="22"/>
          <w:szCs w:val="22"/>
        </w:rPr>
        <w:t xml:space="preserve">[10]  Guo, T., Chen, X., Wang, Y., Chang, R., Peng, S., Chawla, N. V., Wiest, O., and Zhang, X. (2024). Large language model based multi-agents: A survey of progress and challenges. arXiv preprint arXiv:2402.01680. Cornell University.</w:t>
      </w:r>
    </w:p>
    <w:p>
      <w:pPr>
        <w:spacing w:after="120"/>
        <w:ind w:left="500" w:hanging="500"/>
      </w:pPr>
      <w:r>
        <w:rPr>
          <w:rFonts w:ascii="Times New Roman" w:cs="Times New Roman" w:eastAsia="Times New Roman" w:hAnsi="Times New Roman"/>
          <w:sz w:val="22"/>
          <w:szCs w:val="22"/>
        </w:rPr>
        <w:t xml:space="preserve">[11]  Hevner, A. R., March, S. T., Park, J., and Ram, S. (2004). Design science in information systems research. MIS Quarterly, 28(1), pp. 75–105. Management Information Systems Research Center.</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sz w:val="24"/>
        <w:szCs w:val="24"/>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rFonts w:ascii="Times New Roman" w:cs="Times New Roman" w:eastAsia="Times New Roman" w:hAnsi="Times New Roman"/>
      <w:b/>
      <w:bCs/>
      <w:color w:val="003366"/>
      <w:sz w:val="28"/>
      <w:szCs w:val="28"/>
    </w:rPr>
  </w:style>
  <w:style w:type="paragraph" w:styleId="Heading2">
    <w:name w:val="Heading 2"/>
    <w:basedOn w:val="Normal"/>
    <w:next w:val="Normal"/>
    <w:pPr>
      <w:spacing w:after="140" w:before="280"/>
    </w:pPr>
    <w:rPr>
      <w:rFonts w:ascii="Times New Roman" w:cs="Times New Roman" w:eastAsia="Times New Roman" w:hAnsi="Times New Roman"/>
      <w:b/>
      <w:bCs/>
      <w:color w:val="1A3A5C"/>
      <w:sz w:val="26"/>
      <w:szCs w:val="26"/>
    </w:rPr>
  </w:style>
  <w:style w:type="paragraph" w:styleId="Heading3">
    <w:name w:val="Heading 3"/>
    <w:basedOn w:val="Normal"/>
    <w:next w:val="Normal"/>
    <w:pPr>
      <w:spacing w:after="100" w:before="220"/>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2026-07-28T10:52:36.669Z</dcterms:created>
  <dcterms:modified xsi:type="dcterms:W3CDTF">2026-07-28T10:52:36.669Z</dcterms:modified>
</cp:coreProperties>
</file>

<file path=docProps/custom.xml><?xml version="1.0" encoding="utf-8"?>
<Properties xmlns="http://schemas.openxmlformats.org/officeDocument/2006/custom-properties" xmlns:vt="http://schemas.openxmlformats.org/officeDocument/2006/docPropsVTypes"/>
</file>