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F3C36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16</w:t>
      </w:r>
    </w:p>
    <w:p w14:paraId="00A5E446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Liefervertrag</w:t>
      </w:r>
    </w:p>
    <w:p w14:paraId="77330042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7A9DD1F8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Käufer AG</w:t>
      </w:r>
    </w:p>
    <w:p w14:paraId="138D155A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Musterstraße 1</w:t>
      </w:r>
    </w:p>
    <w:p w14:paraId="2678D3B8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12345 Musterstadt</w:t>
      </w:r>
    </w:p>
    <w:p w14:paraId="045F1243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"Käufer" genannt)</w:t>
      </w:r>
    </w:p>
    <w:p w14:paraId="4E4C54B4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615A585A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Lieferant Pi GmbH</w:t>
      </w:r>
    </w:p>
    <w:p w14:paraId="61FC622A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Problemweg 1</w:t>
      </w:r>
    </w:p>
    <w:p w14:paraId="2A4ECD8F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98765 Problemstadt</w:t>
      </w:r>
    </w:p>
    <w:p w14:paraId="2C30BACC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"Lieferant" genannt)</w:t>
      </w:r>
    </w:p>
    <w:p w14:paraId="647AE166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Präambel</w:t>
      </w:r>
    </w:p>
    <w:p w14:paraId="5925F639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von Komponenten (Anhang A). Käufer betont Wichtigkeit der Qualität trotz günstiger Preise.</w:t>
      </w:r>
    </w:p>
    <w:p w14:paraId="2063BF54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1 Vertragsgegenstand</w:t>
      </w:r>
    </w:p>
    <w:p w14:paraId="2DAFAC18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gemäß Anhang A und Bestellungen.</w:t>
      </w:r>
    </w:p>
    <w:p w14:paraId="4769DF7F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2 Qualität und Gewährleistung</w:t>
      </w:r>
    </w:p>
    <w:p w14:paraId="43AFEF9E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Lieferant sichert Mindestqualität gemäß Anhang A zu.</w:t>
      </w:r>
    </w:p>
    <w:p w14:paraId="4F884A21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Gewährleistung: 24 Monate.</w:t>
      </w:r>
    </w:p>
    <w:p w14:paraId="3A90A3A3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Nacherfüllung: Wahlrecht Käufer. Kosten inkl. Aus-/Einbau trägt Lieferant.25</w:t>
      </w:r>
    </w:p>
    <w:p w14:paraId="59E28146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(4) Rügefrist: 10 Tage (offen), 15 Tage nach Entdeckung (versteckt).11</w:t>
      </w:r>
    </w:p>
    <w:p w14:paraId="61864B32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3 Lieferung und Verzug</w:t>
      </w:r>
    </w:p>
    <w:p w14:paraId="77FFA529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Liefertermine sind Fixtermine. DDP Werk Musterstadt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</w:t>
      </w:r>
    </w:p>
    <w:p w14:paraId="25701A98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Vertragsstrafe: 0.5% pro Tag, max. 10%. Weiterer Schadenersatz möglich.47</w:t>
      </w:r>
    </w:p>
    <w:p w14:paraId="58B90711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4 Preise und Zahlungsbedingungen</w:t>
      </w:r>
    </w:p>
    <w:p w14:paraId="4D510CD0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Preise gemäß Anhang B, fest für 24 Monate.</w:t>
      </w:r>
    </w:p>
    <w:p w14:paraId="39656825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Zahlung: 60 Tage netto.55</w:t>
      </w:r>
    </w:p>
    <w:p w14:paraId="02593274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5 Haftung</w:t>
      </w:r>
    </w:p>
    <w:p w14:paraId="32F14BE8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Haftung unbeschränkt bei Vorsatz, grober Fahrlässigkeit, Schäden an Leben, Körper, Gesundheit.</w:t>
      </w:r>
    </w:p>
    <w:p w14:paraId="6DF9CCDC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Haftung bei leichter Fahrlässigkeit nur bei Kardinalpflichtverletzung, begrenzt auf vorhersehbaren Schaden.4</w:t>
      </w:r>
    </w:p>
    <w:p w14:paraId="23351301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§ 6 </w:t>
      </w:r>
      <w:proofErr w:type="spellStart"/>
      <w:r>
        <w:rPr>
          <w:rFonts w:ascii="Google Sans Text" w:eastAsia="Google Sans Text" w:hAnsi="Google Sans Text" w:cs="Google Sans Text"/>
        </w:rPr>
        <w:t>LkSG</w:t>
      </w:r>
      <w:proofErr w:type="spellEnd"/>
    </w:p>
    <w:p w14:paraId="4626C33D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Lieferant sichert Einhaltung </w:t>
      </w:r>
      <w:proofErr w:type="spellStart"/>
      <w:r>
        <w:rPr>
          <w:rFonts w:ascii="Google Sans Text" w:eastAsia="Google Sans Text" w:hAnsi="Google Sans Text" w:cs="Google Sans Text"/>
        </w:rPr>
        <w:t>LkSG</w:t>
      </w:r>
      <w:proofErr w:type="spellEnd"/>
      <w:r>
        <w:rPr>
          <w:rFonts w:ascii="Google Sans Text" w:eastAsia="Google Sans Text" w:hAnsi="Google Sans Text" w:cs="Google Sans Text"/>
        </w:rPr>
        <w:t xml:space="preserve"> zu und wirkt bei Audits mit.100</w:t>
      </w:r>
    </w:p>
    <w:p w14:paraId="581CC5A3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7 Schlussbestimmungen</w:t>
      </w:r>
    </w:p>
    <w:p w14:paraId="62D6ED2F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Deutsches Recht (ohne UN-Kaufrecht). Gerichtsstand Musterstadt. Schriftform. Salvatorische Klausel.2</w:t>
      </w:r>
    </w:p>
    <w:p w14:paraId="6A55FE49" w14:textId="77777777" w:rsidR="001000DB" w:rsidRDefault="001000DB" w:rsidP="001000DB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Musterstadt, [Datum] Problemstadt, [Datum]</w:t>
      </w:r>
    </w:p>
    <w:p w14:paraId="7D33E6ED" w14:textId="00092B0A" w:rsidR="00C87332" w:rsidRPr="001000DB" w:rsidRDefault="001000DB" w:rsidP="001000DB">
      <w:r>
        <w:rPr>
          <w:rFonts w:ascii="Google Sans Text" w:eastAsia="Google Sans Text" w:hAnsi="Google Sans Text" w:cs="Google Sans Text"/>
        </w:rPr>
        <w:t>Käufer AG Lieferant Pi GmbH</w:t>
      </w:r>
    </w:p>
    <w:sectPr w:rsidR="00C87332" w:rsidRPr="001000DB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8F87D" w14:textId="77777777" w:rsidR="00800FD0" w:rsidRDefault="00800FD0" w:rsidP="00C87332">
      <w:r>
        <w:separator/>
      </w:r>
    </w:p>
  </w:endnote>
  <w:endnote w:type="continuationSeparator" w:id="0">
    <w:p w14:paraId="47D6D0CF" w14:textId="77777777" w:rsidR="00800FD0" w:rsidRDefault="00800FD0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3A71C" w14:textId="77777777" w:rsidR="00800FD0" w:rsidRDefault="00800FD0" w:rsidP="00C87332">
      <w:r>
        <w:separator/>
      </w:r>
    </w:p>
  </w:footnote>
  <w:footnote w:type="continuationSeparator" w:id="0">
    <w:p w14:paraId="32799E99" w14:textId="77777777" w:rsidR="00800FD0" w:rsidRDefault="00800FD0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0471C4"/>
    <w:rsid w:val="000F135A"/>
    <w:rsid w:val="001000DB"/>
    <w:rsid w:val="00164441"/>
    <w:rsid w:val="002456E1"/>
    <w:rsid w:val="005B78CB"/>
    <w:rsid w:val="00643836"/>
    <w:rsid w:val="006438CE"/>
    <w:rsid w:val="00764063"/>
    <w:rsid w:val="00800FD0"/>
    <w:rsid w:val="00AD636A"/>
    <w:rsid w:val="00C368F9"/>
    <w:rsid w:val="00C87332"/>
    <w:rsid w:val="00CA56C3"/>
    <w:rsid w:val="00E100A2"/>
    <w:rsid w:val="00E10934"/>
    <w:rsid w:val="00E20667"/>
    <w:rsid w:val="00E97FC6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623DB4-A6FE-354E-BC72-2FD86D0E9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2025-04-26T17:22:00Z</dcterms:created>
  <dcterms:modified xsi:type="dcterms:W3CDTF">2025-04-26T17:22:00Z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