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B2CA" w14:textId="195C8678" w:rsidR="004347B0" w:rsidRPr="00983843" w:rsidRDefault="00593C75" w:rsidP="00C71ACE">
      <w:pPr>
        <w:pStyle w:val="Title"/>
        <w:rPr>
          <w:b/>
          <w:bCs/>
        </w:rPr>
      </w:pPr>
      <w:r>
        <w:rPr>
          <w:b/>
          <w:bCs/>
        </w:rPr>
        <w:t xml:space="preserve">Data </w:t>
      </w:r>
      <w:r w:rsidR="00C71ACE" w:rsidRPr="00983843">
        <w:rPr>
          <w:b/>
          <w:bCs/>
        </w:rPr>
        <w:t>Definitions</w:t>
      </w:r>
    </w:p>
    <w:p w14:paraId="24C7798A" w14:textId="3A291A84" w:rsidR="00C71ACE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This file defines all the column</w:t>
      </w:r>
      <w:r w:rsidR="00593C75">
        <w:rPr>
          <w:rFonts w:ascii="Aptos" w:eastAsia="Times New Roman" w:hAnsi="Aptos" w:cs="Times New Roman"/>
          <w:color w:val="000000"/>
          <w:kern w:val="0"/>
          <w14:ligatures w14:val="none"/>
        </w:rPr>
        <w:t>s</w:t>
      </w:r>
      <w:r w:rsidR="00983843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color w:val="000000"/>
          <w:kern w:val="0"/>
          <w14:ligatures w14:val="none"/>
        </w:rPr>
        <w:t>in the dataset “</w:t>
      </w:r>
      <w:r w:rsidRPr="00C71ACE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MSE433_M4_Data.xlsx</w:t>
      </w:r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” </w:t>
      </w:r>
      <w:r w:rsidR="0073067A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5877BB01" w14:textId="77777777" w:rsidR="00C71ACE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92B790C" w14:textId="35742988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C71ACE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CASE#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– Sequential case identifier (1 through 150).</w:t>
      </w:r>
    </w:p>
    <w:p w14:paraId="53CFA1A4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F78FA13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98384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DATE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– Calendar date of the procedure.</w:t>
      </w:r>
    </w:p>
    <w:p w14:paraId="3F1EA184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5270D09" w14:textId="0F393BF3" w:rsidR="00C71ACE" w:rsidRPr="0009429D" w:rsidRDefault="00C71ACE" w:rsidP="00E164D5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98384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PHYSICIAN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– Anonymized operating electrophysiologist (Dr. A, Dr. B, or Dr. C). One case (Case 38) was performed by Dr. D</w:t>
      </w:r>
      <w:r w:rsidR="00E164D5">
        <w:rPr>
          <w:rFonts w:ascii="Aptos" w:eastAsia="Times New Roman" w:hAnsi="Aptos" w:cs="Times New Roman"/>
          <w:color w:val="000000"/>
          <w:kern w:val="0"/>
          <w14:ligatures w14:val="none"/>
        </w:rPr>
        <w:t>,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="00E164D5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substituting for Dr. B, 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>as noted in the Notes column.</w:t>
      </w:r>
    </w:p>
    <w:p w14:paraId="162BE212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C8C912D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B30AD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PT PREP/INTUBATION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(Pt-In to Access) – Time in minutes from the patient entering the lab to the start of vascular access. Includes positioning, monitoring hookup, anesthesia induction, intubation, and sterile draping.</w:t>
      </w:r>
    </w:p>
    <w:p w14:paraId="27AA2D83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6A0BCFA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B30AD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ACCESS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(Min) – Time in minutes for vascular access: femoral vein puncture and sheath insertion.</w:t>
      </w:r>
    </w:p>
    <w:p w14:paraId="1F7E9A1D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6EB1576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B30AD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TSP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(Min) – Time in minutes for the transseptal puncture, from starting the transseptal crossing to confirming left atrial access.</w:t>
      </w:r>
    </w:p>
    <w:p w14:paraId="13A34249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932AC01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AA7A10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PRE-MAP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(Min) – Time in minutes spent on electroanatomic mapping of the left atrium before ablation begins.</w:t>
      </w:r>
    </w:p>
    <w:p w14:paraId="27FD9920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6E836B8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AA7A10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ABL DURATION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(Abl Start to End) – Total elapsed time in minutes from the first ablation delivery to the last ablation delivery. Includes catheter repositioning time between ablation sites.</w:t>
      </w:r>
    </w:p>
    <w:p w14:paraId="5587FF5E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D5CA0C6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5C33B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ABL TIME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(Min) – Cumulative active energy delivery time in minutes (the actual "pulse on" time across all ablation applications). This is significantly shorter than ABL DURATION because it excludes repositioning.</w:t>
      </w:r>
    </w:p>
    <w:p w14:paraId="4590ADC9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A67DA66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2957A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#ABL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– Number of individual ablation sites targeted.</w:t>
      </w:r>
    </w:p>
    <w:p w14:paraId="5D3267D9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1C6E624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2957A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#APPLICATIONS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(3/Abl) – Total number of PFA pulse train applications delivered. This is always 3 times #ABL because the protocol delivers 3 applications per ablation site.</w:t>
      </w:r>
    </w:p>
    <w:p w14:paraId="7677EC02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1A60F5F" w14:textId="02547E7B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2957A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LA DWELL TIME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(Abl Start to Cath-Out) – Time in minutes from the start of ablation to final catheter removal from the </w:t>
      </w:r>
      <w:r w:rsidR="002957A9">
        <w:rPr>
          <w:rFonts w:ascii="Aptos" w:eastAsia="Times New Roman" w:hAnsi="Aptos" w:cs="Times New Roman"/>
          <w:color w:val="000000"/>
          <w:kern w:val="0"/>
          <w14:ligatures w14:val="none"/>
        </w:rPr>
        <w:t>L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eft </w:t>
      </w:r>
      <w:r w:rsidR="002957A9">
        <w:rPr>
          <w:rFonts w:ascii="Aptos" w:eastAsia="Times New Roman" w:hAnsi="Aptos" w:cs="Times New Roman"/>
          <w:color w:val="000000"/>
          <w:kern w:val="0"/>
          <w14:ligatures w14:val="none"/>
        </w:rPr>
        <w:t>A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>trium</w:t>
      </w:r>
      <w:r w:rsidR="002957A9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(LA)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>. Captures the total time the catheter system is working inside the left atrium during the therapeutic phase.</w:t>
      </w:r>
    </w:p>
    <w:p w14:paraId="0AA89917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105B84A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 xml:space="preserve">• </w:t>
      </w:r>
      <w:r w:rsidRPr="002957A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CASE TIME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(Cath In to Out) – Total procedural time in minutes measured from catheter insertion to catheter removal. This is the core procedural duration.</w:t>
      </w:r>
    </w:p>
    <w:p w14:paraId="537B9372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6D46ED5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965C1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AVG CASE TIME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(Min) – Rolling batch average of CASE TIME, calculated periodically over groups of consecutive cases (typically per procedural day or session block).</w:t>
      </w:r>
    </w:p>
    <w:p w14:paraId="5EACAE54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1A8BB43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965C1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SKIN-SKIN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(Access to Cath-Out) – Time in minutes from vascular access to catheter removal. Similar to CASE TIME but measured from the skin puncture rather than catheter insertion.</w:t>
      </w:r>
    </w:p>
    <w:p w14:paraId="6124BEA6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9B2C0D1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965C1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AVG SKIN-SKIN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(Min) – Rolling batch average of SKIN-SKIN.</w:t>
      </w:r>
    </w:p>
    <w:p w14:paraId="399BFBF3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01D73F1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9C1B4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POST CARE/EXTUBATION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(Cath-Out to Pt-Out) – Time in minutes from catheter removal to the patient leaving the lab. Includes hemostasis, extubation, and brief post-procedure monitoring.</w:t>
      </w:r>
    </w:p>
    <w:p w14:paraId="74F5B625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159A23B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9C1B4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AVG TURNOVER TIME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(Min) – Average time between the end of one case and the start of the next case on the same procedural day. Only populated at the end of certain case blocks.</w:t>
      </w:r>
    </w:p>
    <w:p w14:paraId="36B15D6B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D599D40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9C1B4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PT OUT TIME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– Clock time the patient physically left the lab. Only recorded for a subset of cases.</w:t>
      </w:r>
    </w:p>
    <w:p w14:paraId="01F26FC1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CB5E7E0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9C1B4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PT IN-OUT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(Min) – Total patient time in the lab in minutes, from arrival to departure. This is the sum of all phases: prep through post-care.</w:t>
      </w:r>
    </w:p>
    <w:p w14:paraId="798D4F05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D1D7112" w14:textId="77777777" w:rsidR="00C71ACE" w:rsidRPr="0009429D" w:rsidRDefault="00C71ACE" w:rsidP="00C71A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• </w:t>
      </w:r>
      <w:r w:rsidRPr="009C1B4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Note</w:t>
      </w:r>
      <w:r w:rsidRPr="000942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– Flags for additional ablation targets performed beyond standard PVI (CTI, BOX, PST BOX, SVC, AAFL) or technical issues (TROUBLESHOOT). Blank means standard PVI only.</w:t>
      </w:r>
    </w:p>
    <w:p w14:paraId="2846A4C2" w14:textId="77777777" w:rsidR="00C71ACE" w:rsidRDefault="00C71ACE"/>
    <w:sectPr w:rsidR="00C71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CE"/>
    <w:rsid w:val="001642BE"/>
    <w:rsid w:val="002957A9"/>
    <w:rsid w:val="00342092"/>
    <w:rsid w:val="00394D55"/>
    <w:rsid w:val="004347B0"/>
    <w:rsid w:val="00435470"/>
    <w:rsid w:val="00593C75"/>
    <w:rsid w:val="005C33B3"/>
    <w:rsid w:val="006C0BDB"/>
    <w:rsid w:val="006D6106"/>
    <w:rsid w:val="0073067A"/>
    <w:rsid w:val="008B0FBA"/>
    <w:rsid w:val="00965C1C"/>
    <w:rsid w:val="00983843"/>
    <w:rsid w:val="009C1B43"/>
    <w:rsid w:val="00A27382"/>
    <w:rsid w:val="00AA7A10"/>
    <w:rsid w:val="00B30ADD"/>
    <w:rsid w:val="00C71ACE"/>
    <w:rsid w:val="00E164D5"/>
    <w:rsid w:val="00E7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D80E"/>
  <w15:chartTrackingRefBased/>
  <w15:docId w15:val="{12388E0A-6852-374B-8752-0B193F93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483</Words>
  <Characters>2692</Characters>
  <Application>Microsoft Office Word</Application>
  <DocSecurity>0</DocSecurity>
  <Lines>70</Lines>
  <Paragraphs>27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 Mahmoudzadeh</dc:creator>
  <cp:keywords/>
  <dc:description/>
  <cp:lastModifiedBy>Houra Mahmoudzadeh</cp:lastModifiedBy>
  <cp:revision>11</cp:revision>
  <dcterms:created xsi:type="dcterms:W3CDTF">2026-03-14T18:37:00Z</dcterms:created>
  <dcterms:modified xsi:type="dcterms:W3CDTF">2026-03-15T02:53:00Z</dcterms:modified>
</cp:coreProperties>
</file>