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AAF59DE" w:rsidR="00E22358" w:rsidRPr="00753262"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05C710C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3D44AC66" w:rsidR="00E22358" w:rsidRPr="00A17E59"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A17E59">
        <w:rPr>
          <w:rFonts w:ascii="Century Gothic" w:hAnsi="Century Gothic" w:cs="Century Gothic"/>
          <w:b/>
          <w:bCs/>
          <w:color w:val="00A4E4"/>
          <w:sz w:val="45"/>
          <w:szCs w:val="45"/>
          <w:lang w:val="nl-NL"/>
        </w:rPr>
        <w:t>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8B47B2">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8B47B2">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8B47B2">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8B47B2">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8B47B2">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7F6D6F37"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Leerlingtevredenheidspeiling [txt global.survey.year] (LTPTTTxml:peiling.jaarTTT). De tevredenheidspeiling wordt gehouden bij een groot aantal scholen in Nederland in verschillende steden. Uit deze scholen is een referentiegroep samengesteld waarmee de resultaten van uw school worden vergeleken. </w:t>
      </w:r>
    </w:p>
    <w:p w14:paraId="24509AB3" w14:textId="77777777"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34B9979" w14:textId="77777777" w:rsidR="0095045E" w:rsidRDefault="0095045E" w:rsidP="0095045E">
      <w:pPr>
        <w:pStyle w:val="PlainText"/>
        <w:rPr>
          <w:rFonts w:ascii="Century Gothic" w:hAnsi="Century Gothic" w:cs="Century Gothic"/>
          <w:color w:val="000000"/>
          <w:lang w:val="nl-NL"/>
        </w:rPr>
      </w:pPr>
    </w:p>
    <w:p w14:paraId="464B85A2"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A52670D"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26483757"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B7FC15F"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2F2A3F44" w14:textId="77777777" w:rsidR="0095045E" w:rsidRDefault="0095045E" w:rsidP="0095045E">
      <w:pPr>
        <w:pStyle w:val="PlainText"/>
        <w:rPr>
          <w:rFonts w:ascii="Century Gothic" w:hAnsi="Century Gothic" w:cs="Century Gothic"/>
          <w:lang w:val="nl-NL"/>
        </w:rPr>
      </w:pPr>
    </w:p>
    <w:p w14:paraId="02C9E0CF" w14:textId="64DD767E"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15C21528" w14:textId="77777777" w:rsidR="0095045E" w:rsidRDefault="0095045E" w:rsidP="0095045E">
      <w:pPr>
        <w:rPr>
          <w:lang w:val="nl-NL"/>
        </w:rPr>
      </w:pPr>
    </w:p>
    <w:p w14:paraId="51B25C99" w14:textId="65ABE2A2"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tevredenheidspeilingen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14:paraId="42974BD9"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1459DBF" w14:textId="6EA3C058"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r w:rsidR="00C7178B">
        <w:rPr>
          <w:rFonts w:ascii="Century Gothic" w:hAnsi="Century Gothic" w:cs="Century Gothic"/>
          <w:lang w:val="nl-NL"/>
        </w:rPr>
        <w:t>leerling</w:t>
      </w:r>
      <w:r>
        <w:rPr>
          <w:rFonts w:ascii="Century Gothic" w:hAnsi="Century Gothic" w:cs="Century Gothic"/>
          <w:lang w:val="nl-NL"/>
        </w:rPr>
        <w:t>betrokkenheid.</w:t>
      </w:r>
    </w:p>
    <w:p w14:paraId="26C18107"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687FBECF" w14:textId="77777777" w:rsidR="0095045E" w:rsidRDefault="0095045E" w:rsidP="0095045E">
      <w:pPr>
        <w:pStyle w:val="PlainText"/>
        <w:rPr>
          <w:rFonts w:ascii="Century Gothic" w:hAnsi="Century Gothic" w:cs="Century Gothic"/>
          <w:lang w:val="nl-NL"/>
        </w:rPr>
      </w:pPr>
    </w:p>
    <w:p w14:paraId="07C8002B"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1EBB137E"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09E78026" w14:textId="77777777" w:rsidR="0095045E" w:rsidRDefault="0095045E" w:rsidP="0095045E">
      <w:pPr>
        <w:pStyle w:val="PlainText"/>
        <w:tabs>
          <w:tab w:val="left" w:pos="5868"/>
        </w:tabs>
        <w:rPr>
          <w:rFonts w:ascii="Century Gothic" w:hAnsi="Century Gothic" w:cs="Century Gothic"/>
          <w:lang w:val="nl-NL"/>
        </w:rPr>
      </w:pPr>
    </w:p>
    <w:p w14:paraId="64F439F9" w14:textId="112BEE33" w:rsidR="00E22358" w:rsidRDefault="0095045E" w:rsidP="0095045E">
      <w:pPr>
        <w:rPr>
          <w:rFonts w:cs="Century Gothic"/>
        </w:rPr>
      </w:pPr>
      <w:r w:rsidRPr="00382751">
        <w:rPr>
          <w:rFonts w:cs="Century Gothic"/>
        </w:rPr>
        <w:t>Veel succes!</w:t>
      </w:r>
    </w:p>
    <w:p w14:paraId="5D5DDD70" w14:textId="77777777" w:rsidR="0095045E" w:rsidRPr="00FC3C02" w:rsidRDefault="0095045E" w:rsidP="0095045E">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4FE98C17" w14:textId="77777777" w:rsidR="00C7178B" w:rsidRPr="00887E54" w:rsidRDefault="00C7178B" w:rsidP="00C7178B">
      <w:pPr>
        <w:pStyle w:val="Heading3"/>
        <w:rPr>
          <w:rFonts w:cs="Times New Roman"/>
          <w:color w:val="F78E1E"/>
          <w:sz w:val="22"/>
          <w:szCs w:val="22"/>
        </w:rPr>
      </w:pPr>
      <w:r w:rsidRPr="00887E54">
        <w:rPr>
          <w:color w:val="F78E1E"/>
        </w:rPr>
        <w:t>Referentiegroep</w:t>
      </w:r>
    </w:p>
    <w:p w14:paraId="4DB01DEE"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14:paraId="7879098D" w14:textId="77777777" w:rsidR="00C7178B" w:rsidRDefault="00C7178B" w:rsidP="00C7178B">
      <w:pPr>
        <w:pStyle w:val="PlainText"/>
        <w:rPr>
          <w:rFonts w:ascii="Century Gothic" w:hAnsi="Century Gothic" w:cs="Century Gothic"/>
          <w:lang w:val="nl-NL"/>
        </w:rPr>
      </w:pPr>
    </w:p>
    <w:p w14:paraId="56705B1C" w14:textId="77777777" w:rsidR="00C7178B" w:rsidRPr="00887E54" w:rsidRDefault="00C7178B" w:rsidP="00C7178B">
      <w:pPr>
        <w:pStyle w:val="Heading3"/>
        <w:rPr>
          <w:rFonts w:cs="Times New Roman"/>
          <w:color w:val="F78E1E"/>
          <w:sz w:val="22"/>
          <w:szCs w:val="22"/>
        </w:rPr>
      </w:pPr>
      <w:r w:rsidRPr="00887E54">
        <w:rPr>
          <w:color w:val="F78E1E"/>
        </w:rPr>
        <w:t>Rubriekscores</w:t>
      </w:r>
    </w:p>
    <w:p w14:paraId="2F6428CD" w14:textId="69694191"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14:paraId="307DFBF8" w14:textId="77777777" w:rsidR="00C7178B" w:rsidRDefault="00C7178B" w:rsidP="00C7178B">
      <w:pPr>
        <w:pStyle w:val="PlainText"/>
        <w:rPr>
          <w:rFonts w:ascii="Century Gothic" w:hAnsi="Century Gothic" w:cs="Century Gothic"/>
          <w:lang w:val="nl-NL"/>
        </w:rPr>
      </w:pPr>
    </w:p>
    <w:p w14:paraId="6C38151C" w14:textId="77777777" w:rsidR="00C7178B" w:rsidRPr="00887E54" w:rsidRDefault="00C7178B" w:rsidP="00C7178B">
      <w:pPr>
        <w:pStyle w:val="Heading3"/>
        <w:rPr>
          <w:color w:val="F78E1E"/>
        </w:rPr>
      </w:pPr>
      <w:r w:rsidRPr="00887E54">
        <w:rPr>
          <w:color w:val="F78E1E"/>
        </w:rPr>
        <w:t>Tevredenheidscijfers en Rapportcijfer</w:t>
      </w:r>
    </w:p>
    <w:p w14:paraId="3E8EBFF8" w14:textId="77777777"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14:paraId="05675D0C" w14:textId="785D18D3" w:rsidR="00C7178B" w:rsidRDefault="00C7178B" w:rsidP="00C7178B">
      <w:pPr>
        <w:autoSpaceDE w:val="0"/>
        <w:autoSpaceDN w:val="0"/>
        <w:adjustRightInd w:val="0"/>
        <w:rPr>
          <w:lang w:val="nl-NL"/>
        </w:rPr>
      </w:pPr>
      <w:r>
        <w:rPr>
          <w:lang w:val="nl-NL"/>
        </w:rPr>
        <w:t>Het Rapportcijfer in de samenvatting is het cijfer dat de leerlingen aan de school als geheel gaven in de vraag ‘Welk rapportcijfer zou je deze school geven?’.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608FA9D1"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Eerder dit jaar heeft TTTxml:schoolnaamTTT deelgenomen aan de leerlingtevredenheidspeiling. De huidige referentiegroep bevat gegevens van </w:t>
      </w:r>
      <w:r w:rsidRPr="008705EC">
        <w:rPr>
          <w:rFonts w:ascii="Century Gothic" w:hAnsi="Century Gothic" w:cs="Century Gothic"/>
          <w:lang w:val="nl-NL"/>
        </w:rPr>
        <w:t>TTTxml:count_peiling_formsTTT</w:t>
      </w:r>
      <w:r>
        <w:rPr>
          <w:rFonts w:ascii="Century Gothic" w:hAnsi="Century Gothic" w:cs="Century Gothic"/>
          <w:lang w:val="nl-NL"/>
        </w:rPr>
        <w:t xml:space="preserve"> leerlingen van </w:t>
      </w:r>
      <w:r w:rsidRPr="008705EC">
        <w:rPr>
          <w:rFonts w:ascii="Century Gothic" w:hAnsi="Century Gothic" w:cs="Century Gothic"/>
          <w:lang w:val="nl-NL"/>
        </w:rPr>
        <w:t>TTTxml:count_alle_scholen_surveysTTT</w:t>
      </w:r>
      <w:r>
        <w:rPr>
          <w:rFonts w:ascii="Century Gothic" w:hAnsi="Century Gothic" w:cs="Century Gothic"/>
          <w:lang w:val="nl-NL"/>
        </w:rPr>
        <w:t xml:space="preserve"> scholen. </w:t>
      </w:r>
    </w:p>
    <w:p w14:paraId="0272B004" w14:textId="0A2D6584"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Van onze school hebben </w:t>
      </w:r>
      <w:r w:rsidRPr="008705EC">
        <w:rPr>
          <w:rFonts w:ascii="Century Gothic" w:hAnsi="Century Gothic" w:cs="Century Gothic"/>
          <w:lang w:val="nl-NL"/>
        </w:rPr>
        <w:t>TTTxml:count_peiling_formsTTT</w:t>
      </w:r>
      <w:r>
        <w:rPr>
          <w:rFonts w:ascii="Century Gothic" w:hAnsi="Century Gothic" w:cs="Century Gothic"/>
          <w:lang w:val="nl-NL"/>
        </w:rPr>
        <w:t xml:space="preserve"> leerlingen de vragen</w:t>
      </w:r>
      <w:r w:rsidR="008B47B2">
        <w:rPr>
          <w:rFonts w:ascii="Century Gothic" w:hAnsi="Century Gothic" w:cs="Century Gothic"/>
          <w:lang w:val="nl-NL"/>
        </w:rPr>
        <w:t>lijst ingevuld, waarvan TTTxml:</w:t>
      </w:r>
      <w:r w:rsidRPr="008705EC">
        <w:rPr>
          <w:rFonts w:ascii="Century Gothic" w:hAnsi="Century Gothic" w:cs="Century Gothic"/>
          <w:lang w:val="nl-NL"/>
        </w:rPr>
        <w:t>count.peiling.forms.upperclassTTT</w:t>
      </w:r>
      <w:r>
        <w:rPr>
          <w:rFonts w:ascii="Century Gothic" w:hAnsi="Century Gothic" w:cs="Century Gothic"/>
          <w:lang w:val="nl-NL"/>
        </w:rPr>
        <w:t xml:space="preserve"> uit groep 7 en 8.</w:t>
      </w:r>
    </w:p>
    <w:p w14:paraId="16A9C967" w14:textId="735D7EFC" w:rsidR="00E22358" w:rsidRPr="008D1318" w:rsidRDefault="00C7178B" w:rsidP="00C7178B">
      <w:pPr>
        <w:pStyle w:val="PlainText"/>
        <w:rPr>
          <w:rFonts w:ascii="Century Gothic" w:hAnsi="Century Gothic" w:cs="Century Gothic"/>
          <w:lang w:val="nl-NL"/>
        </w:rPr>
      </w:pPr>
      <w:r>
        <w:rPr>
          <w:rFonts w:ascii="Century Gothic" w:hAnsi="Century Gothic" w:cs="Century Gothic"/>
          <w:lang w:val="nl-NL"/>
        </w:rPr>
        <w:t>De r</w:t>
      </w:r>
      <w:r w:rsidR="008B47B2">
        <w:rPr>
          <w:rFonts w:ascii="Century Gothic" w:hAnsi="Century Gothic" w:cs="Century Gothic"/>
          <w:lang w:val="nl-NL"/>
        </w:rPr>
        <w:t>esponsgroep bestond uit TTTxml:</w:t>
      </w:r>
      <w:r>
        <w:rPr>
          <w:rFonts w:ascii="Century Gothic" w:hAnsi="Century Gothic" w:cs="Century Gothic"/>
          <w:lang w:val="nl-NL"/>
        </w:rPr>
        <w:t>count.peiling.forms.boys</w:t>
      </w:r>
      <w:r w:rsidRPr="008705EC">
        <w:rPr>
          <w:rFonts w:ascii="Century Gothic" w:hAnsi="Century Gothic" w:cs="Century Gothic"/>
          <w:lang w:val="nl-NL"/>
        </w:rPr>
        <w:t>TTT</w:t>
      </w:r>
      <w:r>
        <w:rPr>
          <w:rFonts w:ascii="Century Gothic" w:hAnsi="Century Gothic" w:cs="Century Gothic"/>
          <w:lang w:val="nl-NL"/>
        </w:rPr>
        <w:t>% jongens en TTTxml:l</w:t>
      </w:r>
      <w:r w:rsidRPr="008705EC">
        <w:rPr>
          <w:rFonts w:ascii="Century Gothic" w:hAnsi="Century Gothic" w:cs="Century Gothic"/>
          <w:lang w:val="nl-NL"/>
        </w:rPr>
        <w:t>t</w:t>
      </w:r>
      <w:r>
        <w:rPr>
          <w:rFonts w:ascii="Century Gothic" w:hAnsi="Century Gothic" w:cs="Century Gothic"/>
          <w:lang w:val="nl-NL"/>
        </w:rPr>
        <w:t>p.count.peiling.forms.girls</w:t>
      </w:r>
      <w:r w:rsidRPr="008705EC">
        <w:rPr>
          <w:rFonts w:ascii="Century Gothic" w:hAnsi="Century Gothic" w:cs="Century Gothic"/>
          <w:lang w:val="nl-NL"/>
        </w:rPr>
        <w:t>TTT</w:t>
      </w:r>
      <w:r>
        <w:rPr>
          <w:rFonts w:ascii="Century Gothic" w:hAnsi="Century Gothic" w:cs="Century Gothic"/>
          <w:lang w:val="nl-NL"/>
        </w:rPr>
        <w:t xml:space="preserve">% </w:t>
      </w:r>
      <w:r w:rsidR="008B47B2">
        <w:rPr>
          <w:rFonts w:ascii="Century Gothic" w:hAnsi="Century Gothic" w:cs="Century Gothic"/>
          <w:lang w:val="nl-NL"/>
        </w:rPr>
        <w:t>meisjes. TTTxml:</w:t>
      </w:r>
      <w:bookmarkStart w:id="13" w:name="_GoBack"/>
      <w:bookmarkEnd w:id="13"/>
      <w:r>
        <w:rPr>
          <w:rFonts w:ascii="Century Gothic" w:hAnsi="Century Gothic" w:cs="Century Gothic"/>
          <w:lang w:val="nl-NL"/>
        </w:rPr>
        <w:t>count.peiling.forms.unknowgender</w:t>
      </w:r>
      <w:r w:rsidRPr="008705EC">
        <w:rPr>
          <w:rFonts w:ascii="Century Gothic" w:hAnsi="Century Gothic" w:cs="Century Gothic"/>
          <w:lang w:val="nl-NL"/>
        </w:rPr>
        <w:t>TTT</w:t>
      </w:r>
      <w:r w:rsidRPr="00FB62C4">
        <w:rPr>
          <w:rFonts w:ascii="Century Gothic" w:hAnsi="Century Gothic" w:cs="Century Gothic"/>
        </w:rPr>
        <w:t>% heeft dit niet aangegeven.</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1F77E0D2"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627BEF" w:rsidRPr="00627BEF">
        <w:rPr>
          <w:rFonts w:ascii="Century Gothic" w:hAnsi="Century Gothic" w:cs="Century Gothic"/>
          <w:lang w:val="nl-NL"/>
        </w:rPr>
        <w:t>TTTclass:questionProperties:reportmark:average:alle_scholenTTT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TTTclass:questionProperties:reportmark</w:t>
      </w:r>
      <w:r w:rsidRPr="006F18C9">
        <w:rPr>
          <w:rFonts w:ascii="Century Gothic" w:hAnsi="Century Gothic" w:cs="Century Gothic"/>
          <w:lang w:val="nl-NL"/>
        </w:rPr>
        <w:t>:differenceTTT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r w:rsidRPr="008E105E">
        <w:rPr>
          <w:rFonts w:cs="Century Gothic"/>
          <w:sz w:val="19"/>
          <w:szCs w:val="19"/>
          <w:lang w:val="en-GB"/>
        </w:rPr>
        <w:t>TTTclass:reportmarkTTT</w:t>
      </w:r>
    </w:p>
    <w:p w14:paraId="03E4800C" w14:textId="2A44486D" w:rsidR="00E22358" w:rsidRPr="00045FE1" w:rsidRDefault="00045FE1" w:rsidP="00045FE1">
      <w:r>
        <w:t>TTTclass:satisfactionSummaryTTT</w:t>
      </w:r>
    </w:p>
    <w:p w14:paraId="7010F258" w14:textId="77777777" w:rsidR="00E22358" w:rsidRPr="00FC3C02" w:rsidRDefault="00E22358" w:rsidP="00045FE1">
      <w:pPr>
        <w:ind w:right="-27"/>
        <w:rPr>
          <w:rFonts w:cs="Century Gothic"/>
          <w:szCs w:val="20"/>
          <w:lang w:val="nl-NL"/>
        </w:rPr>
      </w:pPr>
    </w:p>
    <w:p w14:paraId="61B8292F" w14:textId="79C7A3C4" w:rsidR="001F269F" w:rsidRDefault="00E22358" w:rsidP="00C7178B">
      <w:pPr>
        <w:pStyle w:val="Heading2"/>
        <w:rPr>
          <w:b w:val="0"/>
          <w:bCs w:val="0"/>
          <w:noProof/>
          <w:sz w:val="20"/>
          <w:szCs w:val="20"/>
        </w:rPr>
      </w:pPr>
      <w:r>
        <w:rPr>
          <w:sz w:val="22"/>
          <w:szCs w:val="22"/>
        </w:rPr>
        <w:br w:type="page"/>
      </w:r>
    </w:p>
    <w:p w14:paraId="7110E3FC" w14:textId="7AE288B1" w:rsidR="00E22358" w:rsidRPr="00C7178B" w:rsidRDefault="00E22358" w:rsidP="00D91456">
      <w:pPr>
        <w:pStyle w:val="ListParagraphPHPDOCX"/>
        <w:rPr>
          <w:b/>
          <w:color w:val="F78E1E"/>
        </w:rPr>
      </w:pPr>
      <w:r w:rsidRPr="00C7178B">
        <w:rPr>
          <w:b/>
          <w:color w:val="F78E1E"/>
        </w:rPr>
        <w:lastRenderedPageBreak/>
        <w:t>Tevredenheid</w:t>
      </w:r>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52970572"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st van de OTP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299BA028"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E22358">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7A17568"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r w:rsidR="00C7178B">
        <w:rPr>
          <w:rFonts w:cs="Century Gothic"/>
          <w:sz w:val="19"/>
          <w:szCs w:val="19"/>
          <w:lang w:val="nl-NL"/>
        </w:rPr>
        <w:t>leerling</w:t>
      </w:r>
      <w:r>
        <w:rPr>
          <w:rFonts w:cs="Century Gothic"/>
          <w:sz w:val="19"/>
          <w:szCs w:val="19"/>
          <w:lang w:val="nl-NL"/>
        </w:rPr>
        <w:t>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A04A02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Pr="00BE26FC">
        <w:rPr>
          <w:rFonts w:cs="Century Gothic"/>
          <w:szCs w:val="20"/>
          <w:lang w:val="nl-NL"/>
        </w:rPr>
        <w:t xml:space="preserve">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516F6CBE"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1DF8B1B7" w14:textId="2C406B89" w:rsidR="00E22358" w:rsidRPr="00FC3C02" w:rsidRDefault="00C7178B" w:rsidP="00C7178B">
      <w:pPr>
        <w:pStyle w:val="Heading3"/>
        <w:rPr>
          <w:lang w:val="en-US"/>
        </w:rPr>
        <w:sectPr w:rsidR="00E22358" w:rsidRPr="00FC3C02">
          <w:headerReference w:type="default" r:id="rId15"/>
          <w:pgSz w:w="11909" w:h="16834" w:code="9"/>
          <w:pgMar w:top="1418" w:right="851" w:bottom="1418" w:left="851" w:header="284" w:footer="624" w:gutter="567"/>
          <w:cols w:space="708"/>
          <w:docGrid w:linePitch="360"/>
        </w:sectPr>
      </w:pPr>
      <w:r w:rsidRPr="00FC3C02">
        <w:rPr>
          <w:lang w:val="en-US"/>
        </w:rPr>
        <w:t xml:space="preserve"> </w:t>
      </w: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0B26CA6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4EDA3C4C" w14:textId="3BDC18E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285DF06D"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w:t>
      </w:r>
      <w:r w:rsidR="00C7178B">
        <w:rPr>
          <w:szCs w:val="20"/>
          <w:lang w:val="nl-NL"/>
        </w:rPr>
        <w:t>leerlingen</w:t>
      </w:r>
      <w:r w:rsidRPr="00A41912">
        <w:rPr>
          <w:szCs w:val="20"/>
          <w:lang w:val="nl-NL"/>
        </w:rPr>
        <w:t xml:space="preserve"> op school heeft, dan is een responspercentage van tenminste 53% nodig (er zijn dan 79 </w:t>
      </w:r>
      <w:r w:rsidR="00C7178B">
        <w:rPr>
          <w:szCs w:val="20"/>
          <w:lang w:val="nl-NL"/>
        </w:rPr>
        <w:t>leerlingen</w:t>
      </w:r>
      <w:r w:rsidRPr="00A41912">
        <w:rPr>
          <w:szCs w:val="20"/>
          <w:lang w:val="nl-NL"/>
        </w:rPr>
        <w:t xml:space="preserve"> die de vragenlijst hebben ingevuld) om het rapport als betrouwbaar te mogen interpreteren. Hebben minder </w:t>
      </w:r>
      <w:r w:rsidR="00C7178B">
        <w:rPr>
          <w:szCs w:val="20"/>
          <w:lang w:val="nl-NL"/>
        </w:rPr>
        <w:t>leerlingen</w:t>
      </w:r>
      <w:r w:rsidRPr="00A41912">
        <w:rPr>
          <w:szCs w:val="20"/>
          <w:lang w:val="nl-NL"/>
        </w:rPr>
        <w:t xml:space="preserve">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640D1503" w:rsidR="00A41912" w:rsidRPr="00A41912" w:rsidRDefault="00A41912" w:rsidP="00A41912">
      <w:pPr>
        <w:rPr>
          <w:sz w:val="16"/>
          <w:szCs w:val="16"/>
          <w:lang w:val="nl-NL"/>
        </w:rPr>
      </w:pPr>
      <w:r w:rsidRPr="00A41912">
        <w:rPr>
          <w:sz w:val="16"/>
          <w:szCs w:val="16"/>
          <w:lang w:val="nl-NL"/>
        </w:rPr>
        <w:t xml:space="preserve">In deze tabel is uitgegaan van een betrouwbaarheid van 95% en een foutenmarge van 5%. De spreiding ligt op 12%, dit is de gemiddelde spreiding op alle tevredenheidsvragen uit de </w:t>
      </w:r>
      <w:r w:rsidR="00C7178B">
        <w:rPr>
          <w:sz w:val="16"/>
          <w:szCs w:val="16"/>
          <w:lang w:val="nl-NL"/>
        </w:rPr>
        <w:t>Leerling</w:t>
      </w:r>
      <w:r w:rsidRPr="00A41912">
        <w:rPr>
          <w:sz w:val="16"/>
          <w:szCs w:val="16"/>
          <w:lang w:val="nl-NL"/>
        </w:rPr>
        <w:t>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4F57B87A" w:rsidR="00A41912" w:rsidRPr="00A41912" w:rsidRDefault="00A41912" w:rsidP="00A41912">
      <w:pPr>
        <w:rPr>
          <w:szCs w:val="20"/>
          <w:lang w:val="nl-NL"/>
        </w:rPr>
      </w:pPr>
      <w:r w:rsidRPr="00A41912">
        <w:rPr>
          <w:szCs w:val="20"/>
          <w:lang w:val="nl-NL"/>
        </w:rPr>
        <w:t xml:space="preserve">In zijn algemeenheid kunnen we stellen dat als er op de vragen 3 t/m 49 van de </w:t>
      </w:r>
      <w:r w:rsidR="00C7178B">
        <w:rPr>
          <w:szCs w:val="20"/>
          <w:lang w:val="nl-NL"/>
        </w:rPr>
        <w:t>Leerling</w:t>
      </w:r>
      <w:r w:rsidRPr="00A41912">
        <w:rPr>
          <w:szCs w:val="20"/>
          <w:lang w:val="nl-NL"/>
        </w:rPr>
        <w:t>tevredenheidspeiling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361920D3" w:rsidR="00A41912" w:rsidRPr="00A41912" w:rsidRDefault="00A41912" w:rsidP="00A41912">
      <w:pPr>
        <w:rPr>
          <w:szCs w:val="20"/>
          <w:lang w:val="nl-NL"/>
        </w:rPr>
      </w:pPr>
      <w:r w:rsidRPr="00A41912">
        <w:rPr>
          <w:szCs w:val="20"/>
          <w:lang w:val="nl-NL"/>
        </w:rPr>
        <w:t xml:space="preserve">Er zijn twee soorten non-respons: </w:t>
      </w:r>
      <w:r w:rsidR="00C7178B">
        <w:rPr>
          <w:szCs w:val="20"/>
          <w:lang w:val="nl-NL"/>
        </w:rPr>
        <w:t>leerlingen</w:t>
      </w:r>
      <w:r w:rsidRPr="00A41912">
        <w:rPr>
          <w:szCs w:val="20"/>
          <w:lang w:val="nl-NL"/>
        </w:rPr>
        <w:t xml:space="preserve"> die de vragenlijst helemaal niet hebben ingevuld en </w:t>
      </w:r>
      <w:r w:rsidR="00C7178B">
        <w:rPr>
          <w:szCs w:val="20"/>
          <w:lang w:val="nl-NL"/>
        </w:rPr>
        <w:t>leerlingen</w:t>
      </w:r>
      <w:r w:rsidRPr="00A41912">
        <w:rPr>
          <w:szCs w:val="20"/>
          <w:lang w:val="nl-NL"/>
        </w:rPr>
        <w:t xml:space="preserve">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A436D83" w:rsidR="00A41912" w:rsidRPr="00702FA3" w:rsidRDefault="00A41912" w:rsidP="00A41912">
      <w:pPr>
        <w:rPr>
          <w:szCs w:val="20"/>
          <w:lang w:val="nl-NL"/>
        </w:rPr>
      </w:pPr>
      <w:r w:rsidRPr="00A41912">
        <w:rPr>
          <w:szCs w:val="20"/>
          <w:lang w:val="nl-NL"/>
        </w:rPr>
        <w:t xml:space="preserve">De groep </w:t>
      </w:r>
      <w:r w:rsidR="00C7178B">
        <w:rPr>
          <w:szCs w:val="20"/>
          <w:lang w:val="nl-NL"/>
        </w:rPr>
        <w:t>leerlingen</w:t>
      </w:r>
      <w:r w:rsidRPr="00A41912">
        <w:rPr>
          <w:szCs w:val="20"/>
          <w:lang w:val="nl-NL"/>
        </w:rPr>
        <w:t xml:space="preserve">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29B70" w14:textId="1685C78C" w:rsidR="000C09B3" w:rsidRPr="008E154F" w:rsidRDefault="00EC1BEB"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1FD0562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id="Line 1" o:spid="_x0000_s1026" style="position:absolute;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7pt,-7.85pt" to="479.45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" strokecolor="#00a4e4" strokeweight="1.5pt">
              <w10:wrap type="tight"/>
            </v:line>
          </w:pict>
        </mc:Fallback>
      </mc:AlternateConten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sidR="008B47B2">
      <w:rPr>
        <w:rStyle w:val="PageNumber"/>
        <w:rFonts w:cs="Century Gothic"/>
        <w:b/>
        <w:bCs/>
        <w:noProof/>
        <w:color w:val="00A4E4"/>
        <w:szCs w:val="20"/>
        <w:lang w:val="nl-NL"/>
      </w:rPr>
      <w:t>6</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20BC0" w14:textId="7DB3D602" w:rsidR="000C09B3" w:rsidRPr="000439C8" w:rsidRDefault="00EC1BEB"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4F39F689">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id="Line 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5pt,-10.1pt" to="478.1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" strokecolor="#00a4e4" strokeweight="1.5pt">
              <w10:wrap type="tight"/>
            </v:line>
          </w:pict>
        </mc:Fallback>
      </mc:AlternateConten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sidR="008B47B2">
      <w:rPr>
        <w:rStyle w:val="PageNumber"/>
        <w:rFonts w:cs="Century Gothic"/>
        <w:b/>
        <w:bCs/>
        <w:noProof/>
        <w:color w:val="00A4E4"/>
        <w:position w:val="16"/>
        <w:szCs w:val="19"/>
        <w:lang w:val="nl-NL"/>
      </w:rPr>
      <w:t>7</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7F688" w14:textId="0A241169"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 xml:space="preserve">Resultaten </w:t>
    </w:r>
    <w:r w:rsidR="00C7178B">
      <w:rPr>
        <w:rFonts w:cs="Century Gothic"/>
        <w:b/>
        <w:bCs/>
        <w:color w:val="00A4E4"/>
        <w:sz w:val="22"/>
        <w:szCs w:val="22"/>
        <w:lang w:val="en-GB"/>
      </w:rPr>
      <w:t>LTP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27BEF"/>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47B2"/>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C1BEB"/>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2152</Words>
  <Characters>12273</Characters>
  <Application>Microsoft Macintosh Word</Application>
  <DocSecurity>0</DocSecurity>
  <Lines>102</Lines>
  <Paragraphs>28</Paragraphs>
  <ScaleCrop>false</ScaleCrop>
  <Manager>[txt report.manager]</Manager>
  <Company>[txt report.company]</Company>
  <LinksUpToDate>false</LinksUpToDate>
  <CharactersWithSpaces>14397</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cp:revision>
  <cp:lastPrinted>2004-11-30T15:26:00Z</cp:lastPrinted>
  <dcterms:created xsi:type="dcterms:W3CDTF">2012-05-23T07:17:00Z</dcterms:created>
  <dcterms:modified xsi:type="dcterms:W3CDTF">2012-06-06T09:35:00Z</dcterms:modified>
  <cp:category>[txt report.category]</cp:category>
</cp:coreProperties>
</file>