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2zxl9qhzi8ak" w:id="0"/>
      <w:bookmarkEnd w:id="0"/>
      <w:r w:rsidDel="00000000" w:rsidR="00000000" w:rsidRPr="00000000">
        <w:rPr>
          <w:rtl w:val="0"/>
        </w:rPr>
        <w:t xml:space="preserve">Details</w:t>
      </w:r>
    </w:p>
    <w:p w:rsidR="00000000" w:rsidDel="00000000" w:rsidP="00000000" w:rsidRDefault="00000000" w:rsidRPr="00000000" w14:paraId="00000002">
      <w:pPr>
        <w:rPr/>
      </w:pPr>
      <w:r w:rsidDel="00000000" w:rsidR="00000000" w:rsidRPr="00000000">
        <w:rPr>
          <w:rtl w:val="0"/>
        </w:rPr>
        <w:t xml:space="preserve">Regarding the issue of roles of GUI components and their interconnectedness; each node will represent a different paper, dataset, or library. Connections between different nodes will be represented by rods and rods imply different kinds of relations between nodes. Possible relations between nodes that are possible are listed below.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Also, a node is a complete entity with a set of properties that are listed below.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numPr>
          <w:ilvl w:val="0"/>
          <w:numId w:val="1"/>
        </w:numPr>
        <w:spacing w:after="0" w:afterAutospacing="0"/>
        <w:ind w:left="720" w:hanging="360"/>
        <w:rPr>
          <w:u w:val="none"/>
        </w:rPr>
      </w:pPr>
      <w:bookmarkStart w:colFirst="0" w:colLast="0" w:name="_t8ufswoqq86q" w:id="1"/>
      <w:bookmarkEnd w:id="1"/>
      <w:r w:rsidDel="00000000" w:rsidR="00000000" w:rsidRPr="00000000">
        <w:rPr>
          <w:rtl w:val="0"/>
        </w:rPr>
        <w:t xml:space="preserve">Nodes</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Paper (Title representation of the paper)</w:t>
      </w:r>
      <w:r w:rsidDel="00000000" w:rsidR="00000000" w:rsidRPr="00000000">
        <w:rPr>
          <w:rtl w:val="0"/>
        </w:rPr>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Title</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Year</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ID</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ID type</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Keywords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Abstract</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Targets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Problems</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Summaries</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Components</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Application domains</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Highlights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Contributions</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Pros</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Cons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Future Work</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Evaluation metrics</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Readers</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Link of papers</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Authors</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Constraints</w:t>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Notes</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Comments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Dataset</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ID</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Detail</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ID</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Name of the Dataset</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Additional info</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Size info</w:t>
      </w:r>
    </w:p>
    <w:p w:rsidR="00000000" w:rsidDel="00000000" w:rsidP="00000000" w:rsidRDefault="00000000" w:rsidRPr="00000000" w14:paraId="00000027">
      <w:pPr>
        <w:numPr>
          <w:ilvl w:val="3"/>
          <w:numId w:val="2"/>
        </w:numPr>
        <w:ind w:left="2880" w:hanging="360"/>
        <w:rPr>
          <w:u w:val="none"/>
        </w:rPr>
      </w:pPr>
      <w:r w:rsidDel="00000000" w:rsidR="00000000" w:rsidRPr="00000000">
        <w:rPr>
          <w:rtl w:val="0"/>
        </w:rPr>
        <w:t xml:space="preserve">type(String)</w:t>
      </w:r>
    </w:p>
    <w:p w:rsidR="00000000" w:rsidDel="00000000" w:rsidP="00000000" w:rsidRDefault="00000000" w:rsidRPr="00000000" w14:paraId="00000028">
      <w:pPr>
        <w:numPr>
          <w:ilvl w:val="3"/>
          <w:numId w:val="2"/>
        </w:numPr>
        <w:ind w:left="2880" w:hanging="360"/>
        <w:rPr>
          <w:u w:val="none"/>
        </w:rPr>
      </w:pPr>
      <w:r w:rsidDel="00000000" w:rsidR="00000000" w:rsidRPr="00000000">
        <w:rPr>
          <w:rtl w:val="0"/>
        </w:rPr>
        <w:t xml:space="preserve">size(String)</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Library</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ID</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Name</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Link</w:t>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numPr>
          <w:ilvl w:val="0"/>
          <w:numId w:val="1"/>
        </w:numPr>
        <w:ind w:left="720" w:hanging="360"/>
        <w:rPr>
          <w:u w:val="none"/>
        </w:rPr>
      </w:pPr>
      <w:bookmarkStart w:colFirst="0" w:colLast="0" w:name="_y8ndxwh9c5sy" w:id="2"/>
      <w:bookmarkEnd w:id="2"/>
      <w:commentRangeStart w:id="0"/>
      <w:commentRangeStart w:id="1"/>
      <w:commentRangeStart w:id="2"/>
      <w:r w:rsidDel="00000000" w:rsidR="00000000" w:rsidRPr="00000000">
        <w:rPr>
          <w:rtl w:val="0"/>
        </w:rPr>
        <w:t xml:space="preserve">Relation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Paper -- hasDataset → Dataset</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preprocessings</w:t>
      </w:r>
    </w:p>
    <w:p w:rsidR="00000000" w:rsidDel="00000000" w:rsidP="00000000" w:rsidRDefault="00000000" w:rsidRPr="00000000" w14:paraId="0000003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Paper -- hasLibrary→ Library</w:t>
      </w:r>
    </w:p>
    <w:p w:rsidR="00000000" w:rsidDel="00000000" w:rsidP="00000000" w:rsidRDefault="00000000" w:rsidRPr="00000000" w14:paraId="0000003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Paper -- relatedWith→ Paper</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ğur sopaoğlu" w:id="0" w:date="2020-07-09T06:56:58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kısmı şu şekilde ifade edilebilir. Paper -- hasDataset --&gt; Dataset</w:t>
      </w:r>
    </w:p>
  </w:comment>
  <w:comment w:author="M. Yusuf Özkan" w:id="1" w:date="2020-07-09T07:27:02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Hocam son haliyle ilişkiler doğru mu? Dataset'ten Paper'a olan ilişkiyi de kaldırdık.</w:t>
      </w:r>
    </w:p>
  </w:comment>
  <w:comment w:author="uğur sopaoğlu" w:id="2" w:date="2020-07-09T07:30:14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Elinize sağlık doğru gözüküyor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