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E6039" w14:textId="0DBE57F5" w:rsidR="00686B2E" w:rsidRPr="00686B2E" w:rsidRDefault="00686B2E" w:rsidP="00686B2E">
      <w:pPr>
        <w:spacing w:after="360"/>
        <w:rPr>
          <w:rFonts w:ascii="Karla" w:hAnsi="Karla"/>
          <w:b/>
          <w:bCs/>
          <w:sz w:val="40"/>
          <w:szCs w:val="40"/>
        </w:rPr>
      </w:pPr>
      <w:r>
        <w:rPr>
          <w:rFonts w:ascii="Karla" w:hAnsi="Karla"/>
          <w:b/>
          <w:bCs/>
          <w:sz w:val="40"/>
          <w:szCs w:val="40"/>
        </w:rPr>
        <w:t>PHISHING, CREDENTIAL THEFT, and ACCOUNT COMPROMISE</w:t>
      </w:r>
    </w:p>
    <w:p w14:paraId="36BE500A" w14:textId="77777777" w:rsidR="00686B2E" w:rsidRPr="00686B2E" w:rsidRDefault="00686B2E" w:rsidP="00686B2E">
      <w:pPr>
        <w:jc w:val="both"/>
        <w:rPr>
          <w:rFonts w:ascii="Karla" w:hAnsi="Karla"/>
          <w:sz w:val="32"/>
          <w:szCs w:val="32"/>
        </w:rPr>
      </w:pPr>
      <w:r w:rsidRPr="00686B2E">
        <w:rPr>
          <w:rFonts w:ascii="Karla" w:hAnsi="Karla"/>
          <w:sz w:val="32"/>
          <w:szCs w:val="32"/>
        </w:rPr>
        <w:t>CYBERSECURITY REPORT</w:t>
      </w:r>
    </w:p>
    <w:p w14:paraId="298D0F12" w14:textId="77777777" w:rsidR="00686B2E" w:rsidRDefault="00686B2E" w:rsidP="00686B2E">
      <w:pPr>
        <w:jc w:val="both"/>
        <w:rPr>
          <w:rFonts w:ascii="Karla" w:hAnsi="Karla"/>
          <w:sz w:val="24"/>
          <w:szCs w:val="24"/>
        </w:rPr>
      </w:pPr>
      <w:r w:rsidRPr="00686B2E">
        <w:rPr>
          <w:rFonts w:ascii="Karla" w:hAnsi="Karla"/>
          <w:sz w:val="24"/>
          <w:szCs w:val="24"/>
        </w:rPr>
        <w:t>Report Reference: IR-2026-021</w:t>
      </w:r>
    </w:p>
    <w:p w14:paraId="7AB558C2" w14:textId="77777777" w:rsidR="00686B2E" w:rsidRDefault="00686B2E" w:rsidP="00686B2E">
      <w:pPr>
        <w:jc w:val="both"/>
        <w:rPr>
          <w:rFonts w:ascii="Karla" w:hAnsi="Karla"/>
          <w:sz w:val="24"/>
          <w:szCs w:val="24"/>
        </w:rPr>
      </w:pPr>
      <w:r w:rsidRPr="00686B2E">
        <w:rPr>
          <w:rFonts w:ascii="Karla" w:hAnsi="Karla"/>
          <w:sz w:val="24"/>
          <w:szCs w:val="24"/>
        </w:rPr>
        <w:t>Incident Category: Phishing and Identity</w:t>
      </w:r>
      <w:r>
        <w:rPr>
          <w:rFonts w:ascii="Karla" w:hAnsi="Karla"/>
          <w:sz w:val="24"/>
          <w:szCs w:val="24"/>
        </w:rPr>
        <w:t xml:space="preserve"> </w:t>
      </w:r>
      <w:r w:rsidRPr="00686B2E">
        <w:rPr>
          <w:rFonts w:ascii="Karla" w:hAnsi="Karla"/>
          <w:sz w:val="24"/>
          <w:szCs w:val="24"/>
        </w:rPr>
        <w:t>Security</w:t>
      </w:r>
    </w:p>
    <w:p w14:paraId="3B8F8992" w14:textId="4B4A413B" w:rsidR="00686B2E" w:rsidRPr="00686B2E" w:rsidRDefault="00686B2E" w:rsidP="00686B2E">
      <w:pPr>
        <w:spacing w:after="360"/>
        <w:jc w:val="both"/>
        <w:rPr>
          <w:rFonts w:ascii="Karla" w:hAnsi="Karla"/>
          <w:sz w:val="24"/>
          <w:szCs w:val="24"/>
        </w:rPr>
      </w:pPr>
      <w:r w:rsidRPr="00686B2E">
        <w:rPr>
          <w:rFonts w:ascii="Karla" w:hAnsi="Karla"/>
          <w:sz w:val="24"/>
          <w:szCs w:val="24"/>
        </w:rPr>
        <w:t>Priority: High</w:t>
      </w:r>
    </w:p>
    <w:p w14:paraId="0C9D8234" w14:textId="10845139" w:rsidR="00686B2E" w:rsidRPr="00686B2E" w:rsidRDefault="00686B2E" w:rsidP="00686B2E">
      <w:pPr>
        <w:jc w:val="both"/>
        <w:rPr>
          <w:rFonts w:ascii="Karla" w:hAnsi="Karla"/>
          <w:sz w:val="28"/>
          <w:szCs w:val="28"/>
        </w:rPr>
      </w:pPr>
      <w:r w:rsidRPr="00686B2E">
        <w:rPr>
          <w:rFonts w:ascii="Karla" w:hAnsi="Karla"/>
          <w:sz w:val="28"/>
          <w:szCs w:val="28"/>
        </w:rPr>
        <w:t>EXECUTIVE SUMMARY</w:t>
      </w:r>
    </w:p>
    <w:p w14:paraId="6A44DE42" w14:textId="5F94C958" w:rsidR="00686B2E" w:rsidRPr="00686B2E" w:rsidRDefault="00686B2E" w:rsidP="00686B2E">
      <w:pPr>
        <w:jc w:val="both"/>
        <w:rPr>
          <w:rFonts w:ascii="Karla" w:hAnsi="Karla"/>
          <w:sz w:val="24"/>
          <w:szCs w:val="24"/>
        </w:rPr>
      </w:pPr>
      <w:r w:rsidRPr="00686B2E">
        <w:rPr>
          <w:rFonts w:ascii="Karla" w:hAnsi="Karla"/>
          <w:sz w:val="24"/>
          <w:szCs w:val="24"/>
        </w:rPr>
        <w:t>Phishing remains a common route for attempting to obtain passwords,</w:t>
      </w:r>
      <w:r>
        <w:rPr>
          <w:rFonts w:ascii="Karla" w:hAnsi="Karla"/>
          <w:sz w:val="24"/>
          <w:szCs w:val="24"/>
        </w:rPr>
        <w:t xml:space="preserve"> </w:t>
      </w:r>
      <w:r w:rsidRPr="00686B2E">
        <w:rPr>
          <w:rFonts w:ascii="Karla" w:hAnsi="Karla"/>
          <w:sz w:val="24"/>
          <w:szCs w:val="24"/>
        </w:rPr>
        <w:t xml:space="preserve">session tokens, payment information, or access to </w:t>
      </w:r>
      <w:r>
        <w:rPr>
          <w:rFonts w:ascii="Karla" w:hAnsi="Karla"/>
          <w:sz w:val="24"/>
          <w:szCs w:val="24"/>
        </w:rPr>
        <w:t xml:space="preserve">organizational </w:t>
      </w:r>
      <w:r w:rsidRPr="00686B2E">
        <w:rPr>
          <w:rFonts w:ascii="Karla" w:hAnsi="Karla"/>
          <w:sz w:val="24"/>
          <w:szCs w:val="24"/>
        </w:rPr>
        <w:t>systems. A typical investigation begins when a user reports an</w:t>
      </w:r>
      <w:r>
        <w:rPr>
          <w:rFonts w:ascii="Karla" w:hAnsi="Karla"/>
          <w:sz w:val="24"/>
          <w:szCs w:val="24"/>
        </w:rPr>
        <w:t xml:space="preserve"> </w:t>
      </w:r>
      <w:r w:rsidRPr="00686B2E">
        <w:rPr>
          <w:rFonts w:ascii="Karla" w:hAnsi="Karla"/>
          <w:sz w:val="24"/>
          <w:szCs w:val="24"/>
        </w:rPr>
        <w:t>unexpected message that creates urgency, requests a payment, or directs</w:t>
      </w:r>
      <w:r>
        <w:rPr>
          <w:rFonts w:ascii="Karla" w:hAnsi="Karla"/>
          <w:sz w:val="24"/>
          <w:szCs w:val="24"/>
        </w:rPr>
        <w:t xml:space="preserve"> </w:t>
      </w:r>
      <w:r w:rsidRPr="00686B2E">
        <w:rPr>
          <w:rFonts w:ascii="Karla" w:hAnsi="Karla"/>
          <w:sz w:val="24"/>
          <w:szCs w:val="24"/>
        </w:rPr>
        <w:t>the recipient to sign in through an unfamiliar link. The objective is to</w:t>
      </w:r>
      <w:r>
        <w:rPr>
          <w:rFonts w:ascii="Karla" w:hAnsi="Karla"/>
          <w:sz w:val="24"/>
          <w:szCs w:val="24"/>
        </w:rPr>
        <w:t xml:space="preserve"> </w:t>
      </w:r>
      <w:r w:rsidRPr="00686B2E">
        <w:rPr>
          <w:rFonts w:ascii="Karla" w:hAnsi="Karla"/>
          <w:sz w:val="24"/>
          <w:szCs w:val="24"/>
        </w:rPr>
        <w:t>determine the message’s scope, establish whether credentials were</w:t>
      </w:r>
      <w:r>
        <w:rPr>
          <w:rFonts w:ascii="Karla" w:hAnsi="Karla"/>
          <w:sz w:val="24"/>
          <w:szCs w:val="24"/>
        </w:rPr>
        <w:t xml:space="preserve"> </w:t>
      </w:r>
      <w:r w:rsidRPr="00686B2E">
        <w:rPr>
          <w:rFonts w:ascii="Karla" w:hAnsi="Karla"/>
          <w:sz w:val="24"/>
          <w:szCs w:val="24"/>
        </w:rPr>
        <w:t xml:space="preserve">exposed, and contain any </w:t>
      </w:r>
      <w:r w:rsidR="003C021E" w:rsidRPr="00686B2E">
        <w:rPr>
          <w:rFonts w:ascii="Karla" w:hAnsi="Karla"/>
          <w:sz w:val="24"/>
          <w:szCs w:val="24"/>
        </w:rPr>
        <w:t>unauthori</w:t>
      </w:r>
      <w:r w:rsidR="003C021E">
        <w:rPr>
          <w:rFonts w:ascii="Karla" w:hAnsi="Karla"/>
          <w:sz w:val="24"/>
          <w:szCs w:val="24"/>
        </w:rPr>
        <w:t>z</w:t>
      </w:r>
      <w:r w:rsidR="003C021E" w:rsidRPr="00686B2E">
        <w:rPr>
          <w:rFonts w:ascii="Karla" w:hAnsi="Karla"/>
          <w:sz w:val="24"/>
          <w:szCs w:val="24"/>
        </w:rPr>
        <w:t>ed</w:t>
      </w:r>
      <w:r w:rsidRPr="00686B2E">
        <w:rPr>
          <w:rFonts w:ascii="Karla" w:hAnsi="Karla"/>
          <w:sz w:val="24"/>
          <w:szCs w:val="24"/>
        </w:rPr>
        <w:t xml:space="preserve"> account activity.</w:t>
      </w:r>
    </w:p>
    <w:p w14:paraId="027A68B7" w14:textId="0FDB5205" w:rsidR="00686B2E" w:rsidRPr="00686B2E" w:rsidRDefault="00686B2E" w:rsidP="00686B2E">
      <w:pPr>
        <w:spacing w:after="360"/>
        <w:jc w:val="both"/>
        <w:rPr>
          <w:rFonts w:ascii="Karla" w:hAnsi="Karla"/>
          <w:sz w:val="24"/>
          <w:szCs w:val="24"/>
        </w:rPr>
      </w:pPr>
      <w:r w:rsidRPr="00686B2E">
        <w:rPr>
          <w:rFonts w:ascii="Karla" w:hAnsi="Karla"/>
          <w:sz w:val="24"/>
          <w:szCs w:val="24"/>
        </w:rPr>
        <w:t>A suspicious message may imitate a supplier, executive, cloud-service</w:t>
      </w:r>
      <w:r>
        <w:rPr>
          <w:rFonts w:ascii="Karla" w:hAnsi="Karla"/>
          <w:sz w:val="24"/>
          <w:szCs w:val="24"/>
        </w:rPr>
        <w:t xml:space="preserve"> </w:t>
      </w:r>
      <w:r w:rsidRPr="00686B2E">
        <w:rPr>
          <w:rFonts w:ascii="Karla" w:hAnsi="Karla"/>
          <w:sz w:val="24"/>
          <w:szCs w:val="24"/>
        </w:rPr>
        <w:t>provider, or internal support team. The display name may appear familiar</w:t>
      </w:r>
      <w:r>
        <w:rPr>
          <w:rFonts w:ascii="Karla" w:hAnsi="Karla"/>
          <w:sz w:val="24"/>
          <w:szCs w:val="24"/>
        </w:rPr>
        <w:t xml:space="preserve"> </w:t>
      </w:r>
      <w:r w:rsidRPr="00686B2E">
        <w:rPr>
          <w:rFonts w:ascii="Karla" w:hAnsi="Karla"/>
          <w:sz w:val="24"/>
          <w:szCs w:val="24"/>
        </w:rPr>
        <w:t>while the sender address or destination domain differs from the expected</w:t>
      </w:r>
      <w:r>
        <w:rPr>
          <w:rFonts w:ascii="Karla" w:hAnsi="Karla"/>
          <w:sz w:val="24"/>
          <w:szCs w:val="24"/>
        </w:rPr>
        <w:t xml:space="preserve"> </w:t>
      </w:r>
      <w:r w:rsidRPr="00686B2E">
        <w:rPr>
          <w:rFonts w:ascii="Karla" w:hAnsi="Karla"/>
          <w:sz w:val="24"/>
          <w:szCs w:val="24"/>
        </w:rPr>
        <w:t>service. Attachments and links should be handled through approved</w:t>
      </w:r>
      <w:r>
        <w:rPr>
          <w:rFonts w:ascii="Karla" w:hAnsi="Karla"/>
          <w:sz w:val="24"/>
          <w:szCs w:val="24"/>
        </w:rPr>
        <w:t xml:space="preserve"> </w:t>
      </w:r>
      <w:r w:rsidRPr="00686B2E">
        <w:rPr>
          <w:rFonts w:ascii="Karla" w:hAnsi="Karla"/>
          <w:sz w:val="24"/>
          <w:szCs w:val="24"/>
        </w:rPr>
        <w:t>security procedures rather than opened on a standard workstation.</w:t>
      </w:r>
    </w:p>
    <w:p w14:paraId="2D0FD3A7" w14:textId="4DB35DAD" w:rsidR="00686B2E" w:rsidRPr="00686B2E" w:rsidRDefault="00686B2E" w:rsidP="00686B2E">
      <w:pPr>
        <w:jc w:val="both"/>
        <w:rPr>
          <w:rFonts w:ascii="Karla" w:hAnsi="Karla"/>
          <w:sz w:val="28"/>
          <w:szCs w:val="28"/>
        </w:rPr>
      </w:pPr>
      <w:r w:rsidRPr="00686B2E">
        <w:rPr>
          <w:rFonts w:ascii="Karla" w:hAnsi="Karla"/>
          <w:sz w:val="28"/>
          <w:szCs w:val="28"/>
        </w:rPr>
        <w:t>THREAT CONTEXT</w:t>
      </w:r>
    </w:p>
    <w:p w14:paraId="7136F96C" w14:textId="103F2F48" w:rsidR="00686B2E" w:rsidRPr="00686B2E" w:rsidRDefault="00686B2E" w:rsidP="00686B2E">
      <w:pPr>
        <w:jc w:val="both"/>
        <w:rPr>
          <w:rFonts w:ascii="Karla" w:hAnsi="Karla"/>
          <w:sz w:val="24"/>
          <w:szCs w:val="24"/>
        </w:rPr>
      </w:pPr>
      <w:r w:rsidRPr="00686B2E">
        <w:rPr>
          <w:rFonts w:ascii="Karla" w:hAnsi="Karla"/>
          <w:sz w:val="24"/>
          <w:szCs w:val="24"/>
        </w:rPr>
        <w:t>Security reporting may refer to malware families such as Emotet,</w:t>
      </w:r>
      <w:r>
        <w:rPr>
          <w:rFonts w:ascii="Karla" w:hAnsi="Karla"/>
          <w:sz w:val="24"/>
          <w:szCs w:val="24"/>
        </w:rPr>
        <w:t xml:space="preserve"> </w:t>
      </w:r>
      <w:r w:rsidRPr="00686B2E">
        <w:rPr>
          <w:rFonts w:ascii="Karla" w:hAnsi="Karla"/>
          <w:sz w:val="24"/>
          <w:szCs w:val="24"/>
        </w:rPr>
        <w:t>TrickBot, QakBot, Agent Tesla, RedLine Stealer, Raccoon Stealer, and</w:t>
      </w:r>
      <w:r>
        <w:rPr>
          <w:rFonts w:ascii="Karla" w:hAnsi="Karla"/>
          <w:sz w:val="24"/>
          <w:szCs w:val="24"/>
        </w:rPr>
        <w:t xml:space="preserve"> </w:t>
      </w:r>
      <w:r w:rsidRPr="00686B2E">
        <w:rPr>
          <w:rFonts w:ascii="Karla" w:hAnsi="Karla"/>
          <w:sz w:val="24"/>
          <w:szCs w:val="24"/>
        </w:rPr>
        <w:t>FormBook. These names describe different malware families or tools and</w:t>
      </w:r>
      <w:r>
        <w:rPr>
          <w:rFonts w:ascii="Karla" w:hAnsi="Karla"/>
          <w:sz w:val="24"/>
          <w:szCs w:val="24"/>
        </w:rPr>
        <w:t xml:space="preserve"> </w:t>
      </w:r>
      <w:r w:rsidRPr="00686B2E">
        <w:rPr>
          <w:rFonts w:ascii="Karla" w:hAnsi="Karla"/>
          <w:sz w:val="24"/>
          <w:szCs w:val="24"/>
        </w:rPr>
        <w:t>should not be treated as interchangeable. Their presence in a document</w:t>
      </w:r>
      <w:r>
        <w:rPr>
          <w:rFonts w:ascii="Karla" w:hAnsi="Karla"/>
          <w:sz w:val="24"/>
          <w:szCs w:val="24"/>
        </w:rPr>
        <w:t xml:space="preserve"> </w:t>
      </w:r>
      <w:r w:rsidRPr="00686B2E">
        <w:rPr>
          <w:rFonts w:ascii="Karla" w:hAnsi="Karla"/>
          <w:sz w:val="24"/>
          <w:szCs w:val="24"/>
        </w:rPr>
        <w:t>does not prove that a particular email campaign used them.</w:t>
      </w:r>
    </w:p>
    <w:p w14:paraId="1669578A" w14:textId="17941D01" w:rsidR="00686B2E" w:rsidRPr="00686B2E" w:rsidRDefault="00686B2E" w:rsidP="00686B2E">
      <w:pPr>
        <w:spacing w:after="360"/>
        <w:jc w:val="both"/>
        <w:rPr>
          <w:rFonts w:ascii="Karla" w:hAnsi="Karla"/>
          <w:sz w:val="24"/>
          <w:szCs w:val="24"/>
        </w:rPr>
      </w:pPr>
      <w:r w:rsidRPr="00686B2E">
        <w:rPr>
          <w:rFonts w:ascii="Karla" w:hAnsi="Karla"/>
          <w:sz w:val="24"/>
          <w:szCs w:val="24"/>
        </w:rPr>
        <w:t>Threat actor names such as APT29, APT28, Lazarus Group, and FIN7 may</w:t>
      </w:r>
      <w:r>
        <w:rPr>
          <w:rFonts w:ascii="Karla" w:hAnsi="Karla"/>
          <w:sz w:val="24"/>
          <w:szCs w:val="24"/>
        </w:rPr>
        <w:t xml:space="preserve"> </w:t>
      </w:r>
      <w:r w:rsidRPr="00686B2E">
        <w:rPr>
          <w:rFonts w:ascii="Karla" w:hAnsi="Karla"/>
          <w:sz w:val="24"/>
          <w:szCs w:val="24"/>
        </w:rPr>
        <w:t>also appear in threat-intelligence publications. Attribution should be</w:t>
      </w:r>
      <w:r>
        <w:rPr>
          <w:rFonts w:ascii="Karla" w:hAnsi="Karla"/>
          <w:sz w:val="24"/>
          <w:szCs w:val="24"/>
        </w:rPr>
        <w:t xml:space="preserve"> </w:t>
      </w:r>
      <w:r w:rsidRPr="00686B2E">
        <w:rPr>
          <w:rFonts w:ascii="Karla" w:hAnsi="Karla"/>
          <w:sz w:val="24"/>
          <w:szCs w:val="24"/>
        </w:rPr>
        <w:t>based on a documented assessment of technical evidence, operational</w:t>
      </w:r>
      <w:r>
        <w:rPr>
          <w:rFonts w:ascii="Karla" w:hAnsi="Karla"/>
          <w:sz w:val="24"/>
          <w:szCs w:val="24"/>
        </w:rPr>
        <w:t xml:space="preserve"> </w:t>
      </w:r>
      <w:r w:rsidRPr="00686B2E">
        <w:rPr>
          <w:rFonts w:ascii="Karla" w:hAnsi="Karla"/>
          <w:sz w:val="24"/>
          <w:szCs w:val="24"/>
        </w:rPr>
        <w:t>patterns, and trusted reporting rather than on a single indicator or</w:t>
      </w:r>
      <w:r>
        <w:rPr>
          <w:rFonts w:ascii="Karla" w:hAnsi="Karla"/>
          <w:sz w:val="24"/>
          <w:szCs w:val="24"/>
        </w:rPr>
        <w:t xml:space="preserve"> </w:t>
      </w:r>
      <w:r w:rsidRPr="00686B2E">
        <w:rPr>
          <w:rFonts w:ascii="Karla" w:hAnsi="Karla"/>
          <w:sz w:val="24"/>
          <w:szCs w:val="24"/>
        </w:rPr>
        <w:t>name.</w:t>
      </w:r>
    </w:p>
    <w:p w14:paraId="624FF6EA" w14:textId="3111537C" w:rsidR="00686B2E" w:rsidRPr="005126F8" w:rsidRDefault="00686B2E" w:rsidP="00686B2E">
      <w:pPr>
        <w:jc w:val="both"/>
        <w:rPr>
          <w:rFonts w:ascii="Karla" w:hAnsi="Karla"/>
          <w:sz w:val="28"/>
          <w:szCs w:val="28"/>
        </w:rPr>
      </w:pPr>
      <w:r w:rsidRPr="005126F8">
        <w:rPr>
          <w:rFonts w:ascii="Karla" w:hAnsi="Karla"/>
          <w:sz w:val="28"/>
          <w:szCs w:val="28"/>
        </w:rPr>
        <w:t>EMAIL and IDENTITY INVESTIGATION</w:t>
      </w:r>
    </w:p>
    <w:p w14:paraId="45C467BE" w14:textId="39600B5D" w:rsidR="00686B2E" w:rsidRPr="00686B2E" w:rsidRDefault="00686B2E" w:rsidP="00686B2E">
      <w:pPr>
        <w:jc w:val="both"/>
        <w:rPr>
          <w:rFonts w:ascii="Karla" w:hAnsi="Karla"/>
          <w:sz w:val="24"/>
          <w:szCs w:val="24"/>
        </w:rPr>
      </w:pPr>
      <w:r w:rsidRPr="00686B2E">
        <w:rPr>
          <w:rFonts w:ascii="Karla" w:hAnsi="Karla"/>
          <w:sz w:val="24"/>
          <w:szCs w:val="24"/>
        </w:rPr>
        <w:t>Investigators should retain the original message, including its headers,</w:t>
      </w:r>
      <w:r>
        <w:rPr>
          <w:rFonts w:ascii="Karla" w:hAnsi="Karla"/>
          <w:sz w:val="24"/>
          <w:szCs w:val="24"/>
        </w:rPr>
        <w:t xml:space="preserve"> </w:t>
      </w:r>
      <w:r w:rsidRPr="00686B2E">
        <w:rPr>
          <w:rFonts w:ascii="Karla" w:hAnsi="Karla"/>
          <w:sz w:val="24"/>
          <w:szCs w:val="24"/>
        </w:rPr>
        <w:t>sender address, reply-to field, message identifiers, and link</w:t>
      </w:r>
      <w:r>
        <w:rPr>
          <w:rFonts w:ascii="Karla" w:hAnsi="Karla"/>
          <w:sz w:val="24"/>
          <w:szCs w:val="24"/>
        </w:rPr>
        <w:t xml:space="preserve"> </w:t>
      </w:r>
      <w:r w:rsidRPr="00686B2E">
        <w:rPr>
          <w:rFonts w:ascii="Karla" w:hAnsi="Karla"/>
          <w:sz w:val="24"/>
          <w:szCs w:val="24"/>
        </w:rPr>
        <w:t>destinations. Email authentication results, including SPF, DKIM, and</w:t>
      </w:r>
      <w:r>
        <w:rPr>
          <w:rFonts w:ascii="Karla" w:hAnsi="Karla"/>
          <w:sz w:val="24"/>
          <w:szCs w:val="24"/>
        </w:rPr>
        <w:t xml:space="preserve"> </w:t>
      </w:r>
      <w:r w:rsidRPr="00686B2E">
        <w:rPr>
          <w:rFonts w:ascii="Karla" w:hAnsi="Karla"/>
          <w:sz w:val="24"/>
          <w:szCs w:val="24"/>
        </w:rPr>
        <w:t xml:space="preserve">DMARC, can help assess whether a message was </w:t>
      </w:r>
      <w:r w:rsidR="00591EB4" w:rsidRPr="00686B2E">
        <w:rPr>
          <w:rFonts w:ascii="Karla" w:hAnsi="Karla"/>
          <w:sz w:val="24"/>
          <w:szCs w:val="24"/>
        </w:rPr>
        <w:t>authorized</w:t>
      </w:r>
      <w:r w:rsidRPr="00686B2E">
        <w:rPr>
          <w:rFonts w:ascii="Karla" w:hAnsi="Karla"/>
          <w:sz w:val="24"/>
          <w:szCs w:val="24"/>
        </w:rPr>
        <w:t xml:space="preserve"> by </w:t>
      </w:r>
      <w:r w:rsidRPr="00686B2E">
        <w:rPr>
          <w:rFonts w:ascii="Karla" w:hAnsi="Karla"/>
          <w:sz w:val="24"/>
          <w:szCs w:val="24"/>
        </w:rPr>
        <w:lastRenderedPageBreak/>
        <w:t>the domain it</w:t>
      </w:r>
      <w:r>
        <w:rPr>
          <w:rFonts w:ascii="Karla" w:hAnsi="Karla"/>
          <w:sz w:val="24"/>
          <w:szCs w:val="24"/>
        </w:rPr>
        <w:t xml:space="preserve"> </w:t>
      </w:r>
      <w:r w:rsidRPr="00686B2E">
        <w:rPr>
          <w:rFonts w:ascii="Karla" w:hAnsi="Karla"/>
          <w:sz w:val="24"/>
          <w:szCs w:val="24"/>
        </w:rPr>
        <w:t>claims to represent. These controls are useful but do not independently</w:t>
      </w:r>
      <w:r>
        <w:rPr>
          <w:rFonts w:ascii="Karla" w:hAnsi="Karla"/>
          <w:sz w:val="24"/>
          <w:szCs w:val="24"/>
        </w:rPr>
        <w:t xml:space="preserve"> </w:t>
      </w:r>
      <w:r w:rsidRPr="00686B2E">
        <w:rPr>
          <w:rFonts w:ascii="Karla" w:hAnsi="Karla"/>
          <w:sz w:val="24"/>
          <w:szCs w:val="24"/>
        </w:rPr>
        <w:t>establish that the message is safe.</w:t>
      </w:r>
    </w:p>
    <w:p w14:paraId="6D9E23C4" w14:textId="42FA43B8" w:rsidR="00686B2E" w:rsidRPr="00686B2E" w:rsidRDefault="00686B2E" w:rsidP="00686B2E">
      <w:pPr>
        <w:jc w:val="both"/>
        <w:rPr>
          <w:rFonts w:ascii="Karla" w:hAnsi="Karla"/>
          <w:sz w:val="24"/>
          <w:szCs w:val="24"/>
        </w:rPr>
      </w:pPr>
      <w:r w:rsidRPr="00686B2E">
        <w:rPr>
          <w:rFonts w:ascii="Karla" w:hAnsi="Karla"/>
          <w:sz w:val="24"/>
          <w:szCs w:val="24"/>
        </w:rPr>
        <w:t>Identity logs should be reviewed for unfamiliar sign-in locations,</w:t>
      </w:r>
      <w:r>
        <w:rPr>
          <w:rFonts w:ascii="Karla" w:hAnsi="Karla"/>
          <w:sz w:val="24"/>
          <w:szCs w:val="24"/>
        </w:rPr>
        <w:t xml:space="preserve"> </w:t>
      </w:r>
      <w:r w:rsidRPr="00686B2E">
        <w:rPr>
          <w:rFonts w:ascii="Karla" w:hAnsi="Karla"/>
          <w:sz w:val="24"/>
          <w:szCs w:val="24"/>
        </w:rPr>
        <w:t>unusual devices, repeated authentication failures, unexpected</w:t>
      </w:r>
      <w:r>
        <w:rPr>
          <w:rFonts w:ascii="Karla" w:hAnsi="Karla"/>
          <w:sz w:val="24"/>
          <w:szCs w:val="24"/>
        </w:rPr>
        <w:t xml:space="preserve"> </w:t>
      </w:r>
      <w:r w:rsidRPr="00686B2E">
        <w:rPr>
          <w:rFonts w:ascii="Karla" w:hAnsi="Karla"/>
          <w:sz w:val="24"/>
          <w:szCs w:val="24"/>
        </w:rPr>
        <w:t>multi-factor authentication prompts, and mailbox-rule changes. An IP</w:t>
      </w:r>
      <w:r>
        <w:rPr>
          <w:rFonts w:ascii="Karla" w:hAnsi="Karla"/>
          <w:sz w:val="24"/>
          <w:szCs w:val="24"/>
        </w:rPr>
        <w:t xml:space="preserve"> </w:t>
      </w:r>
      <w:r w:rsidRPr="00686B2E">
        <w:rPr>
          <w:rFonts w:ascii="Karla" w:hAnsi="Karla"/>
          <w:sz w:val="24"/>
          <w:szCs w:val="24"/>
        </w:rPr>
        <w:t>address such as 203.0.113.19 or 203.0.113.77 may be recorded during an</w:t>
      </w:r>
      <w:r>
        <w:rPr>
          <w:rFonts w:ascii="Karla" w:hAnsi="Karla"/>
          <w:sz w:val="24"/>
          <w:szCs w:val="24"/>
        </w:rPr>
        <w:t xml:space="preserve"> </w:t>
      </w:r>
      <w:r w:rsidRPr="00686B2E">
        <w:rPr>
          <w:rFonts w:ascii="Karla" w:hAnsi="Karla"/>
          <w:sz w:val="24"/>
          <w:szCs w:val="24"/>
        </w:rPr>
        <w:t>investigation, but geolocation or unfamiliarity alone is insufficient to</w:t>
      </w:r>
      <w:r>
        <w:rPr>
          <w:rFonts w:ascii="Karla" w:hAnsi="Karla"/>
          <w:sz w:val="24"/>
          <w:szCs w:val="24"/>
        </w:rPr>
        <w:t xml:space="preserve"> </w:t>
      </w:r>
      <w:r w:rsidRPr="00686B2E">
        <w:rPr>
          <w:rFonts w:ascii="Karla" w:hAnsi="Karla"/>
          <w:sz w:val="24"/>
          <w:szCs w:val="24"/>
        </w:rPr>
        <w:t>prove malicious activity.</w:t>
      </w:r>
    </w:p>
    <w:p w14:paraId="5A359B5D" w14:textId="42F5446A" w:rsidR="00686B2E" w:rsidRPr="00686B2E" w:rsidRDefault="00686B2E" w:rsidP="00686B2E">
      <w:pPr>
        <w:spacing w:after="360"/>
        <w:jc w:val="both"/>
        <w:rPr>
          <w:rFonts w:ascii="Karla" w:hAnsi="Karla"/>
          <w:sz w:val="24"/>
          <w:szCs w:val="24"/>
        </w:rPr>
      </w:pPr>
      <w:r w:rsidRPr="00686B2E">
        <w:rPr>
          <w:rFonts w:ascii="Karla" w:hAnsi="Karla"/>
          <w:sz w:val="24"/>
          <w:szCs w:val="24"/>
        </w:rPr>
        <w:t>The investigation may also record vulnerability identifiers when</w:t>
      </w:r>
      <w:r>
        <w:rPr>
          <w:rFonts w:ascii="Karla" w:hAnsi="Karla"/>
          <w:sz w:val="24"/>
          <w:szCs w:val="24"/>
        </w:rPr>
        <w:t xml:space="preserve"> </w:t>
      </w:r>
      <w:r w:rsidRPr="00686B2E">
        <w:rPr>
          <w:rFonts w:ascii="Karla" w:hAnsi="Karla"/>
          <w:sz w:val="24"/>
          <w:szCs w:val="24"/>
        </w:rPr>
        <w:t>reviewing email gateways, browsers, or endpoint software. CVE-2023-23397</w:t>
      </w:r>
      <w:r>
        <w:rPr>
          <w:rFonts w:ascii="Karla" w:hAnsi="Karla"/>
          <w:sz w:val="24"/>
          <w:szCs w:val="24"/>
        </w:rPr>
        <w:t xml:space="preserve"> </w:t>
      </w:r>
      <w:r w:rsidRPr="00686B2E">
        <w:rPr>
          <w:rFonts w:ascii="Karla" w:hAnsi="Karla"/>
          <w:sz w:val="24"/>
          <w:szCs w:val="24"/>
        </w:rPr>
        <w:t>is an example of a publicly documented Microsoft Outlook vulnerability.</w:t>
      </w:r>
      <w:r>
        <w:rPr>
          <w:rFonts w:ascii="Karla" w:hAnsi="Karla"/>
          <w:sz w:val="24"/>
          <w:szCs w:val="24"/>
        </w:rPr>
        <w:t xml:space="preserve"> </w:t>
      </w:r>
      <w:r w:rsidRPr="00686B2E">
        <w:rPr>
          <w:rFonts w:ascii="Karla" w:hAnsi="Karla"/>
          <w:sz w:val="24"/>
          <w:szCs w:val="24"/>
        </w:rPr>
        <w:t>Analysts should confirm the affected product, version, exposure, and</w:t>
      </w:r>
      <w:r>
        <w:rPr>
          <w:rFonts w:ascii="Karla" w:hAnsi="Karla"/>
          <w:sz w:val="24"/>
          <w:szCs w:val="24"/>
        </w:rPr>
        <w:t xml:space="preserve"> </w:t>
      </w:r>
      <w:r w:rsidRPr="00686B2E">
        <w:rPr>
          <w:rFonts w:ascii="Karla" w:hAnsi="Karla"/>
          <w:sz w:val="24"/>
          <w:szCs w:val="24"/>
        </w:rPr>
        <w:t>patch status before linking a vulnerability to an incident.</w:t>
      </w:r>
    </w:p>
    <w:p w14:paraId="55962E34" w14:textId="52732C11" w:rsidR="00686B2E" w:rsidRPr="005126F8" w:rsidRDefault="00686B2E" w:rsidP="00686B2E">
      <w:pPr>
        <w:jc w:val="both"/>
        <w:rPr>
          <w:rFonts w:ascii="Karla" w:hAnsi="Karla"/>
          <w:sz w:val="28"/>
          <w:szCs w:val="28"/>
        </w:rPr>
      </w:pPr>
      <w:r w:rsidRPr="005126F8">
        <w:rPr>
          <w:rFonts w:ascii="Karla" w:hAnsi="Karla"/>
          <w:sz w:val="28"/>
          <w:szCs w:val="28"/>
        </w:rPr>
        <w:t>CONTAINMENT and RESPONSE</w:t>
      </w:r>
    </w:p>
    <w:p w14:paraId="191CF3C2" w14:textId="445B5E8F" w:rsidR="00686B2E" w:rsidRPr="00686B2E" w:rsidRDefault="00686B2E" w:rsidP="00686B2E">
      <w:pPr>
        <w:jc w:val="both"/>
        <w:rPr>
          <w:rFonts w:ascii="Karla" w:hAnsi="Karla"/>
          <w:sz w:val="24"/>
          <w:szCs w:val="24"/>
        </w:rPr>
      </w:pPr>
      <w:r w:rsidRPr="00686B2E">
        <w:rPr>
          <w:rFonts w:ascii="Karla" w:hAnsi="Karla"/>
          <w:sz w:val="24"/>
          <w:szCs w:val="24"/>
        </w:rPr>
        <w:t>If credential compromise is suspected, responders may reset the affected</w:t>
      </w:r>
      <w:r>
        <w:rPr>
          <w:rFonts w:ascii="Karla" w:hAnsi="Karla"/>
          <w:sz w:val="24"/>
          <w:szCs w:val="24"/>
        </w:rPr>
        <w:t xml:space="preserve"> </w:t>
      </w:r>
      <w:r w:rsidRPr="00686B2E">
        <w:rPr>
          <w:rFonts w:ascii="Karla" w:hAnsi="Karla"/>
          <w:sz w:val="24"/>
          <w:szCs w:val="24"/>
        </w:rPr>
        <w:t>password, revoke active sessions, review recovery methods, and require</w:t>
      </w:r>
      <w:r>
        <w:rPr>
          <w:rFonts w:ascii="Karla" w:hAnsi="Karla"/>
          <w:sz w:val="24"/>
          <w:szCs w:val="24"/>
        </w:rPr>
        <w:t xml:space="preserve"> </w:t>
      </w:r>
      <w:r w:rsidRPr="00686B2E">
        <w:rPr>
          <w:rFonts w:ascii="Karla" w:hAnsi="Karla"/>
          <w:sz w:val="24"/>
          <w:szCs w:val="24"/>
        </w:rPr>
        <w:t>fresh authentication. Mailbox forwarding rules, delegated access, OAuth</w:t>
      </w:r>
      <w:r>
        <w:rPr>
          <w:rFonts w:ascii="Karla" w:hAnsi="Karla"/>
          <w:sz w:val="24"/>
          <w:szCs w:val="24"/>
        </w:rPr>
        <w:t xml:space="preserve"> </w:t>
      </w:r>
      <w:r w:rsidRPr="00686B2E">
        <w:rPr>
          <w:rFonts w:ascii="Karla" w:hAnsi="Karla"/>
          <w:sz w:val="24"/>
          <w:szCs w:val="24"/>
        </w:rPr>
        <w:t>application grants, and changes to account recovery information should</w:t>
      </w:r>
      <w:r>
        <w:rPr>
          <w:rFonts w:ascii="Karla" w:hAnsi="Karla"/>
          <w:sz w:val="24"/>
          <w:szCs w:val="24"/>
        </w:rPr>
        <w:t xml:space="preserve"> </w:t>
      </w:r>
      <w:r w:rsidRPr="00686B2E">
        <w:rPr>
          <w:rFonts w:ascii="Karla" w:hAnsi="Karla"/>
          <w:sz w:val="24"/>
          <w:szCs w:val="24"/>
        </w:rPr>
        <w:t xml:space="preserve">be checked. Where evidence indicates </w:t>
      </w:r>
      <w:r w:rsidR="00591EB4">
        <w:rPr>
          <w:rFonts w:ascii="Karla" w:hAnsi="Karla"/>
          <w:sz w:val="24"/>
          <w:szCs w:val="24"/>
        </w:rPr>
        <w:t>unauthorized</w:t>
      </w:r>
      <w:r w:rsidRPr="00686B2E">
        <w:rPr>
          <w:rFonts w:ascii="Karla" w:hAnsi="Karla"/>
          <w:sz w:val="24"/>
          <w:szCs w:val="24"/>
        </w:rPr>
        <w:t xml:space="preserve"> access, the</w:t>
      </w:r>
      <w:r>
        <w:rPr>
          <w:rFonts w:ascii="Karla" w:hAnsi="Karla"/>
          <w:sz w:val="24"/>
          <w:szCs w:val="24"/>
        </w:rPr>
        <w:t xml:space="preserve"> </w:t>
      </w:r>
      <w:r w:rsidR="00591EB4">
        <w:rPr>
          <w:rFonts w:ascii="Karla" w:hAnsi="Karla"/>
          <w:sz w:val="24"/>
          <w:szCs w:val="24"/>
        </w:rPr>
        <w:t>organization</w:t>
      </w:r>
      <w:r w:rsidRPr="00686B2E">
        <w:rPr>
          <w:rFonts w:ascii="Karla" w:hAnsi="Karla"/>
          <w:sz w:val="24"/>
          <w:szCs w:val="24"/>
        </w:rPr>
        <w:t xml:space="preserve"> should follow its established incident-response and</w:t>
      </w:r>
      <w:r>
        <w:rPr>
          <w:rFonts w:ascii="Karla" w:hAnsi="Karla"/>
          <w:sz w:val="24"/>
          <w:szCs w:val="24"/>
        </w:rPr>
        <w:t xml:space="preserve"> </w:t>
      </w:r>
      <w:r w:rsidRPr="00686B2E">
        <w:rPr>
          <w:rFonts w:ascii="Karla" w:hAnsi="Karla"/>
          <w:sz w:val="24"/>
          <w:szCs w:val="24"/>
        </w:rPr>
        <w:t>notification procedures.</w:t>
      </w:r>
    </w:p>
    <w:p w14:paraId="1156A3A6" w14:textId="2EF20396" w:rsidR="00686B2E" w:rsidRPr="00686B2E" w:rsidRDefault="00686B2E" w:rsidP="00686B2E">
      <w:pPr>
        <w:spacing w:after="360"/>
        <w:jc w:val="both"/>
        <w:rPr>
          <w:rFonts w:ascii="Karla" w:hAnsi="Karla"/>
          <w:sz w:val="24"/>
          <w:szCs w:val="24"/>
        </w:rPr>
      </w:pPr>
      <w:r w:rsidRPr="00686B2E">
        <w:rPr>
          <w:rFonts w:ascii="Karla" w:hAnsi="Karla"/>
          <w:sz w:val="24"/>
          <w:szCs w:val="24"/>
        </w:rPr>
        <w:t>The security team should preserve logs before their retention period</w:t>
      </w:r>
      <w:r>
        <w:rPr>
          <w:rFonts w:ascii="Karla" w:hAnsi="Karla"/>
          <w:sz w:val="24"/>
          <w:szCs w:val="24"/>
        </w:rPr>
        <w:t xml:space="preserve"> </w:t>
      </w:r>
      <w:r w:rsidRPr="00686B2E">
        <w:rPr>
          <w:rFonts w:ascii="Karla" w:hAnsi="Karla"/>
          <w:sz w:val="24"/>
          <w:szCs w:val="24"/>
        </w:rPr>
        <w:t>expires and document each response action. Users should report</w:t>
      </w:r>
      <w:r>
        <w:rPr>
          <w:rFonts w:ascii="Karla" w:hAnsi="Karla"/>
          <w:sz w:val="24"/>
          <w:szCs w:val="24"/>
        </w:rPr>
        <w:t xml:space="preserve"> </w:t>
      </w:r>
      <w:r w:rsidRPr="00686B2E">
        <w:rPr>
          <w:rFonts w:ascii="Karla" w:hAnsi="Karla"/>
          <w:sz w:val="24"/>
          <w:szCs w:val="24"/>
        </w:rPr>
        <w:t>suspicious messages through the approved channel rather than forwarding</w:t>
      </w:r>
      <w:r>
        <w:rPr>
          <w:rFonts w:ascii="Karla" w:hAnsi="Karla"/>
          <w:sz w:val="24"/>
          <w:szCs w:val="24"/>
        </w:rPr>
        <w:t xml:space="preserve"> </w:t>
      </w:r>
      <w:r w:rsidRPr="00686B2E">
        <w:rPr>
          <w:rFonts w:ascii="Karla" w:hAnsi="Karla"/>
          <w:sz w:val="24"/>
          <w:szCs w:val="24"/>
        </w:rPr>
        <w:t>them to colleagues or interacting with the sender.</w:t>
      </w:r>
    </w:p>
    <w:p w14:paraId="43D0E109" w14:textId="07D4D1E7" w:rsidR="00686B2E" w:rsidRPr="005126F8" w:rsidRDefault="00686B2E" w:rsidP="00686B2E">
      <w:pPr>
        <w:jc w:val="both"/>
        <w:rPr>
          <w:rFonts w:ascii="Karla" w:hAnsi="Karla"/>
          <w:sz w:val="28"/>
          <w:szCs w:val="28"/>
        </w:rPr>
      </w:pPr>
      <w:r w:rsidRPr="005126F8">
        <w:rPr>
          <w:rFonts w:ascii="Karla" w:hAnsi="Karla"/>
          <w:sz w:val="28"/>
          <w:szCs w:val="28"/>
        </w:rPr>
        <w:t>PREVENTIVE MEASURES</w:t>
      </w:r>
    </w:p>
    <w:p w14:paraId="15262F60" w14:textId="6A149BA7" w:rsidR="00686B2E" w:rsidRPr="00686B2E" w:rsidRDefault="00686B2E" w:rsidP="00686B2E">
      <w:pPr>
        <w:jc w:val="both"/>
        <w:rPr>
          <w:rFonts w:ascii="Karla" w:hAnsi="Karla"/>
          <w:sz w:val="24"/>
          <w:szCs w:val="24"/>
        </w:rPr>
      </w:pPr>
      <w:r w:rsidRPr="00686B2E">
        <w:rPr>
          <w:rFonts w:ascii="Karla" w:hAnsi="Karla"/>
          <w:sz w:val="24"/>
          <w:szCs w:val="24"/>
        </w:rPr>
        <w:t>Recommended measures include phishing-resistant multi-factor</w:t>
      </w:r>
      <w:r>
        <w:rPr>
          <w:rFonts w:ascii="Karla" w:hAnsi="Karla"/>
          <w:sz w:val="24"/>
          <w:szCs w:val="24"/>
        </w:rPr>
        <w:t xml:space="preserve"> </w:t>
      </w:r>
      <w:r w:rsidRPr="00686B2E">
        <w:rPr>
          <w:rFonts w:ascii="Karla" w:hAnsi="Karla"/>
          <w:sz w:val="24"/>
          <w:szCs w:val="24"/>
        </w:rPr>
        <w:t>authentication for high-risk accounts, conditional access policies,</w:t>
      </w:r>
      <w:r>
        <w:rPr>
          <w:rFonts w:ascii="Karla" w:hAnsi="Karla"/>
          <w:sz w:val="24"/>
          <w:szCs w:val="24"/>
        </w:rPr>
        <w:t xml:space="preserve"> </w:t>
      </w:r>
      <w:r w:rsidRPr="00686B2E">
        <w:rPr>
          <w:rFonts w:ascii="Karla" w:hAnsi="Karla"/>
          <w:sz w:val="24"/>
          <w:szCs w:val="24"/>
        </w:rPr>
        <w:t>secure email gateways, domain authentication, endpoint protection, and</w:t>
      </w:r>
      <w:r>
        <w:rPr>
          <w:rFonts w:ascii="Karla" w:hAnsi="Karla"/>
          <w:sz w:val="24"/>
          <w:szCs w:val="24"/>
        </w:rPr>
        <w:t xml:space="preserve"> </w:t>
      </w:r>
      <w:r w:rsidRPr="00686B2E">
        <w:rPr>
          <w:rFonts w:ascii="Karla" w:hAnsi="Karla"/>
          <w:sz w:val="24"/>
          <w:szCs w:val="24"/>
        </w:rPr>
        <w:t>regular awareness training. Payment instructions and changes to supplier</w:t>
      </w:r>
      <w:r>
        <w:rPr>
          <w:rFonts w:ascii="Karla" w:hAnsi="Karla"/>
          <w:sz w:val="24"/>
          <w:szCs w:val="24"/>
        </w:rPr>
        <w:t xml:space="preserve"> </w:t>
      </w:r>
      <w:r w:rsidRPr="00686B2E">
        <w:rPr>
          <w:rFonts w:ascii="Karla" w:hAnsi="Karla"/>
          <w:sz w:val="24"/>
          <w:szCs w:val="24"/>
        </w:rPr>
        <w:t>bank details should be verified through a separate trusted channel.</w:t>
      </w:r>
    </w:p>
    <w:p w14:paraId="59D425F9" w14:textId="404E96E7" w:rsidR="00686B2E" w:rsidRPr="00686B2E" w:rsidRDefault="00686B2E" w:rsidP="00686B2E">
      <w:pPr>
        <w:spacing w:after="360"/>
        <w:jc w:val="both"/>
        <w:rPr>
          <w:rFonts w:ascii="Karla" w:hAnsi="Karla"/>
          <w:sz w:val="24"/>
          <w:szCs w:val="24"/>
        </w:rPr>
      </w:pPr>
      <w:r w:rsidRPr="00686B2E">
        <w:rPr>
          <w:rFonts w:ascii="Karla" w:hAnsi="Karla"/>
          <w:sz w:val="24"/>
          <w:szCs w:val="24"/>
        </w:rPr>
        <w:t>Help-desk staff should use defined identity-verification procedures</w:t>
      </w:r>
      <w:r>
        <w:rPr>
          <w:rFonts w:ascii="Karla" w:hAnsi="Karla"/>
          <w:sz w:val="24"/>
          <w:szCs w:val="24"/>
        </w:rPr>
        <w:t xml:space="preserve"> </w:t>
      </w:r>
      <w:r w:rsidRPr="00686B2E">
        <w:rPr>
          <w:rFonts w:ascii="Karla" w:hAnsi="Karla"/>
          <w:sz w:val="24"/>
          <w:szCs w:val="24"/>
        </w:rPr>
        <w:t>before resetting accounts.</w:t>
      </w:r>
    </w:p>
    <w:p w14:paraId="3AC1A63C" w14:textId="278965A5" w:rsidR="00686B2E" w:rsidRPr="005126F8" w:rsidRDefault="00686B2E" w:rsidP="00686B2E">
      <w:pPr>
        <w:jc w:val="both"/>
        <w:rPr>
          <w:rFonts w:ascii="Karla" w:hAnsi="Karla"/>
          <w:sz w:val="28"/>
          <w:szCs w:val="28"/>
        </w:rPr>
      </w:pPr>
      <w:r w:rsidRPr="005126F8">
        <w:rPr>
          <w:rFonts w:ascii="Karla" w:hAnsi="Karla"/>
          <w:sz w:val="28"/>
          <w:szCs w:val="28"/>
        </w:rPr>
        <w:t>CONCLUSION</w:t>
      </w:r>
    </w:p>
    <w:p w14:paraId="13A76EC8" w14:textId="4A7BFE7F" w:rsidR="00DA0431" w:rsidRPr="00686B2E" w:rsidRDefault="00686B2E" w:rsidP="00686B2E">
      <w:pPr>
        <w:jc w:val="both"/>
        <w:rPr>
          <w:rFonts w:ascii="Karla" w:hAnsi="Karla"/>
          <w:sz w:val="24"/>
          <w:szCs w:val="24"/>
        </w:rPr>
      </w:pPr>
      <w:r w:rsidRPr="00686B2E">
        <w:rPr>
          <w:rFonts w:ascii="Karla" w:hAnsi="Karla"/>
          <w:sz w:val="24"/>
          <w:szCs w:val="24"/>
        </w:rPr>
        <w:t>Phishing response combines email analysis, identity monitoring, user</w:t>
      </w:r>
      <w:r>
        <w:rPr>
          <w:rFonts w:ascii="Karla" w:hAnsi="Karla"/>
          <w:sz w:val="24"/>
          <w:szCs w:val="24"/>
        </w:rPr>
        <w:t xml:space="preserve"> </w:t>
      </w:r>
      <w:r w:rsidRPr="00686B2E">
        <w:rPr>
          <w:rFonts w:ascii="Karla" w:hAnsi="Karla"/>
          <w:sz w:val="24"/>
          <w:szCs w:val="24"/>
        </w:rPr>
        <w:t>reporting, and timely containment. An NLP extractor can assist by</w:t>
      </w:r>
      <w:r>
        <w:rPr>
          <w:rFonts w:ascii="Karla" w:hAnsi="Karla"/>
          <w:sz w:val="24"/>
          <w:szCs w:val="24"/>
        </w:rPr>
        <w:t xml:space="preserve"> </w:t>
      </w:r>
      <w:r w:rsidRPr="00686B2E">
        <w:rPr>
          <w:rFonts w:ascii="Karla" w:hAnsi="Karla"/>
          <w:sz w:val="24"/>
          <w:szCs w:val="24"/>
        </w:rPr>
        <w:t>identifying malware names, threat actor aliases, IP addresses, and CVE</w:t>
      </w:r>
      <w:r>
        <w:rPr>
          <w:rFonts w:ascii="Karla" w:hAnsi="Karla"/>
          <w:sz w:val="24"/>
          <w:szCs w:val="24"/>
        </w:rPr>
        <w:t xml:space="preserve"> </w:t>
      </w:r>
      <w:r w:rsidRPr="00686B2E">
        <w:rPr>
          <w:rFonts w:ascii="Karla" w:hAnsi="Karla"/>
          <w:sz w:val="24"/>
          <w:szCs w:val="24"/>
        </w:rPr>
        <w:t>identifiers in incident reports, while human analysts remain responsible</w:t>
      </w:r>
      <w:r>
        <w:rPr>
          <w:rFonts w:ascii="Karla" w:hAnsi="Karla"/>
          <w:sz w:val="24"/>
          <w:szCs w:val="24"/>
        </w:rPr>
        <w:t xml:space="preserve"> </w:t>
      </w:r>
      <w:r w:rsidRPr="00686B2E">
        <w:rPr>
          <w:rFonts w:ascii="Karla" w:hAnsi="Karla"/>
          <w:sz w:val="24"/>
          <w:szCs w:val="24"/>
        </w:rPr>
        <w:t>for determining what the evidence actually establishes.</w:t>
      </w:r>
    </w:p>
    <w:sectPr w:rsidR="00DA0431" w:rsidRPr="00686B2E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Karla">
    <w:panose1 w:val="020B0004030503030003"/>
    <w:charset w:val="00"/>
    <w:family w:val="swiss"/>
    <w:pitch w:val="variable"/>
    <w:sig w:usb0="A00000E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9520301">
    <w:abstractNumId w:val="8"/>
  </w:num>
  <w:num w:numId="2" w16cid:durableId="1879508694">
    <w:abstractNumId w:val="6"/>
  </w:num>
  <w:num w:numId="3" w16cid:durableId="1667398471">
    <w:abstractNumId w:val="5"/>
  </w:num>
  <w:num w:numId="4" w16cid:durableId="739987270">
    <w:abstractNumId w:val="4"/>
  </w:num>
  <w:num w:numId="5" w16cid:durableId="625358727">
    <w:abstractNumId w:val="7"/>
  </w:num>
  <w:num w:numId="6" w16cid:durableId="818569286">
    <w:abstractNumId w:val="3"/>
  </w:num>
  <w:num w:numId="7" w16cid:durableId="1999308071">
    <w:abstractNumId w:val="2"/>
  </w:num>
  <w:num w:numId="8" w16cid:durableId="56906115">
    <w:abstractNumId w:val="1"/>
  </w:num>
  <w:num w:numId="9" w16cid:durableId="45877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021E"/>
    <w:rsid w:val="003E2850"/>
    <w:rsid w:val="003E3894"/>
    <w:rsid w:val="005126F8"/>
    <w:rsid w:val="00591EB4"/>
    <w:rsid w:val="00686B2E"/>
    <w:rsid w:val="00AA1D8D"/>
    <w:rsid w:val="00B47730"/>
    <w:rsid w:val="00CB0664"/>
    <w:rsid w:val="00DA04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894391"/>
  <w14:defaultImageDpi w14:val="330"/>
  <w15:docId w15:val="{20B7BDA1-7C95-4E18-B94D-DA3784574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638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Parv Naik</cp:lastModifiedBy>
  <cp:revision>3</cp:revision>
  <dcterms:created xsi:type="dcterms:W3CDTF">2026-10-28T05:50:00Z</dcterms:created>
  <dcterms:modified xsi:type="dcterms:W3CDTF">2026-10-28T06:05:00Z</dcterms:modified>
  <cp:category/>
</cp:coreProperties>
</file>