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535C4" w14:textId="77777777" w:rsidR="00C743CD" w:rsidRPr="006B0FA4" w:rsidRDefault="006B0FA4">
      <w:pPr>
        <w:rPr>
          <w:b/>
          <w:bCs/>
        </w:rPr>
      </w:pPr>
      <w:r>
        <w:rPr>
          <w:b/>
          <w:bCs/>
        </w:rPr>
        <w:t>Condensatorul electrolitic</w:t>
      </w:r>
    </w:p>
    <w:p w14:paraId="3B5C8E46" w14:textId="77777777" w:rsidR="006B0FA4" w:rsidRDefault="00FB2060" w:rsidP="005C374F">
      <w:pPr>
        <w:spacing w:before="120"/>
        <w:jc w:val="both"/>
      </w:pPr>
      <w:r>
        <w:rPr>
          <w:rStyle w:val="tlid-translation"/>
        </w:rPr>
        <w:t>Un condensator electrolitic este un condensator polarizat care folosește un electrolit pentru a obține o capacitate mai mare decât alte tipuri de condensatoare.</w:t>
      </w:r>
    </w:p>
    <w:p w14:paraId="68CAE6BF" w14:textId="77777777" w:rsidR="006B0FA4" w:rsidRDefault="00FB2060" w:rsidP="005C374F">
      <w:pPr>
        <w:spacing w:before="120"/>
        <w:jc w:val="both"/>
      </w:pPr>
      <w:r>
        <w:rPr>
          <w:rStyle w:val="tlid-translation"/>
        </w:rPr>
        <w:t>Un electrolit este un lichid sau gel care conține o concentrație mare de ioni. Aproape toate condensatoarele electrolitice sunt polarizate, ceea ce înseamnă că tensiunea de pe borna pozitivă trebuie să fie întotdeauna mai mare decât tensiunea de pe borna negativă (fig.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DD7C32" w14:paraId="55ED95ED" w14:textId="77777777" w:rsidTr="00DD7C32">
        <w:tc>
          <w:tcPr>
            <w:tcW w:w="4814" w:type="dxa"/>
            <w:vAlign w:val="center"/>
          </w:tcPr>
          <w:p w14:paraId="4B032CFD" w14:textId="77777777" w:rsidR="00DD7C32" w:rsidRDefault="00DD7C32" w:rsidP="00DD7C32">
            <w:pPr>
              <w:jc w:val="center"/>
            </w:pPr>
            <w:r>
              <w:rPr>
                <w:noProof/>
              </w:rPr>
              <w:drawing>
                <wp:inline distT="0" distB="0" distL="0" distR="0" wp14:anchorId="74274659" wp14:editId="21C2C91B">
                  <wp:extent cx="1591200" cy="160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1200" cy="1609200"/>
                          </a:xfrm>
                          <a:prstGeom prst="rect">
                            <a:avLst/>
                          </a:prstGeom>
                          <a:noFill/>
                          <a:ln>
                            <a:noFill/>
                          </a:ln>
                        </pic:spPr>
                      </pic:pic>
                    </a:graphicData>
                  </a:graphic>
                </wp:inline>
              </w:drawing>
            </w:r>
          </w:p>
        </w:tc>
        <w:tc>
          <w:tcPr>
            <w:tcW w:w="4815" w:type="dxa"/>
            <w:vMerge w:val="restart"/>
          </w:tcPr>
          <w:p w14:paraId="53E1CC90" w14:textId="77777777" w:rsidR="00DD7C32" w:rsidRDefault="00DD7C32" w:rsidP="005C374F">
            <w:pPr>
              <w:spacing w:before="120"/>
              <w:jc w:val="both"/>
              <w:rPr>
                <w:rStyle w:val="tlid-translation"/>
              </w:rPr>
            </w:pPr>
            <w:r>
              <w:rPr>
                <w:rStyle w:val="tlid-translation"/>
              </w:rPr>
              <w:t>Condensatoarele electrolitice pot fi fie cu electrolit umed, fie cu polimer solid. Sunt realizate în mod obișnuit din tantal sau aluminiu, deși pot fi utilizate și alte materiale. Supercondensatoarele sunt un tip special de condensatoare electrolitice, numite și condensatoare electrolitice cu două straturi, cu capacități de sute și mii de farazi.</w:t>
            </w:r>
          </w:p>
          <w:p w14:paraId="1871844F" w14:textId="77777777" w:rsidR="00DD7C32" w:rsidRDefault="00DD7C32" w:rsidP="005C374F">
            <w:pPr>
              <w:spacing w:before="120"/>
              <w:jc w:val="both"/>
            </w:pPr>
            <w:r>
              <w:rPr>
                <w:rStyle w:val="tlid-translation"/>
              </w:rPr>
              <w:t>Condensatoare electrolitice din aluminiu au o capacitate tipică între 1uF și 47mF și o tensiune de funcționare de până la câteva sute de volți curent continuu.</w:t>
            </w:r>
          </w:p>
        </w:tc>
      </w:tr>
      <w:tr w:rsidR="00DD7C32" w14:paraId="3EFA2AC2" w14:textId="77777777" w:rsidTr="00DD7C32">
        <w:tc>
          <w:tcPr>
            <w:tcW w:w="4814" w:type="dxa"/>
            <w:vAlign w:val="center"/>
          </w:tcPr>
          <w:p w14:paraId="169D8D07" w14:textId="77777777" w:rsidR="00DD7C32" w:rsidRDefault="00DD7C32" w:rsidP="00DD7C32">
            <w:pPr>
              <w:jc w:val="center"/>
            </w:pPr>
            <w:r w:rsidRPr="00FB2060">
              <w:rPr>
                <w:b/>
                <w:bCs/>
                <w:sz w:val="20"/>
                <w:szCs w:val="18"/>
              </w:rPr>
              <w:t>Fig. 1.</w:t>
            </w:r>
            <w:r w:rsidRPr="00FB2060">
              <w:rPr>
                <w:sz w:val="20"/>
                <w:szCs w:val="18"/>
              </w:rPr>
              <w:t xml:space="preserve"> </w:t>
            </w:r>
            <w:r w:rsidRPr="00FB2060">
              <w:rPr>
                <w:i/>
                <w:iCs/>
                <w:sz w:val="20"/>
                <w:szCs w:val="18"/>
              </w:rPr>
              <w:t>Condensator electrolitic cu borna negativă marcată</w:t>
            </w:r>
          </w:p>
        </w:tc>
        <w:tc>
          <w:tcPr>
            <w:tcW w:w="4815" w:type="dxa"/>
            <w:vMerge/>
          </w:tcPr>
          <w:p w14:paraId="3537F68C" w14:textId="77777777" w:rsidR="00DD7C32" w:rsidRDefault="00DD7C32" w:rsidP="00FB2060">
            <w:pPr>
              <w:jc w:val="both"/>
            </w:pPr>
          </w:p>
        </w:tc>
      </w:tr>
    </w:tbl>
    <w:p w14:paraId="1E471C69" w14:textId="77777777" w:rsidR="00DD7C32" w:rsidRDefault="005955AF" w:rsidP="005C374F">
      <w:pPr>
        <w:spacing w:before="120"/>
        <w:jc w:val="both"/>
      </w:pPr>
      <w:r>
        <w:rPr>
          <w:rStyle w:val="tlid-translation"/>
        </w:rPr>
        <w:t xml:space="preserve">Capacitatea condensatoarelor electrolitice se abate de la valoarea nominală pe măsură ce trece timpul și au toleranțe mari, de obicei </w:t>
      </w:r>
      <w:r>
        <w:rPr>
          <w:rStyle w:val="tlid-translation"/>
          <w:rFonts w:ascii="Calibri" w:hAnsi="Calibri" w:cs="Calibri"/>
        </w:rPr>
        <w:t>±</w:t>
      </w:r>
      <w:r>
        <w:rPr>
          <w:rStyle w:val="tlid-translation"/>
        </w:rPr>
        <w:t>20%. Acest lucru înseamnă că un condensator electrolitic din aluminiu cu o capacitate nominală de 47uF poate să aibă o valoare măsurată oriunde între 37.6uF și 56.4uF. Condensatoarele electrolitice din tantal pot fi realizate cu toleranțe mai mici, dar tensiunea lor maximă de funcționare este mai mică, astfel încât acestea nu pot înlocui direct pe cele din aluminiu.</w:t>
      </w:r>
    </w:p>
    <w:p w14:paraId="2919AA02" w14:textId="77777777" w:rsidR="00FB2060" w:rsidRDefault="00721A9F" w:rsidP="005C374F">
      <w:pPr>
        <w:spacing w:before="120"/>
        <w:jc w:val="both"/>
        <w:rPr>
          <w:rStyle w:val="tlid-translation"/>
        </w:rPr>
      </w:pPr>
      <w:r>
        <w:rPr>
          <w:rStyle w:val="tlid-translation"/>
        </w:rPr>
        <w:t xml:space="preserve">Datorită construcției </w:t>
      </w:r>
      <w:r w:rsidR="005C374F">
        <w:rPr>
          <w:rStyle w:val="tlid-translation"/>
        </w:rPr>
        <w:t>lor</w:t>
      </w:r>
      <w:r>
        <w:rPr>
          <w:rStyle w:val="tlid-translation"/>
        </w:rPr>
        <w:t xml:space="preserve"> și</w:t>
      </w:r>
      <w:r w:rsidR="00AF4B2A">
        <w:rPr>
          <w:rStyle w:val="tlid-translation"/>
        </w:rPr>
        <w:t xml:space="preserve"> a</w:t>
      </w:r>
      <w:r>
        <w:rPr>
          <w:rStyle w:val="tlid-translation"/>
        </w:rPr>
        <w:t xml:space="preserve"> caracteristicilor electrolitului utilizat, condensatoarele electrolitice trebuie să fie </w:t>
      </w:r>
      <w:r w:rsidR="00AF4B2A">
        <w:rPr>
          <w:rStyle w:val="tlid-translation"/>
        </w:rPr>
        <w:t>polarizate corespunzător notațiilor de la borne</w:t>
      </w:r>
      <w:r>
        <w:rPr>
          <w:rStyle w:val="tlid-translation"/>
        </w:rPr>
        <w:t xml:space="preserve">. Asta înseamnă că borna pozitivă trebuie să fie întotdeauna la o tensiune mai mare decât </w:t>
      </w:r>
      <w:r w:rsidR="00AF4B2A">
        <w:rPr>
          <w:rStyle w:val="tlid-translation"/>
        </w:rPr>
        <w:t>borna</w:t>
      </w:r>
      <w:r>
        <w:rPr>
          <w:rStyle w:val="tlid-translation"/>
        </w:rPr>
        <w:t xml:space="preserve"> negativ</w:t>
      </w:r>
      <w:r w:rsidR="00AF4B2A">
        <w:rPr>
          <w:rStyle w:val="tlid-translation"/>
        </w:rPr>
        <w:t>ă</w:t>
      </w:r>
      <w:r>
        <w:rPr>
          <w:rStyle w:val="tlid-translation"/>
        </w:rPr>
        <w:t xml:space="preserve">. Dacă </w:t>
      </w:r>
      <w:r w:rsidR="00AF4B2A">
        <w:rPr>
          <w:rStyle w:val="tlid-translation"/>
        </w:rPr>
        <w:t xml:space="preserve">un </w:t>
      </w:r>
      <w:r>
        <w:rPr>
          <w:rStyle w:val="tlid-translation"/>
        </w:rPr>
        <w:t xml:space="preserve">condensator </w:t>
      </w:r>
      <w:r w:rsidR="00AF4B2A">
        <w:rPr>
          <w:rStyle w:val="tlid-translation"/>
        </w:rPr>
        <w:t>este poalrizat</w:t>
      </w:r>
      <w:r>
        <w:rPr>
          <w:rStyle w:val="tlid-translation"/>
        </w:rPr>
        <w:t xml:space="preserve"> invers (dacă polaritatea tensiunii la bornele </w:t>
      </w:r>
      <w:r w:rsidR="005C374F">
        <w:rPr>
          <w:rStyle w:val="tlid-translation"/>
        </w:rPr>
        <w:t xml:space="preserve">sale </w:t>
      </w:r>
      <w:r>
        <w:rPr>
          <w:rStyle w:val="tlid-translation"/>
        </w:rPr>
        <w:t>este inversată), oxidul de aluminiu izolant, care acționează ca un dielectric, s-ar putea deteriora și poate să acționeze ca un scurtcircuit între cele două terminale ale condensatorului. Acest lucru poate provoca supraîncălzirea condensatorului din cauza curentului mare care circulă prin el. Pe măsură ce condensatorul se supraîncălzește</w:t>
      </w:r>
      <w:r w:rsidR="00AF4B2A">
        <w:rPr>
          <w:rStyle w:val="tlid-translation"/>
        </w:rPr>
        <w:t xml:space="preserve"> și</w:t>
      </w:r>
      <w:r>
        <w:rPr>
          <w:rStyle w:val="tlid-translation"/>
        </w:rPr>
        <w:t xml:space="preserve"> electrolitul se încălzește </w:t>
      </w:r>
      <w:r w:rsidR="005C374F">
        <w:rPr>
          <w:rStyle w:val="tlid-translation"/>
        </w:rPr>
        <w:t>el</w:t>
      </w:r>
      <w:r>
        <w:rPr>
          <w:rStyle w:val="tlid-translation"/>
        </w:rPr>
        <w:t xml:space="preserve"> se</w:t>
      </w:r>
      <w:r w:rsidR="005C374F">
        <w:rPr>
          <w:rStyle w:val="tlid-translation"/>
        </w:rPr>
        <w:t xml:space="preserve"> poate</w:t>
      </w:r>
      <w:r>
        <w:rPr>
          <w:rStyle w:val="tlid-translation"/>
        </w:rPr>
        <w:t xml:space="preserve"> scurge sau chiar se </w:t>
      </w:r>
      <w:r w:rsidR="00AF4B2A">
        <w:rPr>
          <w:rStyle w:val="tlid-translation"/>
        </w:rPr>
        <w:t>evaporă</w:t>
      </w:r>
      <w:r w:rsidR="005C374F">
        <w:rPr>
          <w:rStyle w:val="tlid-translation"/>
        </w:rPr>
        <w:t>, dezvoltând gaze și</w:t>
      </w:r>
      <w:r>
        <w:rPr>
          <w:rStyle w:val="tlid-translation"/>
        </w:rPr>
        <w:t xml:space="preserve"> determinând explozia </w:t>
      </w:r>
      <w:r w:rsidR="00AF4B2A">
        <w:rPr>
          <w:rStyle w:val="tlid-translation"/>
        </w:rPr>
        <w:t>capsulei</w:t>
      </w:r>
      <w:r w:rsidR="00032E5B">
        <w:rPr>
          <w:rStyle w:val="tlid-translation"/>
        </w:rPr>
        <w:t xml:space="preserve"> (fig. 2)</w:t>
      </w:r>
      <w:r>
        <w:rPr>
          <w:rStyle w:val="tlid-translation"/>
        </w:rPr>
        <w:t xml:space="preserve">. Acest proces se întâmplă </w:t>
      </w:r>
      <w:r w:rsidR="00AF4B2A">
        <w:rPr>
          <w:rStyle w:val="tlid-translation"/>
        </w:rPr>
        <w:t xml:space="preserve">începând de </w:t>
      </w:r>
      <w:r>
        <w:rPr>
          <w:rStyle w:val="tlid-translation"/>
        </w:rPr>
        <w:t>la tensiun</w:t>
      </w:r>
      <w:r w:rsidR="00AF4B2A">
        <w:rPr>
          <w:rStyle w:val="tlid-translation"/>
        </w:rPr>
        <w:t>i</w:t>
      </w:r>
      <w:r>
        <w:rPr>
          <w:rStyle w:val="tlid-translation"/>
        </w:rPr>
        <w:t xml:space="preserve"> invers</w:t>
      </w:r>
      <w:r w:rsidR="00AF4B2A">
        <w:rPr>
          <w:rStyle w:val="tlid-translation"/>
        </w:rPr>
        <w:t>e</w:t>
      </w:r>
      <w:r>
        <w:rPr>
          <w:rStyle w:val="tlid-translation"/>
        </w:rPr>
        <w:t xml:space="preserve"> de aproximativ </w:t>
      </w:r>
      <w:r w:rsidR="00AF4B2A">
        <w:rPr>
          <w:rStyle w:val="tlid-translation"/>
        </w:rPr>
        <w:t>1V</w:t>
      </w:r>
      <w:r>
        <w:rPr>
          <w:rStyle w:val="tlid-translation"/>
        </w:rPr>
        <w:t xml:space="preserve"> </w:t>
      </w:r>
      <w:r w:rsidR="005C374F">
        <w:rPr>
          <w:rStyle w:val="tlid-translation"/>
        </w:rPr>
        <w:t>sau</w:t>
      </w:r>
      <w:r>
        <w:rPr>
          <w:rStyle w:val="tlid-translation"/>
        </w:rPr>
        <w:t xml:space="preserve"> mai mari.</w:t>
      </w:r>
    </w:p>
    <w:p w14:paraId="589BDB9A" w14:textId="77777777" w:rsidR="00220FFE" w:rsidRPr="00DD7C32" w:rsidRDefault="00220FFE" w:rsidP="00220FFE">
      <w:pPr>
        <w:jc w:val="both"/>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2307"/>
        <w:gridCol w:w="2040"/>
        <w:gridCol w:w="2546"/>
      </w:tblGrid>
      <w:tr w:rsidR="00220FFE" w14:paraId="5AEF886D" w14:textId="77777777" w:rsidTr="00670CC3">
        <w:tc>
          <w:tcPr>
            <w:tcW w:w="2736" w:type="dxa"/>
            <w:vAlign w:val="center"/>
          </w:tcPr>
          <w:p w14:paraId="6E448AB8" w14:textId="77777777" w:rsidR="00220FFE" w:rsidRDefault="00220FFE" w:rsidP="00220FFE">
            <w:pPr>
              <w:rPr>
                <w:szCs w:val="24"/>
              </w:rPr>
            </w:pPr>
            <w:r>
              <w:rPr>
                <w:noProof/>
              </w:rPr>
              <w:drawing>
                <wp:inline distT="0" distB="0" distL="0" distR="0" wp14:anchorId="48A9E58D" wp14:editId="38D83CC5">
                  <wp:extent cx="1593085" cy="181598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644" cy="1841698"/>
                          </a:xfrm>
                          <a:prstGeom prst="rect">
                            <a:avLst/>
                          </a:prstGeom>
                          <a:noFill/>
                          <a:ln>
                            <a:noFill/>
                          </a:ln>
                        </pic:spPr>
                      </pic:pic>
                    </a:graphicData>
                  </a:graphic>
                </wp:inline>
              </w:drawing>
            </w:r>
          </w:p>
        </w:tc>
        <w:tc>
          <w:tcPr>
            <w:tcW w:w="2307" w:type="dxa"/>
            <w:vAlign w:val="center"/>
          </w:tcPr>
          <w:p w14:paraId="568AA4A3" w14:textId="77777777" w:rsidR="00220FFE" w:rsidRPr="00670CC3" w:rsidRDefault="00220FFE" w:rsidP="00220FFE">
            <w:pPr>
              <w:rPr>
                <w:i/>
                <w:iCs/>
                <w:szCs w:val="24"/>
              </w:rPr>
            </w:pPr>
            <w:r w:rsidRPr="00670CC3">
              <w:rPr>
                <w:rStyle w:val="tlid-translation"/>
                <w:i/>
                <w:iCs/>
                <w:sz w:val="20"/>
                <w:szCs w:val="18"/>
              </w:rPr>
              <w:t>Un condensator electrolitic din aluminiu de pe un PCB care a explodat</w:t>
            </w:r>
          </w:p>
        </w:tc>
        <w:tc>
          <w:tcPr>
            <w:tcW w:w="2040" w:type="dxa"/>
            <w:vAlign w:val="center"/>
          </w:tcPr>
          <w:p w14:paraId="1FDADB5B" w14:textId="77777777" w:rsidR="00220FFE" w:rsidRDefault="00220FFE" w:rsidP="00220FFE">
            <w:pPr>
              <w:jc w:val="center"/>
              <w:rPr>
                <w:szCs w:val="24"/>
              </w:rPr>
            </w:pPr>
            <w:r>
              <w:rPr>
                <w:noProof/>
              </w:rPr>
              <w:drawing>
                <wp:inline distT="0" distB="0" distL="0" distR="0" wp14:anchorId="5AA036A5" wp14:editId="4F5D330E">
                  <wp:extent cx="1147192" cy="180347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982" cy="1845590"/>
                          </a:xfrm>
                          <a:prstGeom prst="rect">
                            <a:avLst/>
                          </a:prstGeom>
                          <a:noFill/>
                          <a:ln>
                            <a:noFill/>
                          </a:ln>
                        </pic:spPr>
                      </pic:pic>
                    </a:graphicData>
                  </a:graphic>
                </wp:inline>
              </w:drawing>
            </w:r>
          </w:p>
        </w:tc>
        <w:tc>
          <w:tcPr>
            <w:tcW w:w="2546" w:type="dxa"/>
            <w:vAlign w:val="center"/>
          </w:tcPr>
          <w:p w14:paraId="2A1DF93E" w14:textId="77777777" w:rsidR="00220FFE" w:rsidRPr="00670CC3" w:rsidRDefault="00220FFE" w:rsidP="00220FFE">
            <w:pPr>
              <w:rPr>
                <w:i/>
                <w:iCs/>
                <w:szCs w:val="24"/>
              </w:rPr>
            </w:pPr>
            <w:r w:rsidRPr="00670CC3">
              <w:rPr>
                <w:rStyle w:val="tlid-translation"/>
                <w:i/>
                <w:iCs/>
                <w:sz w:val="20"/>
                <w:szCs w:val="18"/>
              </w:rPr>
              <w:t xml:space="preserve">Un condensator electrolitic care a explodat prin portul de aerisire din partea superioară (acele striații pe aluminiu ca simbolul de la Mercedes), la care </w:t>
            </w:r>
            <w:r w:rsidR="00C2351C" w:rsidRPr="00670CC3">
              <w:rPr>
                <w:rStyle w:val="tlid-translation"/>
                <w:i/>
                <w:iCs/>
                <w:sz w:val="20"/>
                <w:szCs w:val="18"/>
              </w:rPr>
              <w:t>se vede</w:t>
            </w:r>
            <w:r w:rsidRPr="00670CC3">
              <w:rPr>
                <w:rStyle w:val="tlid-translation"/>
                <w:i/>
                <w:iCs/>
                <w:sz w:val="20"/>
                <w:szCs w:val="18"/>
              </w:rPr>
              <w:t xml:space="preserve"> materialul dielectric intern care a fost forțat să iasă</w:t>
            </w:r>
          </w:p>
        </w:tc>
      </w:tr>
      <w:tr w:rsidR="00220FFE" w14:paraId="0367249C" w14:textId="77777777" w:rsidTr="00936564">
        <w:trPr>
          <w:trHeight w:val="619"/>
        </w:trPr>
        <w:tc>
          <w:tcPr>
            <w:tcW w:w="9629" w:type="dxa"/>
            <w:gridSpan w:val="4"/>
            <w:vAlign w:val="center"/>
          </w:tcPr>
          <w:p w14:paraId="3251B3B0" w14:textId="77777777" w:rsidR="00220FFE" w:rsidRPr="00902416" w:rsidRDefault="00220FFE" w:rsidP="00220FFE">
            <w:pPr>
              <w:jc w:val="center"/>
              <w:rPr>
                <w:i/>
                <w:iCs/>
                <w:sz w:val="20"/>
                <w:szCs w:val="20"/>
              </w:rPr>
            </w:pPr>
            <w:r>
              <w:rPr>
                <w:b/>
                <w:bCs/>
                <w:sz w:val="20"/>
                <w:szCs w:val="20"/>
              </w:rPr>
              <w:t>Fig. 2.</w:t>
            </w:r>
            <w:r>
              <w:rPr>
                <w:sz w:val="20"/>
                <w:szCs w:val="20"/>
              </w:rPr>
              <w:t xml:space="preserve"> </w:t>
            </w:r>
            <w:r w:rsidR="00902416">
              <w:rPr>
                <w:i/>
                <w:iCs/>
                <w:sz w:val="20"/>
                <w:szCs w:val="20"/>
              </w:rPr>
              <w:t>Condensatoare care au explodat</w:t>
            </w:r>
          </w:p>
        </w:tc>
      </w:tr>
    </w:tbl>
    <w:p w14:paraId="26F41498" w14:textId="77777777" w:rsidR="00E10147" w:rsidRPr="00E10147" w:rsidRDefault="00E10147" w:rsidP="00FB2060">
      <w:pPr>
        <w:jc w:val="both"/>
        <w:rPr>
          <w:rStyle w:val="tlid-translation"/>
          <w:b/>
          <w:bCs/>
        </w:rPr>
      </w:pPr>
      <w:r>
        <w:rPr>
          <w:rStyle w:val="tlid-translation"/>
          <w:b/>
          <w:bCs/>
        </w:rPr>
        <w:t>Construcția unui condensator</w:t>
      </w:r>
      <w:r w:rsidR="00C95F64">
        <w:rPr>
          <w:rStyle w:val="tlid-translation"/>
          <w:b/>
          <w:bCs/>
        </w:rPr>
        <w:t xml:space="preserve"> electrolitic</w:t>
      </w:r>
    </w:p>
    <w:p w14:paraId="7CC6CD3A" w14:textId="77777777" w:rsidR="00FB2060" w:rsidRDefault="007C510E" w:rsidP="00E10147">
      <w:pPr>
        <w:spacing w:before="120"/>
        <w:jc w:val="both"/>
        <w:rPr>
          <w:rStyle w:val="tlid-translation"/>
        </w:rPr>
      </w:pPr>
      <w:r>
        <w:rPr>
          <w:rStyle w:val="tlid-translation"/>
        </w:rPr>
        <w:t xml:space="preserve">Condensatoarele electrolitice din aluminiu sunt fabricate din două folii de aluminiu și un distanțier de hârtie îmbibat în electrolit. Una dintre cele două folii de aluminiu este acoperită cu un strat de oxid, iar acea folie acționează ca un </w:t>
      </w:r>
      <w:r w:rsidRPr="002F1BFE">
        <w:rPr>
          <w:rStyle w:val="tlid-translation"/>
          <w:i/>
          <w:iCs/>
        </w:rPr>
        <w:t>anod</w:t>
      </w:r>
      <w:r>
        <w:rPr>
          <w:rStyle w:val="tlid-translation"/>
        </w:rPr>
        <w:t xml:space="preserve">, în timp ce </w:t>
      </w:r>
      <w:r w:rsidR="002F1BFE">
        <w:rPr>
          <w:rStyle w:val="tlid-translation"/>
        </w:rPr>
        <w:t>folia</w:t>
      </w:r>
      <w:r>
        <w:rPr>
          <w:rStyle w:val="tlid-translation"/>
        </w:rPr>
        <w:t xml:space="preserve"> neacoperită acționează ca un </w:t>
      </w:r>
      <w:r w:rsidRPr="002F1BFE">
        <w:rPr>
          <w:rStyle w:val="tlid-translation"/>
          <w:i/>
          <w:iCs/>
        </w:rPr>
        <w:t>catod</w:t>
      </w:r>
      <w:r>
        <w:rPr>
          <w:rStyle w:val="tlid-translation"/>
        </w:rPr>
        <w:t xml:space="preserve">. În timpul </w:t>
      </w:r>
      <w:r w:rsidRPr="00760A5C">
        <w:rPr>
          <w:rStyle w:val="tlid-translation"/>
        </w:rPr>
        <w:lastRenderedPageBreak/>
        <w:t xml:space="preserve">funcționării normale, </w:t>
      </w:r>
      <w:r w:rsidR="00DC4994" w:rsidRPr="00760A5C">
        <w:rPr>
          <w:rStyle w:val="tlid-translation"/>
        </w:rPr>
        <w:t xml:space="preserve">catodul </w:t>
      </w:r>
      <w:r w:rsidRPr="00760A5C">
        <w:rPr>
          <w:rStyle w:val="tlid-translation"/>
        </w:rPr>
        <w:t xml:space="preserve">trebuie să fie la o tensiune pozitivă în raport cu </w:t>
      </w:r>
      <w:r w:rsidR="00DC4994" w:rsidRPr="00760A5C">
        <w:rPr>
          <w:rStyle w:val="tlid-translation"/>
        </w:rPr>
        <w:t>anodul</w:t>
      </w:r>
      <w:r w:rsidRPr="00760A5C">
        <w:rPr>
          <w:rStyle w:val="tlid-translation"/>
        </w:rPr>
        <w:t xml:space="preserve">, </w:t>
      </w:r>
      <w:r w:rsidR="00DC4994" w:rsidRPr="00760A5C">
        <w:rPr>
          <w:rStyle w:val="tlid-translation"/>
        </w:rPr>
        <w:t xml:space="preserve">motiv pentru care anodul </w:t>
      </w:r>
      <w:r w:rsidR="00DC4994">
        <w:rPr>
          <w:rStyle w:val="tlid-translation"/>
        </w:rPr>
        <w:t xml:space="preserve">este cel mai frecvent marcat cu un semn minus de-a lungul corpului condensatorului.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239"/>
      </w:tblGrid>
      <w:tr w:rsidR="00D848F2" w14:paraId="0F94CC7E" w14:textId="77777777" w:rsidTr="00D848F2">
        <w:tc>
          <w:tcPr>
            <w:tcW w:w="4390" w:type="dxa"/>
            <w:vAlign w:val="center"/>
          </w:tcPr>
          <w:p w14:paraId="71BC2B3E" w14:textId="77777777" w:rsidR="00D848F2" w:rsidRDefault="00D848F2" w:rsidP="00290415">
            <w:pPr>
              <w:jc w:val="center"/>
            </w:pPr>
            <w:r>
              <w:rPr>
                <w:noProof/>
              </w:rPr>
              <w:drawing>
                <wp:inline distT="0" distB="0" distL="0" distR="0" wp14:anchorId="457C7521" wp14:editId="52A6530C">
                  <wp:extent cx="2383200" cy="1850400"/>
                  <wp:effectExtent l="0" t="0" r="0" b="0"/>
                  <wp:docPr id="4" name="Picture 4" descr="Schematic Electrolytic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hematic Electrolytic Capaci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3200" cy="1850400"/>
                          </a:xfrm>
                          <a:prstGeom prst="rect">
                            <a:avLst/>
                          </a:prstGeom>
                          <a:noFill/>
                          <a:ln>
                            <a:noFill/>
                          </a:ln>
                        </pic:spPr>
                      </pic:pic>
                    </a:graphicData>
                  </a:graphic>
                </wp:inline>
              </w:drawing>
            </w:r>
          </w:p>
        </w:tc>
        <w:tc>
          <w:tcPr>
            <w:tcW w:w="5239" w:type="dxa"/>
            <w:vMerge w:val="restart"/>
          </w:tcPr>
          <w:p w14:paraId="5AD3EF6B" w14:textId="77777777" w:rsidR="00D848F2" w:rsidRDefault="00D848F2" w:rsidP="00FB2060">
            <w:pPr>
              <w:jc w:val="both"/>
            </w:pPr>
            <w:r>
              <w:rPr>
                <w:rStyle w:val="tlid-translation"/>
              </w:rPr>
              <w:t xml:space="preserve">Joncțiunea echivalentă trebuie să fie polarizată invers pentru ca rezistența între terminale să fie foarte mare și </w:t>
            </w:r>
            <w:r w:rsidR="00E10147">
              <w:rPr>
                <w:rStyle w:val="tlid-translation"/>
              </w:rPr>
              <w:t xml:space="preserve">astfel </w:t>
            </w:r>
            <w:r>
              <w:rPr>
                <w:rStyle w:val="tlid-translation"/>
              </w:rPr>
              <w:t>să nu circule curent</w:t>
            </w:r>
            <w:r w:rsidR="00E10147">
              <w:rPr>
                <w:rStyle w:val="tlid-translation"/>
              </w:rPr>
              <w:t xml:space="preserve"> continuu</w:t>
            </w:r>
            <w:r>
              <w:rPr>
                <w:rStyle w:val="tlid-translation"/>
              </w:rPr>
              <w:t xml:space="preserve">, aspect caracteristic </w:t>
            </w:r>
            <w:r w:rsidR="00E10147">
              <w:rPr>
                <w:rStyle w:val="tlid-translation"/>
              </w:rPr>
              <w:t>oricăru</w:t>
            </w:r>
            <w:r>
              <w:rPr>
                <w:rStyle w:val="tlid-translation"/>
              </w:rPr>
              <w:t xml:space="preserve">i condensator. Anodul, hârtia îmbibată cu electrolit și catodul sunt suprapuse, rulate (fig. 3), plasate într-o capsulă cilindrică și conectate la circuitul exterior cu ajutorul unor pini. Există două geometrii uzuale: cea </w:t>
            </w:r>
            <w:r w:rsidRPr="00DC4994">
              <w:rPr>
                <w:rStyle w:val="tlid-translation"/>
                <w:i/>
                <w:iCs/>
              </w:rPr>
              <w:t>axială</w:t>
            </w:r>
            <w:r>
              <w:rPr>
                <w:rStyle w:val="tlid-translation"/>
              </w:rPr>
              <w:t xml:space="preserve"> și cea </w:t>
            </w:r>
            <w:r w:rsidRPr="00DC4994">
              <w:rPr>
                <w:rStyle w:val="tlid-translation"/>
                <w:i/>
                <w:iCs/>
              </w:rPr>
              <w:t>radială</w:t>
            </w:r>
            <w:r>
              <w:rPr>
                <w:rStyle w:val="tlid-translation"/>
              </w:rPr>
              <w:t>. Condensatoarele axiale au câte un pin la fiecare capăt al cilindrului, în timp ce în geometria radială, ambii pini sunt situați la același capăt al cilindrului.</w:t>
            </w:r>
          </w:p>
        </w:tc>
      </w:tr>
      <w:tr w:rsidR="00D848F2" w14:paraId="09AC35CD" w14:textId="77777777" w:rsidTr="00D848F2">
        <w:tc>
          <w:tcPr>
            <w:tcW w:w="4390" w:type="dxa"/>
            <w:vAlign w:val="center"/>
          </w:tcPr>
          <w:p w14:paraId="5A75B179" w14:textId="77777777" w:rsidR="00D848F2" w:rsidRPr="00D848F2" w:rsidRDefault="00D848F2" w:rsidP="00D848F2">
            <w:pPr>
              <w:jc w:val="center"/>
              <w:rPr>
                <w:i/>
                <w:iCs/>
                <w:sz w:val="20"/>
                <w:szCs w:val="18"/>
              </w:rPr>
            </w:pPr>
            <w:r>
              <w:rPr>
                <w:b/>
                <w:bCs/>
                <w:sz w:val="20"/>
                <w:szCs w:val="18"/>
              </w:rPr>
              <w:t>Fig. 3.</w:t>
            </w:r>
            <w:r>
              <w:rPr>
                <w:sz w:val="20"/>
                <w:szCs w:val="18"/>
              </w:rPr>
              <w:t xml:space="preserve"> </w:t>
            </w:r>
            <w:r>
              <w:rPr>
                <w:i/>
                <w:iCs/>
                <w:sz w:val="20"/>
                <w:szCs w:val="18"/>
              </w:rPr>
              <w:t>Construcția unui condensator electrolitic</w:t>
            </w:r>
          </w:p>
        </w:tc>
        <w:tc>
          <w:tcPr>
            <w:tcW w:w="5239" w:type="dxa"/>
            <w:vMerge/>
          </w:tcPr>
          <w:p w14:paraId="70265588" w14:textId="77777777" w:rsidR="00D848F2" w:rsidRDefault="00D848F2" w:rsidP="00FB2060">
            <w:pPr>
              <w:jc w:val="both"/>
            </w:pPr>
          </w:p>
        </w:tc>
      </w:tr>
    </w:tbl>
    <w:p w14:paraId="2E98A276" w14:textId="77777777" w:rsidR="00791AB0" w:rsidRPr="00D75872" w:rsidRDefault="00D75872" w:rsidP="00D75872">
      <w:pPr>
        <w:spacing w:before="120"/>
        <w:jc w:val="both"/>
        <w:rPr>
          <w:b/>
          <w:bCs/>
        </w:rPr>
      </w:pPr>
      <w:r>
        <w:rPr>
          <w:b/>
          <w:bCs/>
        </w:rPr>
        <w:t>Aplicații ale condensatoarelor electrolitice</w:t>
      </w:r>
    </w:p>
    <w:p w14:paraId="309D4A0E" w14:textId="5ECA482E" w:rsidR="00D75872" w:rsidRDefault="00D75872" w:rsidP="00D75872">
      <w:pPr>
        <w:spacing w:before="120"/>
        <w:jc w:val="both"/>
        <w:rPr>
          <w:rStyle w:val="tlid-translation"/>
        </w:rPr>
      </w:pPr>
      <w:r>
        <w:t xml:space="preserve">Condensatoarele electrolitice </w:t>
      </w:r>
      <w:r>
        <w:rPr>
          <w:rStyle w:val="tlid-translation"/>
        </w:rPr>
        <w:t xml:space="preserve">sunt utilizate în mod obișnuit ca dispozitive de filtrare în diverse surse de alimentare pentru a reduce ondulațiile tensiunii redresate (riplu). Condensatoarele electrolitice acționează ca rezervoare de </w:t>
      </w:r>
      <w:r w:rsidR="0071388C">
        <w:rPr>
          <w:rStyle w:val="tlid-translation"/>
        </w:rPr>
        <w:t>energie. Ele se încarcă cu energie atunci când din funcționarea redresorului acest lucru este posibil și cedează sarcinii această energie pe perioada în care redresorul este blocat, dar sarcina are nevoie de curent. În acest fel ondulațiile tensiunii de ieșire de la redresor sunt micșorate.</w:t>
      </w:r>
    </w:p>
    <w:p w14:paraId="113FF1F1" w14:textId="499344B0" w:rsidR="008C7F82" w:rsidRPr="008C7F82" w:rsidRDefault="008C7F82" w:rsidP="00D75872">
      <w:pPr>
        <w:spacing w:before="120"/>
        <w:jc w:val="both"/>
        <w:rPr>
          <w:rStyle w:val="tlid-translation"/>
        </w:rPr>
      </w:pPr>
      <w:r>
        <w:rPr>
          <w:rStyle w:val="tlid-translation"/>
        </w:rPr>
        <w:t xml:space="preserve">În fig. 4, </w:t>
      </w:r>
      <w:r>
        <w:rPr>
          <w:rStyle w:val="tlid-translation"/>
          <w:i/>
          <w:iCs/>
        </w:rPr>
        <w:t>a</w:t>
      </w:r>
      <w:r>
        <w:rPr>
          <w:rStyle w:val="tlid-translation"/>
        </w:rPr>
        <w:t xml:space="preserve"> se prezintă un redresor în punte și forma de undă a tensiunii redresate, iar în fig. 4, </w:t>
      </w:r>
      <w:r>
        <w:rPr>
          <w:rStyle w:val="tlid-translation"/>
          <w:i/>
          <w:iCs/>
        </w:rPr>
        <w:t>b</w:t>
      </w:r>
      <w:r>
        <w:rPr>
          <w:rStyle w:val="tlid-translation"/>
        </w:rPr>
        <w:t xml:space="preserve"> apare forma de undă </w:t>
      </w:r>
      <w:r w:rsidR="00FE03EB">
        <w:rPr>
          <w:rStyle w:val="tlid-translation"/>
        </w:rPr>
        <w:t xml:space="preserve">obținută </w:t>
      </w:r>
      <w:r>
        <w:rPr>
          <w:rStyle w:val="tlid-translation"/>
        </w:rPr>
        <w:t>prin conectarea unui condensator electrolitic de filtrare în paralel cu sarcina (Load).</w:t>
      </w:r>
    </w:p>
    <w:p w14:paraId="4C3889F6" w14:textId="77777777" w:rsidR="008C7F82" w:rsidRDefault="008C7F82" w:rsidP="00D75872">
      <w:pPr>
        <w:spacing w:before="120"/>
        <w:jc w:val="both"/>
        <w:rPr>
          <w:rStyle w:val="tlid-translatio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8C7F82" w14:paraId="66672F3A" w14:textId="77777777" w:rsidTr="001C3DF0">
        <w:tc>
          <w:tcPr>
            <w:tcW w:w="4814" w:type="dxa"/>
            <w:vAlign w:val="center"/>
          </w:tcPr>
          <w:p w14:paraId="030F336B" w14:textId="3D561188" w:rsidR="008C7F82" w:rsidRDefault="008C7F82" w:rsidP="008C7F82">
            <w:pPr>
              <w:jc w:val="center"/>
            </w:pPr>
            <w:r>
              <w:rPr>
                <w:noProof/>
              </w:rPr>
              <w:drawing>
                <wp:inline distT="0" distB="0" distL="0" distR="0" wp14:anchorId="29EB6998" wp14:editId="473EC83B">
                  <wp:extent cx="1879836" cy="116490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3416" cy="1309647"/>
                          </a:xfrm>
                          <a:prstGeom prst="rect">
                            <a:avLst/>
                          </a:prstGeom>
                          <a:noFill/>
                          <a:ln>
                            <a:noFill/>
                          </a:ln>
                        </pic:spPr>
                      </pic:pic>
                    </a:graphicData>
                  </a:graphic>
                </wp:inline>
              </w:drawing>
            </w:r>
          </w:p>
        </w:tc>
        <w:tc>
          <w:tcPr>
            <w:tcW w:w="4815" w:type="dxa"/>
            <w:vAlign w:val="center"/>
          </w:tcPr>
          <w:p w14:paraId="79344C7C" w14:textId="58DE2043" w:rsidR="008C7F82" w:rsidRDefault="008C7F82" w:rsidP="008C7F82">
            <w:pPr>
              <w:jc w:val="center"/>
            </w:pPr>
            <w:r>
              <w:rPr>
                <w:noProof/>
              </w:rPr>
              <w:drawing>
                <wp:inline distT="0" distB="0" distL="0" distR="0" wp14:anchorId="5C889530" wp14:editId="7ED02D06">
                  <wp:extent cx="2598420" cy="1007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8420" cy="1007745"/>
                          </a:xfrm>
                          <a:prstGeom prst="rect">
                            <a:avLst/>
                          </a:prstGeom>
                          <a:noFill/>
                          <a:ln>
                            <a:noFill/>
                          </a:ln>
                        </pic:spPr>
                      </pic:pic>
                    </a:graphicData>
                  </a:graphic>
                </wp:inline>
              </w:drawing>
            </w:r>
          </w:p>
        </w:tc>
      </w:tr>
      <w:tr w:rsidR="008C7F82" w:rsidRPr="008C7F82" w14:paraId="601622B3" w14:textId="77777777" w:rsidTr="001C3DF0">
        <w:tc>
          <w:tcPr>
            <w:tcW w:w="4814" w:type="dxa"/>
            <w:vAlign w:val="center"/>
          </w:tcPr>
          <w:p w14:paraId="1F8BB07E" w14:textId="3607BA07" w:rsidR="008C7F82" w:rsidRPr="008C7F82" w:rsidRDefault="008C7F82" w:rsidP="008C7F82">
            <w:pPr>
              <w:jc w:val="center"/>
              <w:rPr>
                <w:i/>
                <w:iCs/>
                <w:sz w:val="20"/>
                <w:szCs w:val="18"/>
              </w:rPr>
            </w:pPr>
            <w:r>
              <w:rPr>
                <w:i/>
                <w:iCs/>
                <w:sz w:val="20"/>
                <w:szCs w:val="18"/>
              </w:rPr>
              <w:t>a)</w:t>
            </w:r>
          </w:p>
        </w:tc>
        <w:tc>
          <w:tcPr>
            <w:tcW w:w="4815" w:type="dxa"/>
            <w:vAlign w:val="center"/>
          </w:tcPr>
          <w:p w14:paraId="4CFEA53E" w14:textId="646D27C2" w:rsidR="008C7F82" w:rsidRPr="008C7F82" w:rsidRDefault="008C7F82" w:rsidP="008C7F82">
            <w:pPr>
              <w:jc w:val="center"/>
              <w:rPr>
                <w:i/>
                <w:iCs/>
                <w:sz w:val="20"/>
                <w:szCs w:val="18"/>
              </w:rPr>
            </w:pPr>
            <w:r>
              <w:rPr>
                <w:i/>
                <w:iCs/>
                <w:sz w:val="20"/>
                <w:szCs w:val="18"/>
              </w:rPr>
              <w:t>b)</w:t>
            </w:r>
          </w:p>
        </w:tc>
      </w:tr>
      <w:tr w:rsidR="008C7F82" w:rsidRPr="008C7F82" w14:paraId="17D9B3CD" w14:textId="77777777" w:rsidTr="001C3DF0">
        <w:tc>
          <w:tcPr>
            <w:tcW w:w="9629" w:type="dxa"/>
            <w:gridSpan w:val="2"/>
            <w:vAlign w:val="center"/>
          </w:tcPr>
          <w:p w14:paraId="00C16F5B" w14:textId="509D18F6" w:rsidR="008C7F82" w:rsidRPr="008C7F82" w:rsidRDefault="008C7F82" w:rsidP="008C7F82">
            <w:pPr>
              <w:spacing w:before="120"/>
              <w:jc w:val="center"/>
              <w:rPr>
                <w:i/>
                <w:iCs/>
                <w:sz w:val="20"/>
                <w:szCs w:val="18"/>
              </w:rPr>
            </w:pPr>
            <w:r w:rsidRPr="008C7F82">
              <w:rPr>
                <w:b/>
                <w:bCs/>
                <w:sz w:val="20"/>
                <w:szCs w:val="18"/>
              </w:rPr>
              <w:t>Fig. 4.</w:t>
            </w:r>
            <w:r w:rsidRPr="008C7F82">
              <w:rPr>
                <w:sz w:val="20"/>
                <w:szCs w:val="18"/>
              </w:rPr>
              <w:t xml:space="preserve"> </w:t>
            </w:r>
            <w:r w:rsidRPr="008C7F82">
              <w:rPr>
                <w:i/>
                <w:iCs/>
                <w:sz w:val="20"/>
                <w:szCs w:val="18"/>
              </w:rPr>
              <w:t xml:space="preserve">Redresor </w:t>
            </w:r>
            <w:r>
              <w:rPr>
                <w:i/>
                <w:iCs/>
                <w:sz w:val="20"/>
                <w:szCs w:val="18"/>
              </w:rPr>
              <w:t>în punte (a) și tensiunea filtrată (b)</w:t>
            </w:r>
          </w:p>
        </w:tc>
      </w:tr>
    </w:tbl>
    <w:p w14:paraId="47F3EF11" w14:textId="77777777" w:rsidR="00FB2060" w:rsidRDefault="00FB2060" w:rsidP="00FB2060">
      <w:pPr>
        <w:jc w:val="both"/>
      </w:pPr>
    </w:p>
    <w:sectPr w:rsidR="00FB2060" w:rsidSect="00DF620E">
      <w:headerReference w:type="default" r:id="rId12"/>
      <w:footerReference w:type="default" r:id="rId13"/>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2F1B2" w14:textId="77777777" w:rsidR="002966AE" w:rsidRDefault="002966AE" w:rsidP="008C7F82">
      <w:r>
        <w:separator/>
      </w:r>
    </w:p>
  </w:endnote>
  <w:endnote w:type="continuationSeparator" w:id="0">
    <w:p w14:paraId="2BBBDBE0" w14:textId="77777777" w:rsidR="002966AE" w:rsidRDefault="002966AE" w:rsidP="008C7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18"/>
      </w:rPr>
      <w:id w:val="-259917806"/>
      <w:docPartObj>
        <w:docPartGallery w:val="Page Numbers (Bottom of Page)"/>
        <w:docPartUnique/>
      </w:docPartObj>
    </w:sdtPr>
    <w:sdtContent>
      <w:sdt>
        <w:sdtPr>
          <w:rPr>
            <w:sz w:val="20"/>
            <w:szCs w:val="18"/>
          </w:rPr>
          <w:id w:val="-1769616900"/>
          <w:docPartObj>
            <w:docPartGallery w:val="Page Numbers (Top of Page)"/>
            <w:docPartUnique/>
          </w:docPartObj>
        </w:sdtPr>
        <w:sdtContent>
          <w:p w14:paraId="7900F077" w14:textId="2329AC5A" w:rsidR="008C7F82" w:rsidRPr="008C7F82" w:rsidRDefault="008C7F82" w:rsidP="008C7F82">
            <w:pPr>
              <w:pStyle w:val="Footer"/>
              <w:pBdr>
                <w:top w:val="single" w:sz="4" w:space="1" w:color="auto"/>
              </w:pBdr>
              <w:jc w:val="right"/>
              <w:rPr>
                <w:sz w:val="20"/>
                <w:szCs w:val="18"/>
              </w:rPr>
            </w:pPr>
            <w:r w:rsidRPr="008C7F82">
              <w:rPr>
                <w:sz w:val="20"/>
                <w:szCs w:val="18"/>
              </w:rPr>
              <w:t xml:space="preserve">Page </w:t>
            </w:r>
            <w:r w:rsidRPr="008C7F82">
              <w:rPr>
                <w:b/>
                <w:bCs/>
                <w:sz w:val="20"/>
                <w:szCs w:val="20"/>
              </w:rPr>
              <w:fldChar w:fldCharType="begin"/>
            </w:r>
            <w:r w:rsidRPr="008C7F82">
              <w:rPr>
                <w:b/>
                <w:bCs/>
                <w:sz w:val="20"/>
                <w:szCs w:val="18"/>
              </w:rPr>
              <w:instrText xml:space="preserve"> PAGE </w:instrText>
            </w:r>
            <w:r w:rsidRPr="008C7F82">
              <w:rPr>
                <w:b/>
                <w:bCs/>
                <w:sz w:val="20"/>
                <w:szCs w:val="20"/>
              </w:rPr>
              <w:fldChar w:fldCharType="separate"/>
            </w:r>
            <w:r w:rsidRPr="008C7F82">
              <w:rPr>
                <w:b/>
                <w:bCs/>
                <w:noProof/>
                <w:sz w:val="20"/>
                <w:szCs w:val="18"/>
              </w:rPr>
              <w:t>2</w:t>
            </w:r>
            <w:r w:rsidRPr="008C7F82">
              <w:rPr>
                <w:b/>
                <w:bCs/>
                <w:sz w:val="20"/>
                <w:szCs w:val="20"/>
              </w:rPr>
              <w:fldChar w:fldCharType="end"/>
            </w:r>
            <w:r w:rsidRPr="008C7F82">
              <w:rPr>
                <w:sz w:val="20"/>
                <w:szCs w:val="18"/>
              </w:rPr>
              <w:t xml:space="preserve"> of </w:t>
            </w:r>
            <w:r w:rsidRPr="008C7F82">
              <w:rPr>
                <w:b/>
                <w:bCs/>
                <w:sz w:val="20"/>
                <w:szCs w:val="20"/>
              </w:rPr>
              <w:fldChar w:fldCharType="begin"/>
            </w:r>
            <w:r w:rsidRPr="008C7F82">
              <w:rPr>
                <w:b/>
                <w:bCs/>
                <w:sz w:val="20"/>
                <w:szCs w:val="18"/>
              </w:rPr>
              <w:instrText xml:space="preserve"> NUMPAGES  </w:instrText>
            </w:r>
            <w:r w:rsidRPr="008C7F82">
              <w:rPr>
                <w:b/>
                <w:bCs/>
                <w:sz w:val="20"/>
                <w:szCs w:val="20"/>
              </w:rPr>
              <w:fldChar w:fldCharType="separate"/>
            </w:r>
            <w:r w:rsidRPr="008C7F82">
              <w:rPr>
                <w:b/>
                <w:bCs/>
                <w:noProof/>
                <w:sz w:val="20"/>
                <w:szCs w:val="18"/>
              </w:rPr>
              <w:t>2</w:t>
            </w:r>
            <w:r w:rsidRPr="008C7F82">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C8FE1" w14:textId="77777777" w:rsidR="002966AE" w:rsidRDefault="002966AE" w:rsidP="008C7F82">
      <w:r>
        <w:separator/>
      </w:r>
    </w:p>
  </w:footnote>
  <w:footnote w:type="continuationSeparator" w:id="0">
    <w:p w14:paraId="4C3A89BD" w14:textId="77777777" w:rsidR="002966AE" w:rsidRDefault="002966AE" w:rsidP="008C7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F9FC2" w14:textId="460213D2" w:rsidR="008C7F82" w:rsidRPr="008C7F82" w:rsidRDefault="008C7F82" w:rsidP="008C7F82">
    <w:pPr>
      <w:pStyle w:val="Header"/>
      <w:pBdr>
        <w:bottom w:val="single" w:sz="4" w:space="1" w:color="auto"/>
      </w:pBdr>
      <w:jc w:val="right"/>
      <w:rPr>
        <w:sz w:val="20"/>
        <w:szCs w:val="18"/>
        <w:lang w:val="ro-RO"/>
      </w:rPr>
    </w:pPr>
    <w:r w:rsidRPr="00DD7C1A">
      <w:rPr>
        <w:i/>
        <w:iCs/>
        <w:sz w:val="20"/>
        <w:szCs w:val="18"/>
        <w:lang w:val="ro-RO"/>
      </w:rPr>
      <w:t>Practica an</w:t>
    </w:r>
    <w:r w:rsidRPr="000D3732">
      <w:rPr>
        <w:sz w:val="20"/>
        <w:szCs w:val="18"/>
        <w:lang w:val="ro-RO"/>
      </w:rPr>
      <w:t xml:space="preserv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A4"/>
    <w:rsid w:val="00032E5B"/>
    <w:rsid w:val="001C3DF0"/>
    <w:rsid w:val="00220FFE"/>
    <w:rsid w:val="00244FB1"/>
    <w:rsid w:val="00290415"/>
    <w:rsid w:val="002966AE"/>
    <w:rsid w:val="002F1BFE"/>
    <w:rsid w:val="005955AF"/>
    <w:rsid w:val="005C374F"/>
    <w:rsid w:val="00670CC3"/>
    <w:rsid w:val="006B0FA4"/>
    <w:rsid w:val="0071388C"/>
    <w:rsid w:val="00721A9F"/>
    <w:rsid w:val="00760A5C"/>
    <w:rsid w:val="00791AB0"/>
    <w:rsid w:val="007C510E"/>
    <w:rsid w:val="008C7F82"/>
    <w:rsid w:val="00902416"/>
    <w:rsid w:val="00936564"/>
    <w:rsid w:val="00A42A75"/>
    <w:rsid w:val="00AF4B2A"/>
    <w:rsid w:val="00BF44B1"/>
    <w:rsid w:val="00C2351C"/>
    <w:rsid w:val="00C743CD"/>
    <w:rsid w:val="00C95F64"/>
    <w:rsid w:val="00D75872"/>
    <w:rsid w:val="00D848F2"/>
    <w:rsid w:val="00D9238C"/>
    <w:rsid w:val="00DC4994"/>
    <w:rsid w:val="00DD7C32"/>
    <w:rsid w:val="00DF620E"/>
    <w:rsid w:val="00E10147"/>
    <w:rsid w:val="00E12A0A"/>
    <w:rsid w:val="00FB2060"/>
    <w:rsid w:val="00FE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15C5"/>
  <w15:chartTrackingRefBased/>
  <w15:docId w15:val="{14B2AA2C-416E-400A-9244-1BCB16B0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Segoe UI"/>
        <w:sz w:val="24"/>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FB2060"/>
  </w:style>
  <w:style w:type="table" w:styleId="TableGrid">
    <w:name w:val="Table Grid"/>
    <w:basedOn w:val="TableNormal"/>
    <w:uiPriority w:val="39"/>
    <w:rsid w:val="00DD7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7F82"/>
    <w:pPr>
      <w:tabs>
        <w:tab w:val="center" w:pos="4680"/>
        <w:tab w:val="right" w:pos="9360"/>
      </w:tabs>
    </w:pPr>
  </w:style>
  <w:style w:type="character" w:customStyle="1" w:styleId="HeaderChar">
    <w:name w:val="Header Char"/>
    <w:basedOn w:val="DefaultParagraphFont"/>
    <w:link w:val="Header"/>
    <w:uiPriority w:val="99"/>
    <w:rsid w:val="008C7F82"/>
  </w:style>
  <w:style w:type="paragraph" w:styleId="Footer">
    <w:name w:val="footer"/>
    <w:basedOn w:val="Normal"/>
    <w:link w:val="FooterChar"/>
    <w:uiPriority w:val="99"/>
    <w:unhideWhenUsed/>
    <w:rsid w:val="008C7F82"/>
    <w:pPr>
      <w:tabs>
        <w:tab w:val="center" w:pos="4680"/>
        <w:tab w:val="right" w:pos="9360"/>
      </w:tabs>
    </w:pPr>
  </w:style>
  <w:style w:type="character" w:customStyle="1" w:styleId="FooterChar">
    <w:name w:val="Footer Char"/>
    <w:basedOn w:val="DefaultParagraphFont"/>
    <w:link w:val="Footer"/>
    <w:uiPriority w:val="99"/>
    <w:rsid w:val="008C7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712</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geoic@yahoo.com</dc:creator>
  <cp:keywords/>
  <dc:description/>
  <cp:lastModifiedBy>geoic@yahoo.com</cp:lastModifiedBy>
  <cp:revision>26</cp:revision>
  <dcterms:created xsi:type="dcterms:W3CDTF">2020-05-04T14:46:00Z</dcterms:created>
  <dcterms:modified xsi:type="dcterms:W3CDTF">2020-05-04T18:30:00Z</dcterms:modified>
</cp:coreProperties>
</file>