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BNazanin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  <w:bidi w:val="1"/>
      </w:pPr>
      <w:r>
        <w:rPr>
          <w:rFonts w:ascii="Times New Roman" w:hAnsi="Times New Roman" w:cs="B Nazanin" w:eastAsia="B Nazanin"/>
          <w:b/>
          <w:sz w:val="28"/>
          <w:rtl w:val="1"/>
          <w:lang w:val="en-US" w:bidi="fa-IR" w:eastAsia="fa-IR"/>
        </w:rPr>
        <w:t xml:space="preserve">حسابرسی شواهد مدل‌های in silico در مهندسی پزشکی با نردبان اعتبار کودون‌تریس جنسیس</w:t>
      </w:r>
    </w:p>
    <w:p>
      <w:pPr>
        <w:pStyle w:val="TitleEnglish"/>
        <w:jc w:val="center"/>
        <w:bidi w:val="1"/>
      </w:pPr>
      <w:r>
        <w:rPr>
          <w:rFonts w:ascii="Times New Roman" w:hAnsi="Times New Roman" w:cs="B Nazanin" w:eastAsia="B Nazanin"/>
          <w:i/>
          <w:sz w:val="22"/>
          <w:rtl w:val="1"/>
          <w:lang w:val="en-US" w:bidi="fa-IR" w:eastAsia="fa-IR"/>
        </w:rPr>
        <w:t>Auditing In-Silico Evidence with the CodonTrace Genesis Ladder</w:t>
      </w:r>
    </w:p>
    <w:p>
      <w:pPr>
        <w:pStyle w:val="Authors"/>
        <w:jc w:val="center"/>
        <w:bidi w:val="1"/>
      </w:pP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</w:rPr>
        <w:t xml:space="preserve">پرواز جمیعی</w:t>
      </w: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  <w:vertAlign w:val="superscript"/>
        </w:rPr>
        <w:t xml:space="preserve">۱</w:t>
      </w:r>
    </w:p>
    <w:p>
      <w:pPr>
        <w:pStyle w:val="Affiliations"/>
        <w:jc w:val="center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  <w:vertAlign w:val="superscript"/>
          <w:szCs w:val="20"/>
        </w:rPr>
        <w:t xml:space="preserve">۱</w:t>
      </w:r>
      <w:r>
        <w:rPr>
          <w:rFonts w:ascii="Times New Roman" w:hAnsi="Times New Roman" w:cs="B Nazanin" w:eastAsia="B Nazanin"/>
          <w:sz w:val="20"/>
          <w:rtl w:val="1"/>
          <w:lang w:val="en-US" w:bidi="fa-IR" w:eastAsia="fa-IR"/>
          <w:szCs w:val="20"/>
        </w:rPr>
        <w:t xml:space="preserve">پژوهشگر مستقل، مشهد، ایران، parvaz.jamie@gmail.com، ORCID: 0009-0002-9980-270X</w:t>
      </w:r>
    </w:p>
    <w:p>
      <w:pPr>
        <w:pStyle w:val="Abstract"/>
        <w:jc w:val="both"/>
        <w:bidi w:val="1"/>
      </w:pPr>
      <w:r>
        <w:rPr>
          <w:rFonts w:ascii="Times New Roman" w:hAnsi="Times New Roman" w:cs="B Nazanin" w:eastAsia="B Nazanin"/>
          <w:sz w:val="18"/>
          <w:rtl w:val="1"/>
          <w:lang w:val="en-US" w:bidi="fa-IR" w:eastAsia="fa-IR"/>
        </w:rPr>
        <w:t>چکیده - برای مدل محاسباتی در مهندسی پزشکی باید روشن باشد شواهد حاضر چه ادعایی را نگه می‌دارند. کودون‌تریس جنسیس اجرا را قطعی می‌کند، مداخلهٔ یال را ثبت می‌کند و ادعا را روی نردبانی شش‌سطحی حسابرسی می‌کند. موتور حوزه را نمی‌شناسد. برچسب حوزه از پورت DomainProfile می‌آید و پروفایل زیست‌پزشکی همان نردبان را با ASME V&amp;V 40، راهنمای FDA ۲۰۲۳، IEC 62304 و IMDRF هماهنگ می‌کند. در HE01 با سی بذر جفتی، اختلاف انرژی نسبت به کنترل کانالِ روشن ۱۶٫۴۹ و بازهٔ BCa برابر [۱۴٫۲۵، ۱۹٫۱۴] بود. همان حسابرس جدول اعلامی یک مدل تجهیز را، با ریسک مدل ۳، در سطح صفر گذاشت.</w:t>
      </w:r>
    </w:p>
    <w:p>
      <w:pPr>
        <w:pStyle w:val="Index"/>
        <w:jc w:val="both"/>
        <w:bidi w:val="1"/>
        <w:sectPr w:rsidR="00B96CBB" w:rsidRPr="00D53C11" w:rsidSect="00BF47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endnotePr>
            <w:numFmt w:val="decimal"/>
          </w:endnotePr>
          <w:type w:val="continuous"/>
          <w:pgSz w:w="11906" w:h="16838" w:code="9"/>
          <w:pgMar w:top="1077" w:right="907" w:bottom="1440" w:left="907" w:header="851" w:footer="567" w:gutter="0"/>
          <w:cols w:space="374"/>
          <w:titlePg/>
          <w:bidi/>
          <w:rtlGutter/>
          <w:docGrid w:linePitch="272"/>
        </w:sectPr>
      </w:pPr>
      <w:r>
        <w:rPr>
          <w:rFonts w:ascii="Times New Roman" w:hAnsi="Times New Roman" w:cs="B Nazanin" w:eastAsia="B Nazanin"/>
          <w:sz w:val="18"/>
          <w:rtl w:val="1"/>
          <w:lang w:val="en-US" w:bidi="fa-IR" w:eastAsia="fa-IR"/>
        </w:rPr>
        <w:t>کلید واژه- اعتبارسنجی in silico، حسابرسی شواهد، مدل‌سازی محاسباتی، نردبان اعتبار</w:t>
      </w:r>
    </w:p>
    <w:p>
      <w:pPr>
        <w:pStyle w:val="Heading1"/>
        <w:jc w:val="right"/>
        <w:bidi w:val="1"/>
      </w:pP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</w:rPr>
        <w:t xml:space="preserve">مقدمه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در پروندهٔ مدل محاسباتی برای تجهیز پزشکی، سؤال این است که شواهد موجود تا کجا ادعا را نگه می‌دارند. راهنمای نوامبر ۲۰۲۳ سازمان غذا و داروی آمریکا اعتبار شبیه‌سازی فیزیک‌محور را به ریسک تصمیم وصل می‌کند و مدل یادگیری ماشین مستقل را بیرون از دامنه می‌گذارد [1]. ASME V&amp;V 40 همین نکته را با پرسش مورد علاقه، زمینهٔ کاربرد و پیامد تصمیم می‌نویسد [2]. NASA-STD-7009B هم قابلیت مدل و هم جواز انتقال نتیجه را جدا می‌خواهد [3]. پیوست چهارم قانون هوش مصنوعی اتحادیهٔ اروپا مستندسازی اعتبارسنجی را لازم کرده است [4]. هیچ‌کدام به‌تنهایی درجهٔ ادعای یک فایل پژوهشی را معلوم نمی‌کنند.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Viceconti و همکاران آزمون in silico را بر زمینهٔ کاربرد، ریسک، و زنجیرهٔ راستی‌آزمایی، اعتبارسنجی و کمی‌سازی عدم‌قطعیت گذاشته‌اند [5]. Pathmanathan و همکاران همان زنجیره را تا زیرمدل‌های آزمون بالینی درسیلیکو برده‌اند [17] و سمپوزیوم FDA/MDIC در ۲۰۲۴ اعتبار مدل را در طول عمر تجهیز جمع کرده است [18]. در بررسی ۸۵ مقالهٔ ICSE و ASE ۲۰۲۴، از پنج مصنوع اجرایی هیچ‌کدام کامل بازتولید نشد [6]. کار این مقاله این است که بعد از انتشار هم سطح ادعا معلوم بماند.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اجرای قطعی، مداخلهٔ یال‌به‌یال و حسابرسی ادعا در یک بستر آمده‌اند و موتور برای پزشکی از نو نوشته نشده است. پروفایل زیست‌پزشکی برچسب تنظیم‌گری را به‌جای تأیید نمی‌نشاند. HE01 با شواهد جفتی بالا می‌رود و جدول اعلامی تجهیز، با ریسک مدل ۳، در سطح صفر می‌ماند.</w:t>
      </w:r>
    </w:p>
    <w:p>
      <w:pPr>
        <w:pStyle w:val="Heading1"/>
        <w:jc w:val="right"/>
        <w:bidi w:val="1"/>
      </w:pP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</w:rPr>
        <w:t xml:space="preserve">پیشینه و کارهای مرتبط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درجه‌بندی اعتبار اغلب در حد راهنما مانده است. ASME VVUQ 40.1-2026 بدترین اندازهٔ سینی تیبیال را برای آزمون خستگی ISO 14879-1 مشخص می‌کند [7]. IEC 62304 ردهٔ ایمنی نرم‌افزار را A، B یا C می‌گذارد [8]. اسناد IMDRF زبان SiMD و SaMD را تثبیت کرده‌اند [9]، [10]. اینجا همان واژه‌ها روی بستهٔ شواهد اجرا می‌شوند.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آویدا بستر برنامه‌های خودتکثیرشونده است [11] و پروندهٔ .dat آن از همین در خوانده می‌شود. پایداری عملکرد در محیط نامطمئن [12] با بازپخش بیت‌به‌بیت یکی نیست. توصیف مدل از پروتکل ODD است [13]. رشتهٔ asme_vv40_passed در پیکربندی پذیرفته نمی‌شود.</w:t>
      </w:r>
    </w:p>
    <w:p>
      <w:pPr>
        <w:pStyle w:val="Heading1"/>
        <w:jc w:val="right"/>
        <w:bidi w:val="1"/>
      </w:pP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</w:rPr>
        <w:t xml:space="preserve">معماری سامانه</w:t>
      </w:r>
    </w:p>
    <w:p>
      <w:pPr>
        <w:pStyle w:val="Heading2"/>
        <w:jc w:val="right"/>
        <w:bidi w:val="1"/>
      </w:pPr>
      <w:r>
        <w:rPr>
          <w:rFonts w:ascii="Times New Roman" w:hAnsi="Times New Roman" w:cs="B Nazanin" w:eastAsia="B Nazanin"/>
          <w:b/>
          <w:sz w:val="20"/>
          <w:rtl w:val="1"/>
          <w:lang w:val="en-US" w:bidi="fa-IR" w:eastAsia="fa-IR"/>
        </w:rPr>
        <w:t xml:space="preserve">موتور و جداسازی پورت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هسته از ژنوم، عامل، جهان و زمان‌بند ساخته شده است. تنظیم تازه با پیش‌فرض خاموش می‌آید. برای هر یال شناسه و اثرانگشت قبل و بعد ذخیره می‌شود. نسخه از پیکربندی پروژه خوانده می‌شود و داخل بسته ثابت نوشته نمی‌شود.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موتور نمی‌داند آزمایش پزشکی است یا زندگی مصنوعی یا سخت‌افزار. آداپتور بسته را می‌سازد و DomainProfile فقط نام حوزه را دارد. حوزهٔ تازه پروفایل تازه است، نه موتور دوم. شکل ۱ همین جدایی را نشان می‌دهد [14].</w:t>
      </w:r>
    </w:p>
    <w:p>
      <w:pPr>
        <w:pStyle w:val="FigurePosition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2916000" cy="815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81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bidi w:val="1"/>
      </w:pPr>
      <w:r>
        <w:rPr>
          <w:rFonts w:ascii="Times New Roman" w:hAnsi="Times New Roman" w:cs="B Nazanin" w:eastAsia="B Nazanin"/>
          <w:i/>
          <w:sz w:val="16"/>
          <w:rtl w:val="1"/>
          <w:lang w:val="en-US" w:bidi="fa-IR" w:eastAsia="fa-IR"/>
        </w:rPr>
        <w:t xml:space="preserve">شکل ۱: معماری پورت‌ها. موتور حوزه نمی‌شناسد؛ حسابرس روی بستهٔ شواهد کار می‌کند.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حسابرسی پنج مرحله دارد: ساخت بسته، نگاشت نقش بازو، سنجش اثرانگشت، خواندن بازپخش و بازه، و برگرداندن بالاترین سطح کامل.</w:t>
      </w:r>
    </w:p>
    <w:p>
      <w:pPr>
        <w:pStyle w:val="Heading2"/>
        <w:jc w:val="right"/>
        <w:bidi w:val="1"/>
      </w:pPr>
      <w:r>
        <w:rPr>
          <w:rFonts w:ascii="Times New Roman" w:hAnsi="Times New Roman" w:cs="B Nazanin" w:eastAsia="B Nazanin"/>
          <w:b/>
          <w:sz w:val="20"/>
          <w:rtl w:val="1"/>
          <w:lang w:val="en-US" w:bidi="fa-IR" w:eastAsia="fa-IR"/>
        </w:rPr>
        <w:t xml:space="preserve">حسابرس و نردبان شواهد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حسابرس شش سطح دارد و از موتور جداست. سطح ۳ مداخله یا حذف یال، کنترل منفی و بازپخش می‌خواهد. سطح ۴ بازه و حداقل شانزده بذر را هم می‌خواهد. سطح ۵ آرشیو و محدودیت نوشته‌شده را می‌افزاید. این آستانه‌ها مربوط به همین پیاده‌سازی است. آزمون وقتی بی‌اعتبار است که خود مداخله اعمال نشده باشد.</w:t>
      </w:r>
    </w:p>
    <w:p>
      <w:pPr>
        <w:pStyle w:val="Heading2"/>
        <w:jc w:val="right"/>
        <w:bidi w:val="1"/>
      </w:pPr>
      <w:r>
        <w:rPr>
          <w:rFonts w:ascii="Times New Roman" w:hAnsi="Times New Roman" w:cs="B Nazanin" w:eastAsia="B Nazanin"/>
          <w:b/>
          <w:sz w:val="20"/>
          <w:rtl w:val="1"/>
          <w:lang w:val="en-US" w:bidi="fa-IR" w:eastAsia="fa-IR"/>
        </w:rPr>
        <w:t xml:space="preserve">آداپتورها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آداپتور HE01 فایل JSON را می‌خواند و بایت پرونده را عوض نمی‌کند. Avida و CSV مربوط به MABE2 از همین مسیر می‌آیند. آداپتور زیست‌پزشکی جدول امتیاز را با زمینه و ریسک مدل پر می‌کند. اتصال سخت‌افزاری اختیاری است. هش متن بعد از یکسان‌سازی سطر ساخته می‌شود و هش دودویی با Path.read_bytes() است. آزمون پیش‌فرض جایگشت علامت با Holm و بازهٔ BCa است. بوت‌استرپ studentized برای n≤۴۰ اختیاری است.</w:t>
      </w:r>
    </w:p>
    <w:p>
      <w:pPr>
        <w:pStyle w:val="Heading1"/>
        <w:jc w:val="right"/>
        <w:bidi w:val="1"/>
      </w:pP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</w:rPr>
        <w:t xml:space="preserve">پروفایل زیست‌پزشکی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حوزه از DomainProfile می‌آید: alife، biomedical و hardware [15]. simd_declared عبارت IMDRF را یادداشت می‌کند و محصول را رده‌بندی نمی‌کند. اگر مدل فیزیک‌محور اعلام نشده باشد، نسبت به راهنمای ۲۰۲۳ خارج از دامنه است. asme_vv40_passed، fda_cleared، clinical_validated و iec_62304_certified در پیکربندی قبول نمی‌شوند.</w:t>
      </w:r>
    </w:p>
    <w:p>
      <w:pPr>
        <w:pStyle w:val="TableTitle"/>
        <w:jc w:val="center"/>
        <w:bidi w:val="1"/>
      </w:pPr>
      <w:r>
        <w:rPr>
          <w:rFonts w:ascii="Times New Roman" w:hAnsi="Times New Roman" w:cs="B Nazanin" w:eastAsia="B Nazanin"/>
          <w:b/>
          <w:i/>
          <w:sz w:val="16"/>
          <w:rtl w:val="1"/>
          <w:lang w:val="en-US" w:bidi="fa-IR" w:eastAsia="fa-IR"/>
        </w:rPr>
        <w:t>جدول ۱: نگاشت واژگان تنظیم‌گری به برچسب‌های اعلامی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  <w:tblW w:w="5000" w:type="pct"/>
      </w:tblPr>
      <w:tblGrid>
        <w:gridCol w:w="3364"/>
        <w:gridCol w:w="3364"/>
        <w:gridCol w:w="3364"/>
      </w:tblGrid>
      <w:tr>
        <w:tc>
          <w:tcPr>
            <w:tcW w:type="dxa" w:w="3364"/>
            <w:shd w:fill="1A365D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/>
                <w:color w:val="FFFFFF"/>
                <w:sz w:val="15"/>
                <w:rtl w:val="1"/>
                <w:lang w:val="en-US" w:bidi="fa-IR" w:eastAsia="fa-IR"/>
              </w:rPr>
              <w:t>مفهوم استاندارد</w:t>
            </w:r>
          </w:p>
        </w:tc>
        <w:tc>
          <w:tcPr>
            <w:tcW w:type="dxa" w:w="3364"/>
            <w:shd w:fill="1A365D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/>
                <w:color w:val="FFFFFF"/>
                <w:sz w:val="15"/>
                <w:rtl w:val="1"/>
                <w:lang w:val="en-US" w:bidi="fa-IR" w:eastAsia="fa-IR"/>
              </w:rPr>
              <w:t>میدان اعلامی</w:t>
            </w:r>
          </w:p>
        </w:tc>
        <w:tc>
          <w:tcPr>
            <w:tcW w:type="dxa" w:w="3364"/>
            <w:shd w:fill="1A365D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رفتار پورت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پرسش مورد علاقه (QOI)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question_of_interest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ثبت پرسش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زمینهٔ کاربرد (COU)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context_of_use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ثبت زمینهٔ کاربرد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تأثیر مدل / پیامد تصمیم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model_influence / decision_consequence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برچسب ریسک تصمیم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ریسک مدل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model_risk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برچسب ریسک مدل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دسته‌های شواهد FDA 2023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fda_2023_evidence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برچسب دستهٔ شواهد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ردهٔ IEC 62304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iec_62304_class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برچسب ردهٔ نرم‌افزار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دستهٔ IMDRF N12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imdrf_n12_category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برچسب دستهٔ N12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SiMD در برابر SaMD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>software_kind</w:t>
            </w:r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برچسب SiMD/SaMD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اعتبار در برابر ریسک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نردبان ۰–۵ روی ادعا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 xml:space="preserve">درجهٔ ادعا روی نردبان</w:t>
            </w:r>
          </w:p>
        </w:tc>
      </w:tr>
    </w:tbl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جدول ۲ همان بستهٔ بخش ارزیابی است و سطح خروجی آن صفر است.</w:t>
      </w:r>
    </w:p>
    <w:p>
      <w:pPr>
        <w:pStyle w:val="TableTitle"/>
        <w:jc w:val="center"/>
        <w:bidi w:val="1"/>
      </w:pPr>
      <w:r>
        <w:rPr>
          <w:rFonts w:ascii="Times New Roman" w:hAnsi="Times New Roman" w:cs="B Nazanin" w:eastAsia="B Nazanin"/>
          <w:b/>
          <w:i/>
          <w:sz w:val="16"/>
          <w:rtl w:val="1"/>
          <w:lang w:val="en-US" w:bidi="fa-IR" w:eastAsia="fa-IR"/>
        </w:rPr>
        <w:t>جدول ۲: بستهٔ اعلامی مدل تجهیز؛ خروجی حسابرس سطح 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  <w:tblW w:w="5000" w:type="pct"/>
      </w:tblPr>
      <w:tblGrid>
        <w:gridCol w:w="3364"/>
        <w:gridCol w:w="3364"/>
        <w:gridCol w:w="3364"/>
      </w:tblGrid>
      <w:tr>
        <w:tc>
          <w:tcPr>
            <w:tcW w:type="dxa" w:w="3364"/>
            <w:shd w:fill="1A365D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/>
                <w:color w:val="FFFFFF"/>
                <w:sz w:val="15"/>
                <w:rtl w:val="1"/>
                <w:lang w:val="en-US" w:bidi="fa-IR" w:eastAsia="fa-IR"/>
              </w:rPr>
              <w:t>میدان</w:t>
            </w:r>
          </w:p>
        </w:tc>
        <w:tc>
          <w:tcPr>
            <w:tcW w:type="dxa" w:w="3364"/>
            <w:shd w:fill="1A365D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/>
                <w:color w:val="FFFFFF"/>
                <w:sz w:val="15"/>
                <w:rtl w:val="1"/>
                <w:lang w:val="en-US" w:bidi="fa-IR" w:eastAsia="fa-IR"/>
              </w:rPr>
              <w:t>مقدار نمونه</w:t>
            </w:r>
          </w:p>
        </w:tc>
        <w:tc>
          <w:tcPr>
            <w:tcW w:type="dxa" w:w="3364"/>
            <w:shd w:fill="1A365D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/>
                <w:color w:val="FFFFFF"/>
                <w:sz w:val="15"/>
                <w:rtl w:val="1"/>
                <w:lang w:val="en-US" w:bidi="fa-IR" w:eastAsia="fa-IR"/>
              </w:rPr>
              <w:t>نوع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زمینهٔ کاربرد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>جدول مصنوعی؛ بدون ISO و ایمپلنت</w:t>
            </w:r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اعلامی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تأثیر / پیامد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>۲ / ۳؛ ریسک مدل ۳</w:t>
            </w:r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اعلامی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>software_kind</w:t>
            </w:r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simd_declared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اعلامی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ردهٔ IEC 62304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B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اعلامی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دستهٔ IMDRF N12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II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اعلامی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شواهد FDA 2023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۱، ۳، ۸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اعلامی</w:t>
            </w:r>
          </w:p>
        </w:tc>
      </w:tr>
      <w:tr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  <w:t>physics_based</w:t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>بله؛ سطح نردبان همچنان ۰</w:t>
            </w:r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</w:r>
          </w:p>
        </w:tc>
        <w:tc>
          <w:tcPr>
            <w:tcW w:type="dxa" w:w="3364"/>
            <w:shd w:fill="F7F7F7" w:val="clear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</w:tcBorders>
            <w:vAlign w:val="center"/>
          </w:tcPr>
          <w:p>
            <w:pPr>
              <w:jc w:val="center"/>
              <w:bidi w:val="1"/>
            </w:pPr>
            <w:r>
              <w:t>اجرایی</w:t>
            </w:r>
            <w:r>
              <w:rPr>
                <w:rFonts w:ascii="Times New Roman" w:hAnsi="Times New Roman" w:cs="B Nazanin" w:eastAsia="B Nazanin"/>
                <w:b w:val="0"/>
                <w:sz w:val="15"/>
                <w:rtl w:val="1"/>
                <w:lang w:val="en-US" w:bidi="fa-IR" w:eastAsia="fa-IR"/>
              </w:rPr>
            </w:r>
          </w:p>
        </w:tc>
      </w:tr>
    </w:tbl>
    <w:p>
      <w:pPr>
        <w:pStyle w:val="Heading1"/>
        <w:jc w:val="right"/>
        <w:bidi w:val="1"/>
      </w:pP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</w:rPr>
        <w:t xml:space="preserve">ارزیابی</w:t>
      </w:r>
    </w:p>
    <w:p>
      <w:pPr>
        <w:pStyle w:val="Heading2"/>
        <w:jc w:val="right"/>
        <w:bidi w:val="1"/>
      </w:pPr>
      <w:r>
        <w:rPr>
          <w:rFonts w:ascii="Times New Roman" w:hAnsi="Times New Roman" w:cs="B Nazanin" w:eastAsia="B Nazanin"/>
          <w:b/>
          <w:sz w:val="20"/>
          <w:rtl w:val="1"/>
          <w:lang w:val="en-US" w:bidi="fa-IR" w:eastAsia="fa-IR"/>
        </w:rPr>
        <w:t xml:space="preserve">کمپین تأییدی HE01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HE01 طرح از پیش ثبت‌شدهٔ سوگیری منشأ است. سی بذر جفتی، درمان را با کنترل‌های محتوای تهی، کانال بسته، کانال روشن بدون سوگیری، و محتوای برخورده مقایسه می‌کند. سنجه، میانگین انرژی پایانی گیرنده در شبیه‌سازی است و سقف مصنوع intervention_supported است.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فایل results_v7.json با پیشوند 28f812c5 سه مقایسه دارد [16]. نسبت به کانال روشن بدون سوگیری، اختلاف ۱۶٫۴۹، p خام ۴٫۹۹۹۷۵×۱۰⁻⁵، p هولم ۱٫۵۰×۱۰⁻⁴ و بازهٔ BCa برابر [۱۴٫۲۵، ۱۹٫۱۴] است. نسبت به کانال بسته و محتوای تهی، اختلاف ۳۰٫۶۷ و بازهٔ [۲۶٫۰۳، ۳۵٫۳۲] است. بوت‌استرپ studentized اختیاری همان سی اختلاف را حدود ۱۴٫۰۵ تا ۱۹٫۳۰ می‌گذارد و فایل v7 دست نمی‌خورد. شکل ۲ همین دو بازه را نشان می‌دهد.</w:t>
      </w:r>
    </w:p>
    <w:p>
      <w:pPr>
        <w:pStyle w:val="FigurePosition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2916000" cy="682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68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bidi w:val="1"/>
      </w:pPr>
      <w:r>
        <w:rPr>
          <w:rFonts w:ascii="Times New Roman" w:hAnsi="Times New Roman" w:cs="B Nazanin" w:eastAsia="B Nazanin"/>
          <w:i/>
          <w:sz w:val="16"/>
          <w:rtl w:val="1"/>
          <w:lang w:val="en-US" w:bidi="fa-IR" w:eastAsia="fa-IR"/>
        </w:rPr>
        <w:t xml:space="preserve">شکل ۲: تفاضل میانگین انرژی و بازهٔ ۹۵٪ در ۳۰ بذر جفتی.</w:t>
      </w:r>
    </w:p>
    <w:p>
      <w:pPr>
        <w:pStyle w:val="Heading2"/>
        <w:jc w:val="right"/>
        <w:bidi w:val="1"/>
      </w:pPr>
      <w:r>
        <w:rPr>
          <w:rFonts w:ascii="Times New Roman" w:hAnsi="Times New Roman" w:cs="B Nazanin" w:eastAsia="B Nazanin"/>
          <w:b/>
          <w:sz w:val="20"/>
          <w:rtl w:val="1"/>
          <w:lang w:val="en-US" w:bidi="fa-IR" w:eastAsia="fa-IR"/>
        </w:rPr>
        <w:t xml:space="preserve">حسابرس روی بستهٔ اعلامی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جدول ۲ با زمینهٔ یک مدل تجهیز به حسابرس داده شد. سؤال، مجاز بودن انتخاب اندازهٔ بدترین حالت بود. آزمون ISO 14879-1 و ایمپلنت در کار نیست. تأثیر مدل ۲ و پیامد تصمیم ۳ است، پس ریسک مدل ۳ ثبت می‌شود. امتیاز درمان ۰٫۱۲، ۰٫۱۱ و ۰٫۱۳ و کنترل ۰٫۲۰، ۰٫۱۹ و ۰٫۲۱ است. برچسب‌ها simd_declared، ردهٔ B از IEC 62304، دستهٔ II از IMDRF و شواهد ۱، ۳ و ۸ هستند. خروجی سطح صفر بود. برای سطح ۱ فقط مانیفست کم است. HE01 به سطح ۴ می‌رسد.</w:t>
      </w:r>
    </w:p>
    <w:p>
      <w:pPr>
        <w:pStyle w:val="Heading2"/>
        <w:jc w:val="right"/>
        <w:bidi w:val="1"/>
      </w:pPr>
      <w:r>
        <w:rPr>
          <w:rFonts w:ascii="Times New Roman" w:hAnsi="Times New Roman" w:cs="B Nazanin" w:eastAsia="B Nazanin"/>
          <w:b/>
          <w:sz w:val="20"/>
          <w:rtl w:val="1"/>
          <w:lang w:val="en-US" w:bidi="fa-IR" w:eastAsia="fa-IR"/>
        </w:rPr>
        <w:t xml:space="preserve">نسبت این کار با V&amp;V 40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ASME V&amp;V 40 اعتبار مدل در یک زمینهٔ مشخص است. اینجا پرسش، زمینه، تأثیر و پیامد ثبت می‌شود و ادعای بسته درجه می‌گیرد. آزمون نیمکت بیرون از نرم‌افزار می‌ماند. کودون‌تریس جای آن آزمون را نمی‌گیرد. نسخه از پیکربندی پروژه خوانده می‌شود.</w:t>
      </w:r>
    </w:p>
    <w:p>
      <w:pPr>
        <w:pStyle w:val="Heading1"/>
        <w:jc w:val="right"/>
        <w:bidi w:val="1"/>
      </w:pP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</w:rPr>
        <w:t xml:space="preserve">نتیجه‌گیری</w:t>
      </w:r>
    </w:p>
    <w:p>
      <w:pPr>
        <w:jc w:val="both"/>
        <w:bidi w:val="1"/>
      </w:pPr>
      <w:r>
        <w:rPr>
          <w:rFonts w:ascii="Times New Roman" w:hAnsi="Times New Roman" w:cs="B Nazanin" w:eastAsia="B Nazanin"/>
          <w:sz w:val="20"/>
          <w:rtl w:val="1"/>
          <w:lang w:val="en-US" w:bidi="fa-IR" w:eastAsia="fa-IR"/>
        </w:rPr>
        <w:t>کودون‌تریس جنسیس اجرا، مداخله و حسابرسی را روی یک نردبان جمع کرده و موتور را نسبت به حوزه بی‌طرف گذاشته است. پروفایل زیست‌پزشکی واژگان ASME V&amp;V 40، راهنمای FDA ۲۰۲۳، IEC 62304 و IMDRF را می‌آورد. HE01 اختلاف ۱۶٫۴۹ را با بازه نشان داد و جدول تجهیز با ریسک مدل ۳ در سطح صفر ماند. راهنمای ۲۰۲۳ مدل یادگیری ماشین مستقل را در بر نمی‌گیرد. گام بعدی، نشاندن مدل فیزیک‌محور با مانیفست روی همین پورت است.</w:t>
      </w:r>
    </w:p>
    <w:p>
      <w:pPr>
        <w:jc w:val="right"/>
        <w:bidi w:val="1"/>
      </w:pPr>
      <w:r>
        <w:rPr>
          <w:rFonts w:ascii="Times New Roman" w:hAnsi="Times New Roman" w:cs="B Nazanin" w:eastAsia="B Nazanin"/>
          <w:sz w:val="18"/>
          <w:rtl w:val="1"/>
          <w:lang w:val="en-US" w:bidi="fa-IR" w:eastAsia="fa-IR"/>
        </w:rPr>
        <w:t xml:space="preserve">داده و کد: https://github.com/Parvaz-Jamei/codontrace-genesis — DOI: 10.5281/zenodo.20337435</w:t>
      </w:r>
    </w:p>
    <w:p>
      <w:pPr>
        <w:pStyle w:val="Heading"/>
        <w:jc w:val="right"/>
        <w:bidi w:val="1"/>
      </w:pPr>
      <w:r>
        <w:rPr>
          <w:rFonts w:ascii="Times New Roman" w:hAnsi="Times New Roman" w:cs="B Nazanin" w:eastAsia="B Nazanin"/>
          <w:b/>
          <w:sz w:val="22"/>
          <w:rtl w:val="1"/>
          <w:lang w:val="en-US" w:bidi="fa-IR" w:eastAsia="fa-IR"/>
        </w:rPr>
        <w:t xml:space="preserve">مراجع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[1] U.S. Food and Drug Administration, “Assessing the Credibility of Computational Modeling and Simulation in Medical Device Submissions,” Guidance for Industry and FDA Staff, Nov. 2023.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[2] ASME, V&amp;V 40-2018: Assessing Credibility of Computational Modeling through Verification and Validation: Application to Medical Devices. New York, NY, USA: ASME, 2018.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[3] NASA, NASA-STD-7009B: Standard for Models and Simulations. Washington, DC, USA: NASA, 5 Mar. 2024.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[4] Regulation (EU) 2024/1689 of the European Parliament and of the Council (Artificial Intelligence Act), Annex IV.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[5] M. Viceconti, F. Pappalardo, B. Rodriguez, M. Horner, J. Bischoff, and F. Musuamba Tshinanu, “In silico trials: Verification, validation and uncertainty quantification of predictive models used in the regulatory evaluation of biomedical products,” Methods, vol. 185, pp. 120–127, 2021, doi: 10.1016/j.ymeth.2020.01.011.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[6] F. Angermeir, M. Amougou, M. Kreitz, et al., “Reflections on the reproducibility of commercial LLM performance in empirical software engineering studies,” Proc. IEEE/ACM 48th Int. Conf. Software Engineering (ICSE), 2026, doi: 10.1145/3744916.3773207.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[7] ASME, VVUQ 40.1-2026: An Example of Assessing Computational Model Credibility Using the ASME V&amp;V 40 Risk-Based Framework: Tibial Tray Component Worst-Case Size Identification for Fatigue Testing. New York, NY, USA: ASME, 2026.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[8] IEC 62304:2006+AMD1:2015, Medical device software — Software life cycle processes. Geneva, Switzerland: IEC.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[9] IMDRF, Software as a Medical Device: Possible Framework for Risk Categorization and Corresponding Considerations, IMDRF/SaMD WG/N12 FINAL:2014.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[10] IMDRF, Characterization Considerations for Medical Device Software and Software-Specific Risk, IMDRF/SaMD WG/N81 FINAL:2025, Jan. 2025.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[11] C. Ofria and C. O. Wilke, “Avida: A software platform for research in computational evolutionary biology,” Artif. Life, vol. 10, no. 2, pp. 191–229, 2004, doi: 10.1162/106454604773563612.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[12] M. Flageat, H. Janmohamed, B. Lim, and A. Cully, “Exploring the performance-reproducibility trade-off in quality-diversity,” IEEE Trans. Evol. Comput., vol. 30, no. 1, pp. 286–295, Feb. 2026, doi: 10.1109/TEVC.2025.3548438.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[13] V. Grimm et al., “The ODD protocol for describing agent-based and other simulation models: A second update to improve clarity, replication, and structural realism,” J. Artif. Soc. Soc. Simul., vol. 23, no. 2, art. 7, 2020, doi: 10.18564/jasss.4259.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[14] CodonTrace Genesis, “Ports, not a domain-specific engine,” docs/ARCHITECTURE_PORTS.md, 2026.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[15] CodonTrace Genesis, “Biomedical engineering interface,” docs/BIOMEDICAL_ENGINEERING.md, 2026.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[16] Hard Experiment 01 confirmatory artifact, docs/hard_experiment_01/results_v7.json, digest prefix 28f812c5.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[17] P. Pathmanathan, K. Aycock, A. Badal, et al., “Credibility assessment of in silico clinical trials for medical devices,” PLoS Comput. Biol., vol. 20, no. 8, e1012289, 2024, doi: 10.1371/journal.pcbi.1012289.</w:t>
      </w:r>
    </w:p>
    <w:p>
      <w:pPr>
        <w:pStyle w:val="References"/>
        <w:jc w:val="left"/>
        <w:bidi w:val="1"/>
      </w:pPr>
      <w:r>
        <w:rPr>
          <w:rFonts w:ascii="Times New Roman" w:hAnsi="Times New Roman" w:cs="B Nazanin" w:eastAsia="B Nazanin"/>
          <w:sz w:val="16"/>
          <w:rtl w:val="1"/>
          <w:lang w:val="en-US" w:bidi="fa-IR" w:eastAsia="fa-IR"/>
        </w:rPr>
        <w:t xml:space="preserve">[18] B. A. Craven, C. A. Basciano, P. Afshari, et al., “Computational modeling and simulation for medical devices: a summary of the 2024 FDA/MDIC Symposium,” Prog. Biomed. Eng., vol. 8, no. 1, 013001, 2026, doi: 10.1088/2516-1091/ae1c05.</w:t>
      </w:r>
    </w:p>
    <w:sectPr w:rsidR="00A30F7A" w:rsidRPr="00B96CBB" w:rsidSect="00BF479B">
      <w:headerReference w:type="even" r:id="rId15"/>
      <w:endnotePr>
        <w:numFmt w:val="decimal"/>
      </w:endnotePr>
      <w:type w:val="continuous"/>
      <w:pgSz w:w="11906" w:h="16838" w:code="9"/>
      <w:pgMar w:top="1080" w:right="907" w:bottom="1440" w:left="907" w:header="850" w:footer="562" w:gutter="0"/>
      <w:cols w:num="2" w:space="340"/>
      <w:titlePg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231F" w14:textId="77777777" w:rsidR="00580CBB" w:rsidRDefault="00580CBB" w:rsidP="00503D18">
      <w:r>
        <w:separator/>
      </w:r>
    </w:p>
  </w:endnote>
  <w:endnote w:type="continuationSeparator" w:id="0">
    <w:p w14:paraId="254330E8" w14:textId="77777777" w:rsidR="00580CBB" w:rsidRDefault="00580CBB" w:rsidP="00503D18">
      <w:r>
        <w:continuationSeparator/>
      </w:r>
    </w:p>
    <w:p w14:paraId="1DB80AAD" w14:textId="77777777" w:rsidR="00580CBB" w:rsidRDefault="00580CBB" w:rsidP="00503D18"/>
    <w:p w14:paraId="387E52E2" w14:textId="77777777" w:rsidR="00580CBB" w:rsidRDefault="00580CBB" w:rsidP="00503D18"/>
    <w:p w14:paraId="613E7F3E" w14:textId="77777777" w:rsidR="00580CBB" w:rsidRDefault="00580CBB" w:rsidP="00503D18"/>
    <w:p w14:paraId="35A450E1" w14:textId="77777777" w:rsidR="00580CBB" w:rsidRDefault="00580CBB" w:rsidP="00503D18">
      <w:pPr>
        <w:bidi w:val="0"/>
      </w:pPr>
    </w:p>
    <w:p w14:paraId="7BBF9C07" w14:textId="77777777" w:rsidR="00580CBB" w:rsidRDefault="00580CBB" w:rsidP="00503D18"/>
    <w:p w14:paraId="00D1C603" w14:textId="77777777" w:rsidR="00580CBB" w:rsidRDefault="00580CBB" w:rsidP="00503D18"/>
    <w:p w14:paraId="0AA6122C" w14:textId="77777777" w:rsidR="00580CBB" w:rsidRDefault="00580CBB" w:rsidP="00503D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FontNazanin" w:fontKey="{93468E4A-5ADC-4EF9-A182-E6A3A5312047}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D9020" w14:textId="77777777" w:rsidR="00B96CBB" w:rsidRDefault="00B96CBB" w:rsidP="00503D18">
    <w:pPr>
      <w:pStyle w:val="Footer"/>
      <w:rPr>
        <w:rStyle w:val="PageNumber"/>
      </w:rPr>
    </w:pPr>
    <w:r>
      <w:rPr>
        <w:rStyle w:val="PageNumber"/>
        <w:rtl/>
      </w:rPr>
    </w:r>
    <w:r>
      <w:rPr>
        <w:rStyle w:val="PageNumber"/>
      </w:rPr>
    </w:r>
    <w:r>
      <w:rPr>
        <w:rStyle w:val="PageNumber"/>
        <w:rtl/>
      </w:rPr>
    </w:r>
    <w:r>
      <w:rPr>
        <w:rStyle w:val="PageNumber"/>
        <w:noProof/>
        <w:rtl/>
      </w:rPr>
      <w:t/>
    </w:r>
    <w:r>
      <w:rPr>
        <w:rStyle w:val="PageNumber"/>
        <w:rtl/>
      </w:rPr>
    </w:r>
  </w:p>
  <w:p w14:paraId="3E3EE8CD" w14:textId="77777777" w:rsidR="00B96CBB" w:rsidRPr="001C5692" w:rsidRDefault="00B96CBB" w:rsidP="00503D18">
    <w:pPr>
      <w:pStyle w:val="Footer"/>
    </w:pPr>
    <w:r>
      <w:rPr>
        <w:rFonts w:hint="cs"/>
        <w:rtl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0CA7" w14:textId="4C88909F" w:rsidR="00B96CBB" w:rsidRDefault="00B96CBB" w:rsidP="00503D18">
    <w:pPr>
      <w:pStyle w:val="Footer"/>
    </w:pPr>
    <w:r>
      <w:rPr>
        <w:rStyle w:val="PageNumber"/>
        <w:rtl/>
      </w:rPr>
      <w:tab/>
    </w:r>
    <w:r>
      <w:rPr>
        <w:rStyle w:val="PageNumber"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E6E8" w14:textId="77777777" w:rsidR="00580CBB" w:rsidRPr="00183BC1" w:rsidRDefault="00580CBB" w:rsidP="00503D18">
      <w:pPr>
        <w:pStyle w:val="Footer"/>
      </w:pPr>
    </w:p>
  </w:footnote>
  <w:footnote w:type="continuationSeparator" w:id="0">
    <w:p w14:paraId="0F49F02E" w14:textId="77777777" w:rsidR="00580CBB" w:rsidRDefault="00580CBB" w:rsidP="00503D18">
      <w:r>
        <w:continuationSeparator/>
      </w:r>
    </w:p>
    <w:p w14:paraId="228FD90C" w14:textId="77777777" w:rsidR="00580CBB" w:rsidRDefault="00580CBB" w:rsidP="00503D18"/>
    <w:p w14:paraId="03866E04" w14:textId="77777777" w:rsidR="00580CBB" w:rsidRDefault="00580CBB" w:rsidP="00503D18"/>
    <w:p w14:paraId="57373BF6" w14:textId="77777777" w:rsidR="00580CBB" w:rsidRDefault="00580CBB" w:rsidP="00503D18"/>
    <w:p w14:paraId="7D042228" w14:textId="77777777" w:rsidR="00580CBB" w:rsidRDefault="00580CBB" w:rsidP="00503D18">
      <w:pPr>
        <w:bidi w:val="0"/>
      </w:pPr>
    </w:p>
    <w:p w14:paraId="229F57E9" w14:textId="77777777" w:rsidR="00580CBB" w:rsidRDefault="00580CBB" w:rsidP="00503D18"/>
    <w:p w14:paraId="55FC5764" w14:textId="77777777" w:rsidR="00580CBB" w:rsidRDefault="00580CBB" w:rsidP="00503D18"/>
    <w:p w14:paraId="4CB177AF" w14:textId="77777777" w:rsidR="00580CBB" w:rsidRDefault="00580CBB" w:rsidP="00503D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EC16" w14:textId="77777777" w:rsidR="00B96CBB" w:rsidRDefault="00B96CBB" w:rsidP="003444CE">
    <w:pPr>
      <w:pStyle w:val="Header"/>
      <w:rPr>
        <w:rtl/>
      </w:rPr>
    </w:pPr>
    <w:r>
      <w:tab/>
    </w:r>
    <w:r>
      <w:rPr>
        <w:rFonts w:hint="cs"/>
        <w:rtl/>
      </w:rPr>
      <w:t>نخستین کنگره ملی مهندسی پزشکی، هوش مصنوعی و علوم شناختی — دانشگاه فردوسی مشهد، آبان ۱۴۰۵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171050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DC3395" w14:textId="75616952" w:rsidR="00D66C6A" w:rsidRPr="003444CE" w:rsidRDefault="00D66C6A" w:rsidP="00916B81">
        <w:pPr>
          <w:pStyle w:val="Header"/>
        </w:pPr>
        <w:r w:rsidRPr="003444CE">
          <w:rPr>
            <w:rtl/>
          </w:rPr>
          <w:tab/>
        </w:r>
      </w:p>
    </w:sdtContent>
  </w:sdt>
  <w:p w14:paraId="52B22097" w14:textId="1CA36EBE" w:rsidR="00636750" w:rsidRDefault="00636750" w:rsidP="003444CE">
    <w:pPr>
      <w:pStyle w:val="Header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D16" w14:textId="5C459B3D" w:rsidR="00BF479B" w:rsidRDefault="00BF479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F1B93D" wp14:editId="00C954ED">
          <wp:simplePos x="0" y="0"/>
          <wp:positionH relativeFrom="column">
            <wp:posOffset>-233045</wp:posOffset>
          </wp:positionH>
          <wp:positionV relativeFrom="paragraph">
            <wp:posOffset>-445135</wp:posOffset>
          </wp:positionV>
          <wp:extent cx="7094863" cy="876300"/>
          <wp:effectExtent l="0" t="0" r="0" b="0"/>
          <wp:wrapNone/>
          <wp:docPr id="95707452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486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6D21" w14:textId="77777777" w:rsidR="00CB17C4" w:rsidRDefault="00CB17C4" w:rsidP="00503D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F40F3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16C5C4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78230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4022FC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112DAB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EA2D1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326E2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E5CE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4031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B065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4822C3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2" w15:restartNumberingAfterBreak="0">
    <w:nsid w:val="094E2322"/>
    <w:multiLevelType w:val="multilevel"/>
    <w:tmpl w:val="3C04C07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3" w15:restartNumberingAfterBreak="0">
    <w:nsid w:val="0B4A3A18"/>
    <w:multiLevelType w:val="multilevel"/>
    <w:tmpl w:val="E76492CE"/>
    <w:lvl w:ilvl="0">
      <w:start w:val="1"/>
      <w:numFmt w:val="decimal"/>
      <w:pStyle w:val="Heading1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pStyle w:val="Heading2"/>
      <w:isLgl/>
      <w:lvlText w:val="%1-%2-"/>
      <w:lvlJc w:val="left"/>
      <w:pPr>
        <w:tabs>
          <w:tab w:val="num" w:pos="680"/>
        </w:tabs>
        <w:ind w:left="680" w:hanging="68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4" w15:restartNumberingAfterBreak="0">
    <w:nsid w:val="0C3155DD"/>
    <w:multiLevelType w:val="hybridMultilevel"/>
    <w:tmpl w:val="9E525EB0"/>
    <w:lvl w:ilvl="0" w:tplc="CC78CB84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0E849BB"/>
    <w:multiLevelType w:val="multilevel"/>
    <w:tmpl w:val="B3A2DF08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6" w15:restartNumberingAfterBreak="0">
    <w:nsid w:val="17861EDF"/>
    <w:multiLevelType w:val="multilevel"/>
    <w:tmpl w:val="12AE19D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7" w15:restartNumberingAfterBreak="0">
    <w:nsid w:val="21D119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245A5AE1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29320DFC"/>
    <w:multiLevelType w:val="multilevel"/>
    <w:tmpl w:val="BEA425A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0" w15:restartNumberingAfterBreak="0">
    <w:nsid w:val="2AB9310D"/>
    <w:multiLevelType w:val="multilevel"/>
    <w:tmpl w:val="3118CFE2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pStyle w:val="Heading3"/>
      <w:isLgl/>
      <w:lvlText w:val="%1-%2-%3-"/>
      <w:lvlJc w:val="left"/>
      <w:pPr>
        <w:tabs>
          <w:tab w:val="num" w:pos="737"/>
        </w:tabs>
        <w:ind w:left="737" w:hanging="73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1" w15:restartNumberingAfterBreak="0">
    <w:nsid w:val="2FF05066"/>
    <w:multiLevelType w:val="multilevel"/>
    <w:tmpl w:val="F058EAC4"/>
    <w:lvl w:ilvl="0">
      <w:start w:val="1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>
      <w:start w:val="1"/>
      <w:numFmt w:val="decimal"/>
      <w:lvlText w:val="%1-%2"/>
      <w:lvlJc w:val="right"/>
      <w:pPr>
        <w:tabs>
          <w:tab w:val="num" w:pos="567"/>
        </w:tabs>
        <w:ind w:left="567" w:hanging="27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6"/>
        </w:tabs>
        <w:ind w:left="94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6"/>
        </w:tabs>
        <w:ind w:left="14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6"/>
        </w:tabs>
        <w:ind w:left="19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16"/>
        </w:tabs>
        <w:ind w:left="24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6"/>
        </w:tabs>
        <w:ind w:left="29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6"/>
        </w:tabs>
        <w:ind w:left="34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16"/>
        </w:tabs>
        <w:ind w:left="4036" w:hanging="1440"/>
      </w:pPr>
      <w:rPr>
        <w:rFonts w:hint="default"/>
      </w:rPr>
    </w:lvl>
  </w:abstractNum>
  <w:abstractNum w:abstractNumId="22" w15:restartNumberingAfterBreak="0">
    <w:nsid w:val="37EF0EA9"/>
    <w:multiLevelType w:val="multilevel"/>
    <w:tmpl w:val="7C30A00C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3" w15:restartNumberingAfterBreak="0">
    <w:nsid w:val="42600CBF"/>
    <w:multiLevelType w:val="hybridMultilevel"/>
    <w:tmpl w:val="C5FE2F54"/>
    <w:lvl w:ilvl="0" w:tplc="3A4AB0E6">
      <w:start w:val="1"/>
      <w:numFmt w:val="decimal"/>
      <w:pStyle w:val="References"/>
      <w:lvlText w:val="[%1]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5CE2601"/>
    <w:multiLevelType w:val="multilevel"/>
    <w:tmpl w:val="9D94CF48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5" w15:restartNumberingAfterBreak="0">
    <w:nsid w:val="672073A1"/>
    <w:multiLevelType w:val="multilevel"/>
    <w:tmpl w:val="06D0CF62"/>
    <w:lvl w:ilvl="0">
      <w:start w:val="2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6" w15:restartNumberingAfterBreak="0">
    <w:nsid w:val="6A296B19"/>
    <w:multiLevelType w:val="singleLevel"/>
    <w:tmpl w:val="DC40357A"/>
    <w:lvl w:ilvl="0">
      <w:start w:val="1"/>
      <w:numFmt w:val="decimal"/>
      <w:lvlText w:val="[%1]"/>
      <w:legacy w:legacy="1" w:legacySpace="120" w:legacyIndent="360"/>
      <w:lvlJc w:val="left"/>
      <w:pPr>
        <w:ind w:left="360" w:hanging="360"/>
      </w:pPr>
    </w:lvl>
  </w:abstractNum>
  <w:abstractNum w:abstractNumId="27" w15:restartNumberingAfterBreak="0">
    <w:nsid w:val="6DDF4635"/>
    <w:multiLevelType w:val="multilevel"/>
    <w:tmpl w:val="DE5C1620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isLgl/>
      <w:lvlText w:val="%1-%2-%3-"/>
      <w:lvlJc w:val="left"/>
      <w:pPr>
        <w:tabs>
          <w:tab w:val="num" w:pos="851"/>
        </w:tabs>
        <w:ind w:left="851" w:hanging="851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8" w15:restartNumberingAfterBreak="0">
    <w:nsid w:val="737641B5"/>
    <w:multiLevelType w:val="multilevel"/>
    <w:tmpl w:val="1C20535A"/>
    <w:lvl w:ilvl="0">
      <w:start w:val="2"/>
      <w:numFmt w:val="decimal"/>
      <w:lvlText w:val="%1-"/>
      <w:lvlJc w:val="left"/>
      <w:pPr>
        <w:tabs>
          <w:tab w:val="num" w:pos="465"/>
        </w:tabs>
        <w:ind w:right="465" w:hanging="465"/>
      </w:pPr>
      <w:rPr>
        <w:rFonts w:hint="default"/>
        <w:sz w:val="24"/>
      </w:rPr>
    </w:lvl>
    <w:lvl w:ilvl="1">
      <w:start w:val="2"/>
      <w:numFmt w:val="decimal"/>
      <w:lvlText w:val="%1-%2."/>
      <w:lvlJc w:val="left"/>
      <w:pPr>
        <w:tabs>
          <w:tab w:val="num" w:pos="720"/>
        </w:tabs>
        <w:ind w:right="720" w:hanging="720"/>
      </w:pPr>
      <w:rPr>
        <w:rFonts w:hint="default"/>
        <w:sz w:val="24"/>
      </w:rPr>
    </w:lvl>
    <w:lvl w:ilvl="2">
      <w:start w:val="1"/>
      <w:numFmt w:val="decimal"/>
      <w:lvlText w:val="%1-%2.%3."/>
      <w:lvlJc w:val="left"/>
      <w:pPr>
        <w:tabs>
          <w:tab w:val="num" w:pos="720"/>
        </w:tabs>
        <w:ind w:right="720" w:hanging="720"/>
      </w:pPr>
      <w:rPr>
        <w:rFonts w:hint="default"/>
        <w:sz w:val="24"/>
      </w:rPr>
    </w:lvl>
    <w:lvl w:ilvl="3">
      <w:start w:val="1"/>
      <w:numFmt w:val="decimal"/>
      <w:lvlText w:val="%1-%2.%3.%4."/>
      <w:lvlJc w:val="left"/>
      <w:pPr>
        <w:tabs>
          <w:tab w:val="num" w:pos="1080"/>
        </w:tabs>
        <w:ind w:right="1080" w:hanging="1080"/>
      </w:pPr>
      <w:rPr>
        <w:rFonts w:hint="default"/>
        <w:sz w:val="24"/>
      </w:rPr>
    </w:lvl>
    <w:lvl w:ilvl="4">
      <w:start w:val="1"/>
      <w:numFmt w:val="decimal"/>
      <w:lvlText w:val="%1-%2.%3.%4.%5."/>
      <w:lvlJc w:val="left"/>
      <w:pPr>
        <w:tabs>
          <w:tab w:val="num" w:pos="1440"/>
        </w:tabs>
        <w:ind w:right="1440" w:hanging="1440"/>
      </w:pPr>
      <w:rPr>
        <w:rFonts w:hint="default"/>
        <w:sz w:val="24"/>
      </w:rPr>
    </w:lvl>
    <w:lvl w:ilvl="5">
      <w:start w:val="1"/>
      <w:numFmt w:val="decimal"/>
      <w:lvlText w:val="%1-%2.%3.%4.%5.%6."/>
      <w:lvlJc w:val="left"/>
      <w:pPr>
        <w:tabs>
          <w:tab w:val="num" w:pos="1440"/>
        </w:tabs>
        <w:ind w:right="1440" w:hanging="1440"/>
      </w:pPr>
      <w:rPr>
        <w:rFonts w:hint="default"/>
        <w:sz w:val="24"/>
      </w:rPr>
    </w:lvl>
    <w:lvl w:ilvl="6">
      <w:start w:val="1"/>
      <w:numFmt w:val="decimal"/>
      <w:lvlText w:val="%1-%2.%3.%4.%5.%6.%7."/>
      <w:lvlJc w:val="left"/>
      <w:pPr>
        <w:tabs>
          <w:tab w:val="num" w:pos="1800"/>
        </w:tabs>
        <w:ind w:right="1800" w:hanging="1800"/>
      </w:pPr>
      <w:rPr>
        <w:rFonts w:hint="default"/>
        <w:sz w:val="24"/>
      </w:rPr>
    </w:lvl>
    <w:lvl w:ilvl="7">
      <w:start w:val="1"/>
      <w:numFmt w:val="decimal"/>
      <w:lvlText w:val="%1-%2.%3.%4.%5.%6.%7.%8."/>
      <w:lvlJc w:val="left"/>
      <w:pPr>
        <w:tabs>
          <w:tab w:val="num" w:pos="1800"/>
        </w:tabs>
        <w:ind w:right="1800" w:hanging="1800"/>
      </w:pPr>
      <w:rPr>
        <w:rFonts w:hint="default"/>
        <w:sz w:val="24"/>
      </w:rPr>
    </w:lvl>
    <w:lvl w:ilvl="8">
      <w:start w:val="1"/>
      <w:numFmt w:val="decimal"/>
      <w:lvlText w:val="%1-%2.%3.%4.%5.%6.%7.%8.%9."/>
      <w:lvlJc w:val="left"/>
      <w:pPr>
        <w:tabs>
          <w:tab w:val="num" w:pos="2160"/>
        </w:tabs>
        <w:ind w:right="2160" w:hanging="2160"/>
      </w:pPr>
      <w:rPr>
        <w:rFonts w:hint="default"/>
        <w:sz w:val="24"/>
      </w:rPr>
    </w:lvl>
  </w:abstractNum>
  <w:abstractNum w:abstractNumId="29" w15:restartNumberingAfterBreak="0">
    <w:nsid w:val="7B5D7B0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461847197">
    <w:abstractNumId w:val="28"/>
  </w:num>
  <w:num w:numId="2" w16cid:durableId="721365443">
    <w:abstractNumId w:val="26"/>
  </w:num>
  <w:num w:numId="3" w16cid:durableId="848179853">
    <w:abstractNumId w:val="10"/>
  </w:num>
  <w:num w:numId="4" w16cid:durableId="193494844">
    <w:abstractNumId w:val="10"/>
  </w:num>
  <w:num w:numId="5" w16cid:durableId="163596818">
    <w:abstractNumId w:val="10"/>
  </w:num>
  <w:num w:numId="6" w16cid:durableId="1298535770">
    <w:abstractNumId w:val="10"/>
  </w:num>
  <w:num w:numId="7" w16cid:durableId="927421653">
    <w:abstractNumId w:val="10"/>
  </w:num>
  <w:num w:numId="8" w16cid:durableId="718241127">
    <w:abstractNumId w:val="10"/>
  </w:num>
  <w:num w:numId="9" w16cid:durableId="1219321125">
    <w:abstractNumId w:val="10"/>
  </w:num>
  <w:num w:numId="10" w16cid:durableId="1095051795">
    <w:abstractNumId w:val="10"/>
  </w:num>
  <w:num w:numId="11" w16cid:durableId="1336500044">
    <w:abstractNumId w:val="10"/>
  </w:num>
  <w:num w:numId="12" w16cid:durableId="2030914419">
    <w:abstractNumId w:val="23"/>
  </w:num>
  <w:num w:numId="13" w16cid:durableId="2102951418">
    <w:abstractNumId w:val="14"/>
  </w:num>
  <w:num w:numId="14" w16cid:durableId="266432006">
    <w:abstractNumId w:val="13"/>
  </w:num>
  <w:num w:numId="15" w16cid:durableId="868297980">
    <w:abstractNumId w:val="21"/>
  </w:num>
  <w:num w:numId="16" w16cid:durableId="1260220024">
    <w:abstractNumId w:val="13"/>
  </w:num>
  <w:num w:numId="17" w16cid:durableId="1533153035">
    <w:abstractNumId w:val="19"/>
  </w:num>
  <w:num w:numId="18" w16cid:durableId="1198083856">
    <w:abstractNumId w:val="12"/>
  </w:num>
  <w:num w:numId="19" w16cid:durableId="41373301">
    <w:abstractNumId w:val="16"/>
  </w:num>
  <w:num w:numId="20" w16cid:durableId="1429959287">
    <w:abstractNumId w:val="25"/>
  </w:num>
  <w:num w:numId="21" w16cid:durableId="1110784686">
    <w:abstractNumId w:val="17"/>
  </w:num>
  <w:num w:numId="22" w16cid:durableId="376979192">
    <w:abstractNumId w:val="22"/>
  </w:num>
  <w:num w:numId="23" w16cid:durableId="980501636">
    <w:abstractNumId w:val="24"/>
  </w:num>
  <w:num w:numId="24" w16cid:durableId="491531804">
    <w:abstractNumId w:val="15"/>
  </w:num>
  <w:num w:numId="25" w16cid:durableId="587806431">
    <w:abstractNumId w:val="20"/>
  </w:num>
  <w:num w:numId="26" w16cid:durableId="328142012">
    <w:abstractNumId w:val="27"/>
  </w:num>
  <w:num w:numId="27" w16cid:durableId="1501386158">
    <w:abstractNumId w:val="11"/>
  </w:num>
  <w:num w:numId="28" w16cid:durableId="1738088865">
    <w:abstractNumId w:val="29"/>
  </w:num>
  <w:num w:numId="29" w16cid:durableId="511606517">
    <w:abstractNumId w:val="18"/>
  </w:num>
  <w:num w:numId="30" w16cid:durableId="280572542">
    <w:abstractNumId w:val="9"/>
  </w:num>
  <w:num w:numId="31" w16cid:durableId="986738032">
    <w:abstractNumId w:val="7"/>
  </w:num>
  <w:num w:numId="32" w16cid:durableId="1866095250">
    <w:abstractNumId w:val="6"/>
  </w:num>
  <w:num w:numId="33" w16cid:durableId="109397820">
    <w:abstractNumId w:val="5"/>
  </w:num>
  <w:num w:numId="34" w16cid:durableId="438918907">
    <w:abstractNumId w:val="4"/>
  </w:num>
  <w:num w:numId="35" w16cid:durableId="1226768561">
    <w:abstractNumId w:val="8"/>
  </w:num>
  <w:num w:numId="36" w16cid:durableId="128592077">
    <w:abstractNumId w:val="3"/>
  </w:num>
  <w:num w:numId="37" w16cid:durableId="1003821115">
    <w:abstractNumId w:val="2"/>
  </w:num>
  <w:num w:numId="38" w16cid:durableId="1668822381">
    <w:abstractNumId w:val="1"/>
  </w:num>
  <w:num w:numId="39" w16cid:durableId="663094107">
    <w:abstractNumId w:val="0"/>
  </w:num>
  <w:num w:numId="40" w16cid:durableId="1366756390">
    <w:abstractNumId w:val="13"/>
  </w:num>
  <w:num w:numId="41" w16cid:durableId="780565401">
    <w:abstractNumId w:val="23"/>
  </w:num>
  <w:num w:numId="42" w16cid:durableId="16579576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wNTc1MjAzMDGzMDVS0lEKTi0uzszPAykwrAUAl6jVJCwAAAA="/>
  </w:docVars>
  <w:rsids>
    <w:rsidRoot w:val="002F66C7"/>
    <w:rsid w:val="00003AF1"/>
    <w:rsid w:val="00021577"/>
    <w:rsid w:val="000405D8"/>
    <w:rsid w:val="000405D9"/>
    <w:rsid w:val="00042A36"/>
    <w:rsid w:val="00054D08"/>
    <w:rsid w:val="0006276E"/>
    <w:rsid w:val="000631DC"/>
    <w:rsid w:val="0006449B"/>
    <w:rsid w:val="0008462B"/>
    <w:rsid w:val="00085749"/>
    <w:rsid w:val="00086BC3"/>
    <w:rsid w:val="000C5806"/>
    <w:rsid w:val="000C5AF8"/>
    <w:rsid w:val="000C719D"/>
    <w:rsid w:val="000E6911"/>
    <w:rsid w:val="001037C5"/>
    <w:rsid w:val="001053B0"/>
    <w:rsid w:val="00111E9C"/>
    <w:rsid w:val="00112BBB"/>
    <w:rsid w:val="00116E9F"/>
    <w:rsid w:val="00130114"/>
    <w:rsid w:val="00132F97"/>
    <w:rsid w:val="00156FBC"/>
    <w:rsid w:val="00171046"/>
    <w:rsid w:val="00174015"/>
    <w:rsid w:val="00175D91"/>
    <w:rsid w:val="00183BC1"/>
    <w:rsid w:val="001909EA"/>
    <w:rsid w:val="00191DA5"/>
    <w:rsid w:val="00195380"/>
    <w:rsid w:val="001A02F4"/>
    <w:rsid w:val="001A70CF"/>
    <w:rsid w:val="001B7C88"/>
    <w:rsid w:val="001C3E15"/>
    <w:rsid w:val="001C5692"/>
    <w:rsid w:val="001D5D16"/>
    <w:rsid w:val="001E5140"/>
    <w:rsid w:val="001F57AE"/>
    <w:rsid w:val="002013CA"/>
    <w:rsid w:val="0023447C"/>
    <w:rsid w:val="00246608"/>
    <w:rsid w:val="00246D0A"/>
    <w:rsid w:val="00250A60"/>
    <w:rsid w:val="002629E7"/>
    <w:rsid w:val="002705A9"/>
    <w:rsid w:val="00285F61"/>
    <w:rsid w:val="002934F8"/>
    <w:rsid w:val="002A51C1"/>
    <w:rsid w:val="002A75B4"/>
    <w:rsid w:val="002A789E"/>
    <w:rsid w:val="002C28A8"/>
    <w:rsid w:val="002D441E"/>
    <w:rsid w:val="002E1B8F"/>
    <w:rsid w:val="002E38AA"/>
    <w:rsid w:val="002F66C7"/>
    <w:rsid w:val="00332875"/>
    <w:rsid w:val="00334B34"/>
    <w:rsid w:val="003444CE"/>
    <w:rsid w:val="00350A09"/>
    <w:rsid w:val="0035114F"/>
    <w:rsid w:val="003535BB"/>
    <w:rsid w:val="00355BB5"/>
    <w:rsid w:val="00365BBE"/>
    <w:rsid w:val="0037408A"/>
    <w:rsid w:val="00383EAF"/>
    <w:rsid w:val="00385583"/>
    <w:rsid w:val="00386EFE"/>
    <w:rsid w:val="0039127C"/>
    <w:rsid w:val="003A42DA"/>
    <w:rsid w:val="003A60BD"/>
    <w:rsid w:val="003B5249"/>
    <w:rsid w:val="003B5838"/>
    <w:rsid w:val="003C4306"/>
    <w:rsid w:val="003C4758"/>
    <w:rsid w:val="003C6AE4"/>
    <w:rsid w:val="003D6C7F"/>
    <w:rsid w:val="003E7FC9"/>
    <w:rsid w:val="003F28C9"/>
    <w:rsid w:val="003F554F"/>
    <w:rsid w:val="004040DD"/>
    <w:rsid w:val="004065A9"/>
    <w:rsid w:val="00411B03"/>
    <w:rsid w:val="00414E9A"/>
    <w:rsid w:val="00420A2B"/>
    <w:rsid w:val="00421D13"/>
    <w:rsid w:val="00425C2A"/>
    <w:rsid w:val="00427244"/>
    <w:rsid w:val="00433BF5"/>
    <w:rsid w:val="004409BD"/>
    <w:rsid w:val="004518F4"/>
    <w:rsid w:val="00455FE8"/>
    <w:rsid w:val="00457C0E"/>
    <w:rsid w:val="0046313E"/>
    <w:rsid w:val="004702E6"/>
    <w:rsid w:val="00473B28"/>
    <w:rsid w:val="00476B26"/>
    <w:rsid w:val="004822AA"/>
    <w:rsid w:val="00483AB6"/>
    <w:rsid w:val="004844F3"/>
    <w:rsid w:val="00487C7D"/>
    <w:rsid w:val="004904F2"/>
    <w:rsid w:val="004A38A3"/>
    <w:rsid w:val="004A520A"/>
    <w:rsid w:val="004A63AA"/>
    <w:rsid w:val="004B751B"/>
    <w:rsid w:val="004C6181"/>
    <w:rsid w:val="004D56AC"/>
    <w:rsid w:val="004D67B2"/>
    <w:rsid w:val="004E71B3"/>
    <w:rsid w:val="004F5D77"/>
    <w:rsid w:val="00503D18"/>
    <w:rsid w:val="00505079"/>
    <w:rsid w:val="00516BF2"/>
    <w:rsid w:val="0052739B"/>
    <w:rsid w:val="00533F18"/>
    <w:rsid w:val="00536B4E"/>
    <w:rsid w:val="0054560B"/>
    <w:rsid w:val="0055301C"/>
    <w:rsid w:val="00576803"/>
    <w:rsid w:val="00580CBB"/>
    <w:rsid w:val="00597616"/>
    <w:rsid w:val="005A4FD8"/>
    <w:rsid w:val="005A7EB5"/>
    <w:rsid w:val="005B4E2B"/>
    <w:rsid w:val="005C7802"/>
    <w:rsid w:val="005D6B7D"/>
    <w:rsid w:val="005E711F"/>
    <w:rsid w:val="005F296A"/>
    <w:rsid w:val="00615DFD"/>
    <w:rsid w:val="00617593"/>
    <w:rsid w:val="006313FC"/>
    <w:rsid w:val="006332BF"/>
    <w:rsid w:val="006339C7"/>
    <w:rsid w:val="00636750"/>
    <w:rsid w:val="00667183"/>
    <w:rsid w:val="006907BA"/>
    <w:rsid w:val="00692F78"/>
    <w:rsid w:val="006A5910"/>
    <w:rsid w:val="006A689A"/>
    <w:rsid w:val="006A701B"/>
    <w:rsid w:val="006C3627"/>
    <w:rsid w:val="006C4CB2"/>
    <w:rsid w:val="00703209"/>
    <w:rsid w:val="0071130F"/>
    <w:rsid w:val="00723217"/>
    <w:rsid w:val="00742A9A"/>
    <w:rsid w:val="007545CB"/>
    <w:rsid w:val="00754AC5"/>
    <w:rsid w:val="00761F78"/>
    <w:rsid w:val="00764652"/>
    <w:rsid w:val="00772A4A"/>
    <w:rsid w:val="00775C82"/>
    <w:rsid w:val="0079750B"/>
    <w:rsid w:val="007A3CAD"/>
    <w:rsid w:val="007B25B6"/>
    <w:rsid w:val="007F10B4"/>
    <w:rsid w:val="007F4C0E"/>
    <w:rsid w:val="007F7BB9"/>
    <w:rsid w:val="008024AF"/>
    <w:rsid w:val="00803922"/>
    <w:rsid w:val="00814AA7"/>
    <w:rsid w:val="00825C83"/>
    <w:rsid w:val="00834BFA"/>
    <w:rsid w:val="0085389B"/>
    <w:rsid w:val="008548EA"/>
    <w:rsid w:val="00855894"/>
    <w:rsid w:val="00867C08"/>
    <w:rsid w:val="008730CE"/>
    <w:rsid w:val="00875B03"/>
    <w:rsid w:val="008764A8"/>
    <w:rsid w:val="00893AA3"/>
    <w:rsid w:val="008B5C3E"/>
    <w:rsid w:val="008C050A"/>
    <w:rsid w:val="008C5020"/>
    <w:rsid w:val="008D6790"/>
    <w:rsid w:val="008E0CFB"/>
    <w:rsid w:val="008E2D12"/>
    <w:rsid w:val="008E37AF"/>
    <w:rsid w:val="0090043C"/>
    <w:rsid w:val="00900C71"/>
    <w:rsid w:val="00901221"/>
    <w:rsid w:val="009072D9"/>
    <w:rsid w:val="00914E9B"/>
    <w:rsid w:val="00916B81"/>
    <w:rsid w:val="009252E5"/>
    <w:rsid w:val="00930965"/>
    <w:rsid w:val="0093769A"/>
    <w:rsid w:val="00941D58"/>
    <w:rsid w:val="009430C8"/>
    <w:rsid w:val="00943792"/>
    <w:rsid w:val="0095084E"/>
    <w:rsid w:val="00951612"/>
    <w:rsid w:val="00953ABD"/>
    <w:rsid w:val="0096453C"/>
    <w:rsid w:val="009666F7"/>
    <w:rsid w:val="00972672"/>
    <w:rsid w:val="00987691"/>
    <w:rsid w:val="009904D3"/>
    <w:rsid w:val="00993383"/>
    <w:rsid w:val="009954E1"/>
    <w:rsid w:val="009C5943"/>
    <w:rsid w:val="009D50A0"/>
    <w:rsid w:val="009D543E"/>
    <w:rsid w:val="009D711C"/>
    <w:rsid w:val="009D7388"/>
    <w:rsid w:val="009E488D"/>
    <w:rsid w:val="009E5E4C"/>
    <w:rsid w:val="009F5112"/>
    <w:rsid w:val="00A10A52"/>
    <w:rsid w:val="00A117D5"/>
    <w:rsid w:val="00A30F7A"/>
    <w:rsid w:val="00A43E52"/>
    <w:rsid w:val="00A44964"/>
    <w:rsid w:val="00A54B9F"/>
    <w:rsid w:val="00A76E11"/>
    <w:rsid w:val="00A87162"/>
    <w:rsid w:val="00A96024"/>
    <w:rsid w:val="00A9614F"/>
    <w:rsid w:val="00AA24BB"/>
    <w:rsid w:val="00AA5969"/>
    <w:rsid w:val="00AD0323"/>
    <w:rsid w:val="00AE0790"/>
    <w:rsid w:val="00AE4045"/>
    <w:rsid w:val="00AF1A59"/>
    <w:rsid w:val="00AF6820"/>
    <w:rsid w:val="00B04747"/>
    <w:rsid w:val="00B0572B"/>
    <w:rsid w:val="00B10D8B"/>
    <w:rsid w:val="00B10DB3"/>
    <w:rsid w:val="00B13220"/>
    <w:rsid w:val="00B14FB6"/>
    <w:rsid w:val="00B21BC8"/>
    <w:rsid w:val="00B25248"/>
    <w:rsid w:val="00B50725"/>
    <w:rsid w:val="00B5369F"/>
    <w:rsid w:val="00B53764"/>
    <w:rsid w:val="00B55697"/>
    <w:rsid w:val="00B5781E"/>
    <w:rsid w:val="00B65AF6"/>
    <w:rsid w:val="00B6744A"/>
    <w:rsid w:val="00B70A40"/>
    <w:rsid w:val="00B7482D"/>
    <w:rsid w:val="00B80145"/>
    <w:rsid w:val="00B80705"/>
    <w:rsid w:val="00B861B6"/>
    <w:rsid w:val="00B87093"/>
    <w:rsid w:val="00B879C5"/>
    <w:rsid w:val="00B96CBB"/>
    <w:rsid w:val="00BA1D8C"/>
    <w:rsid w:val="00BA4F17"/>
    <w:rsid w:val="00BB042B"/>
    <w:rsid w:val="00BC6409"/>
    <w:rsid w:val="00BD7C19"/>
    <w:rsid w:val="00BE696B"/>
    <w:rsid w:val="00BF479B"/>
    <w:rsid w:val="00BF64DB"/>
    <w:rsid w:val="00C17941"/>
    <w:rsid w:val="00C34F75"/>
    <w:rsid w:val="00C3584A"/>
    <w:rsid w:val="00C52A09"/>
    <w:rsid w:val="00C6552D"/>
    <w:rsid w:val="00C75C50"/>
    <w:rsid w:val="00C83ABD"/>
    <w:rsid w:val="00C91CFF"/>
    <w:rsid w:val="00C96ABE"/>
    <w:rsid w:val="00C9733D"/>
    <w:rsid w:val="00CA6AD5"/>
    <w:rsid w:val="00CA76FD"/>
    <w:rsid w:val="00CB17C4"/>
    <w:rsid w:val="00CB5BD9"/>
    <w:rsid w:val="00CC5C24"/>
    <w:rsid w:val="00CD5D4B"/>
    <w:rsid w:val="00CE7CBA"/>
    <w:rsid w:val="00CF47FC"/>
    <w:rsid w:val="00D01DDB"/>
    <w:rsid w:val="00D100E7"/>
    <w:rsid w:val="00D14067"/>
    <w:rsid w:val="00D4263E"/>
    <w:rsid w:val="00D521DD"/>
    <w:rsid w:val="00D53C11"/>
    <w:rsid w:val="00D57387"/>
    <w:rsid w:val="00D57EF7"/>
    <w:rsid w:val="00D66C6A"/>
    <w:rsid w:val="00D678F8"/>
    <w:rsid w:val="00D91B0A"/>
    <w:rsid w:val="00D942C0"/>
    <w:rsid w:val="00D9654A"/>
    <w:rsid w:val="00DA50E9"/>
    <w:rsid w:val="00DD4AB6"/>
    <w:rsid w:val="00DD4EB7"/>
    <w:rsid w:val="00DE12CF"/>
    <w:rsid w:val="00DF2085"/>
    <w:rsid w:val="00DF583D"/>
    <w:rsid w:val="00E074F6"/>
    <w:rsid w:val="00E136F2"/>
    <w:rsid w:val="00E22E78"/>
    <w:rsid w:val="00E24AC3"/>
    <w:rsid w:val="00E26458"/>
    <w:rsid w:val="00E3557D"/>
    <w:rsid w:val="00E41CB0"/>
    <w:rsid w:val="00E50042"/>
    <w:rsid w:val="00E63CDE"/>
    <w:rsid w:val="00E86105"/>
    <w:rsid w:val="00EA363D"/>
    <w:rsid w:val="00EA5114"/>
    <w:rsid w:val="00EA79B5"/>
    <w:rsid w:val="00EC07E0"/>
    <w:rsid w:val="00EC4684"/>
    <w:rsid w:val="00EC552F"/>
    <w:rsid w:val="00EE103F"/>
    <w:rsid w:val="00EF0347"/>
    <w:rsid w:val="00F059B4"/>
    <w:rsid w:val="00F22833"/>
    <w:rsid w:val="00F5690B"/>
    <w:rsid w:val="00F61257"/>
    <w:rsid w:val="00F63851"/>
    <w:rsid w:val="00F7023D"/>
    <w:rsid w:val="00F750FD"/>
    <w:rsid w:val="00F7540B"/>
    <w:rsid w:val="00F82CB4"/>
    <w:rsid w:val="00F9172B"/>
    <w:rsid w:val="00F935F3"/>
    <w:rsid w:val="00F96FCE"/>
    <w:rsid w:val="00FB71D2"/>
    <w:rsid w:val="00FC37BE"/>
    <w:rsid w:val="00FD37B0"/>
    <w:rsid w:val="00FD5F4A"/>
    <w:rsid w:val="00FD7894"/>
    <w:rsid w:val="00FF0D67"/>
    <w:rsid w:val="00FF4447"/>
  </w:rsids>
  <m:mathPr>
    <m:mathFont m:val="Cambria Math"/>
    <m:brkBin m:val="before"/>
    <m:brkBinSub m:val="--"/>
    <m:smallFrac m:val="0"/>
    <m:dispDef/>
    <m:lMargin m:val="0"/>
    <m:rMargin m:val="0"/>
    <m:defJc m:val="right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1C175"/>
  <w15:docId w15:val="{2368ED06-56A0-49F3-B4B2-662AAB110FB6}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503D18"/>
    <w:pPr>
      <w:widowControl w:val="0"/>
      <w:overflowPunct w:val="0"/>
      <w:autoSpaceDE w:val="0"/>
      <w:autoSpaceDN w:val="0"/>
      <w:bidi/>
      <w:adjustRightInd w:val="0"/>
      <w:spacing w:line="300" w:lineRule="exact" w:after="40"/>
      <w:ind w:firstLine="170"/>
      <w:jc w:val="both"/>
      <w:textAlignment w:val="baseline"/>
    </w:pPr>
    <w:rPr>
      <w:rFonts w:cs="B Nazanin" w:ascii="Times New Roman" w:hAnsi="Times New Roman"/>
      <w:color w:val="000000"/>
      <w:sz w:val="20"/>
      <w:szCs w:val="24"/>
      <w:lang w:bidi="fa-IR"/>
    </w:rPr>
  </w:style>
  <w:style w:type="paragraph" w:styleId="Heading1">
    <w:name w:val="heading 1"/>
    <w:basedOn w:val="Normal"/>
    <w:autoRedefine/>
    <w:qFormat/>
    <w:rsid w:val="008764A8"/>
    <w:pPr>
      <w:keepNext/>
      <w:numPr>
        <w:numId w:val="14"/>
      </w:numPr>
      <w:spacing w:before="120" w:after="20"/>
      <w:ind w:left="357" w:hanging="357"/>
      <w:jc w:val="left"/>
      <w:outlineLvl w:val="0"/>
    </w:pPr>
    <w:rPr>
      <w:rFonts w:ascii="Times New Roman" w:hAnsi="Times New Roman" w:cs="B Nazanin"/>
      <w:b/>
      <w:bCs/>
      <w:color w:val="000000"/>
      <w:kern w:val="28"/>
      <w:sz w:val="20"/>
      <w:szCs w:val="24"/>
    </w:rPr>
  </w:style>
  <w:style w:type="paragraph" w:styleId="Heading2">
    <w:name w:val="heading 2"/>
    <w:basedOn w:val="Heading1"/>
    <w:link w:val="Heading2Char"/>
    <w:autoRedefine/>
    <w:qFormat/>
    <w:rsid w:val="00BB042B"/>
    <w:pPr>
      <w:keepNext/>
      <w:numPr>
        <w:ilvl w:val="1"/>
      </w:numPr>
      <w:spacing w:before="120" w:after="20"/>
      <w:jc w:val="left"/>
      <w:outlineLvl w:val="1"/>
    </w:pPr>
    <w:rPr>
      <w:rFonts w:ascii="Times New Roman" w:hAnsi="Times New Roman" w:cs="B Nazanin"/>
      <w:color w:val="000000"/>
      <w:sz w:val="20"/>
      <w:szCs w:val="24"/>
    </w:rPr>
  </w:style>
  <w:style w:type="paragraph" w:styleId="Heading3">
    <w:name w:val="heading 3"/>
    <w:basedOn w:val="Heading2"/>
    <w:autoRedefine/>
    <w:qFormat/>
    <w:rsid w:val="00042A36"/>
    <w:pPr>
      <w:numPr>
        <w:ilvl w:val="2"/>
        <w:numId w:val="25"/>
      </w:numPr>
      <w:outlineLvl w:val="2"/>
    </w:pPr>
    <w:rPr>
      <w:rFonts w:ascii="Times New Roman" w:hAnsi="Times New Roman" w:cs="B Nazanin"/>
      <w:smallCaps/>
      <w:color w:val="000000"/>
      <w:sz w:val="20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60"/>
      <w:outlineLvl w:val="3"/>
    </w:pPr>
    <w:rPr>
      <w:rFonts w:ascii="Times New Roman" w:hAnsi="Times New Roman" w:cs="B Nazanin"/>
      <w:i/>
      <w:color w:val="000000"/>
      <w:sz w:val="20"/>
      <w:szCs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cs="B Nazanin" w:ascii="Times New Roman" w:hAnsi="Times New Roman"/>
      <w:color w:val="000000"/>
      <w:sz w:val="20"/>
      <w:szCs w:val="24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cs="B Nazanin" w:ascii="Times New Roman" w:hAnsi="Times New Roman"/>
      <w:i/>
      <w:iCs/>
      <w:color w:val="000000"/>
      <w:sz w:val="20"/>
      <w:szCs w:val="24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B Nazanin" w:ascii="Times New Roman" w:hAnsi="Times New Roman"/>
      <w:color w:val="000000"/>
      <w:sz w:val="20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B Nazanin" w:ascii="Times New Roman" w:hAnsi="Times New Roman"/>
      <w:i/>
      <w:iCs/>
      <w:color w:val="000000"/>
      <w:sz w:val="20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B Nazanin" w:ascii="Times New Roman" w:hAnsi="Times New Roman"/>
      <w:color w:val="000000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BB042B"/>
    <w:rPr>
      <w:rFonts w:cs="B Nazanin"/>
      <w:b/>
      <w:bCs/>
      <w:kern w:val="28"/>
      <w:sz w:val="24"/>
      <w:szCs w:val="24"/>
      <w:lang w:bidi="fa-IR"/>
    </w:rPr>
  </w:style>
  <w:style w:type="paragraph" w:styleId="PlainText">
    <w:name w:val="Plain Text"/>
    <w:basedOn w:val="Normal"/>
    <w:autoRedefine/>
    <w:semiHidden/>
    <w:rsid w:val="003A42DA"/>
    <w:rPr>
      <w:rFonts w:ascii="Times New Roman" w:hAnsi="Times New Roman" w:cs="B Nazanin"/>
      <w:color w:val="000000"/>
      <w:sz w:val="20"/>
      <w:szCs w:val="24"/>
    </w:rPr>
  </w:style>
  <w:style w:type="paragraph" w:styleId="FootnoteText">
    <w:name w:val="footnote text"/>
    <w:basedOn w:val="Normal"/>
    <w:pPr>
      <w:bidi w:val="0"/>
      <w:spacing w:line="252" w:lineRule="auto"/>
      <w:ind w:firstLine="202"/>
    </w:pPr>
    <w:rPr>
      <w:rFonts w:ascii="Times New Roman" w:hAnsi="Times New Roman" w:cs="B Nazanin"/>
      <w:color w:val="000000"/>
      <w:sz w:val="20"/>
      <w:szCs w:val="24"/>
    </w:rPr>
  </w:style>
  <w:style w:type="character" w:styleId="FootnoteReference">
    <w:name w:val="footnote reference"/>
    <w:rsid w:val="00867C08"/>
    <w:rPr>
      <w:rFonts w:ascii="Times New Roman" w:hAnsi="Times New Roman" w:cs="B Nazanin"/>
      <w:sz w:val="16"/>
      <w:szCs w:val="20"/>
      <w:vertAlign w:val="superscript"/>
    </w:rPr>
  </w:style>
  <w:style w:type="paragraph" w:styleId="Header">
    <w:name w:val="header"/>
    <w:basedOn w:val="Normal"/>
    <w:link w:val="HeaderChar"/>
    <w:autoRedefine/>
    <w:uiPriority w:val="99"/>
    <w:rsid w:val="003444CE"/>
    <w:pPr>
      <w:tabs>
        <w:tab w:val="right" w:pos="9354"/>
        <w:tab w:val="right" w:pos="9638"/>
      </w:tabs>
      <w:jc w:val="left"/>
    </w:pPr>
    <w:rPr>
      <w:rFonts w:ascii="Times New Roman" w:hAnsi="Times New Roman" w:cs="B Nazanin"/>
      <w:color w:val="000000"/>
      <w:sz w:val="20"/>
      <w:szCs w:val="24"/>
    </w:rPr>
  </w:style>
  <w:style w:type="paragraph" w:styleId="Footer">
    <w:name w:val="footer"/>
    <w:basedOn w:val="Normal"/>
    <w:autoRedefine/>
    <w:rsid w:val="006C3627"/>
    <w:pPr>
      <w:tabs>
        <w:tab w:val="center" w:pos="4536"/>
        <w:tab w:val="right" w:pos="9072"/>
      </w:tabs>
      <w:jc w:val="center"/>
    </w:pPr>
    <w:rPr>
      <w:rFonts w:ascii="Times New Roman" w:hAnsi="Times New Roman" w:cs="B Nazanin"/>
      <w:color w:val="000000"/>
      <w:sz w:val="20"/>
      <w:szCs w:val="24"/>
    </w:rPr>
  </w:style>
  <w:style w:type="paragraph" w:styleId="Title">
    <w:name w:val="Title"/>
    <w:basedOn w:val="Normal"/>
    <w:link w:val="TitleChar"/>
    <w:autoRedefine/>
    <w:qFormat/>
    <w:rsid w:val="00D57EF7"/>
    <w:pPr>
      <w:spacing w:before="80" w:after="80"/>
      <w:jc w:val="center"/>
    </w:pPr>
    <w:rPr>
      <w:rFonts w:ascii="Times New Roman" w:hAnsi="Times New Roman" w:cs="B Nazanin"/>
      <w:b/>
      <w:bCs/>
      <w:color w:val="000000"/>
      <w:kern w:val="28"/>
      <w:sz w:val="20"/>
      <w:szCs w:val="30"/>
    </w:rPr>
  </w:style>
  <w:style w:type="character" w:customStyle="1" w:styleId="TitleChar">
    <w:name w:val="Title Char"/>
    <w:link w:val="Title"/>
    <w:rsid w:val="00D57EF7"/>
    <w:rPr>
      <w:rFonts w:cs="B Nazanin"/>
      <w:b/>
      <w:bCs/>
      <w:kern w:val="28"/>
      <w:sz w:val="24"/>
      <w:szCs w:val="28"/>
      <w:lang w:bidi="fa-IR"/>
    </w:rPr>
  </w:style>
  <w:style w:type="paragraph" w:customStyle="1" w:styleId="Authors">
    <w:name w:val="Authors"/>
    <w:basedOn w:val="Normal"/>
    <w:link w:val="AuthorsChar"/>
    <w:autoRedefine/>
    <w:rsid w:val="008764A8"/>
    <w:pPr>
      <w:framePr w:wrap="around" w:vAnchor="text" w:hAnchor="text" w:xAlign="center" w:y="1"/>
      <w:jc w:val="center"/>
    </w:pPr>
    <w:rPr>
      <w:rFonts w:ascii="Times New Roman" w:hAnsi="Times New Roman" w:cs="B Nazanin"/>
      <w:color w:val="000000"/>
      <w:sz w:val="20"/>
      <w:szCs w:val="24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aragraph">
    <w:name w:val="Paragraph"/>
    <w:basedOn w:val="Normal"/>
    <w:autoRedefine/>
    <w:rsid w:val="00AF6820"/>
    <w:rPr>
      <w:rFonts w:ascii="Times New Roman" w:hAnsi="Times New Roman" w:cs="B Nazanin"/>
      <w:color w:val="000000"/>
      <w:sz w:val="20"/>
      <w:szCs w:val="24"/>
    </w:rPr>
  </w:style>
  <w:style w:type="paragraph" w:customStyle="1" w:styleId="References">
    <w:name w:val="References"/>
    <w:basedOn w:val="Normal"/>
    <w:rsid w:val="00414E9A"/>
    <w:pPr>
      <w:bidi w:val="0"/>
    </w:pPr>
    <w:rPr>
      <w:rFonts w:cs="B Nazanin" w:ascii="Times New Roman" w:hAnsi="Times New Roman"/>
      <w:color w:val="000000"/>
      <w:sz w:val="20"/>
      <w:szCs w:val="24"/>
    </w:rPr>
  </w:style>
  <w:style w:type="character" w:styleId="PageNumber">
    <w:name w:val="page number"/>
    <w:rsid w:val="003A42DA"/>
    <w:rPr>
      <w:rFonts w:ascii="Times New Roman" w:hAnsi="Times New Roman" w:cs="B Nazanin"/>
      <w:sz w:val="20"/>
      <w:szCs w:val="24"/>
      <w:lang w:bidi="fa-IR"/>
    </w:rPr>
  </w:style>
  <w:style w:type="paragraph" w:customStyle="1" w:styleId="Abstract">
    <w:name w:val="Abstract"/>
    <w:basedOn w:val="Normal"/>
    <w:link w:val="AbstractChar"/>
    <w:autoRedefine/>
    <w:rsid w:val="009430C8"/>
    <w:pPr>
      <w:overflowPunct/>
      <w:autoSpaceDE/>
      <w:autoSpaceDN/>
      <w:adjustRightInd/>
      <w:textAlignment w:val="auto"/>
    </w:pPr>
    <w:rPr>
      <w:rFonts w:ascii="Times New Roman" w:hAnsi="Times New Roman" w:cs="B Nazanin"/>
      <w:bCs/>
      <w:i/>
      <w:color w:val="000000"/>
      <w:sz w:val="20"/>
      <w:szCs w:val="24"/>
    </w:rPr>
  </w:style>
  <w:style w:type="paragraph" w:customStyle="1" w:styleId="Equation">
    <w:name w:val="Equation"/>
    <w:basedOn w:val="Normal"/>
    <w:link w:val="EquationChar"/>
    <w:autoRedefine/>
    <w:rsid w:val="00B87093"/>
    <w:pPr>
      <w:tabs>
        <w:tab w:val="right" w:pos="4309"/>
        <w:tab w:val="right" w:pos="4649"/>
      </w:tabs>
      <w:spacing w:before="60" w:after="100" w:afterAutospacing="1"/>
    </w:pPr>
    <w:rPr>
      <w:rFonts w:ascii="Times New Roman" w:hAnsi="Times New Roman" w:cs="B Nazanin"/>
      <w:color w:val="000000"/>
      <w:sz w:val="20"/>
      <w:szCs w:val="24"/>
    </w:rPr>
  </w:style>
  <w:style w:type="paragraph" w:customStyle="1" w:styleId="FigurePosition">
    <w:name w:val="Figure Position"/>
    <w:basedOn w:val="Normal"/>
    <w:autoRedefine/>
    <w:rsid w:val="00111E9C"/>
    <w:pPr>
      <w:jc w:val="center"/>
    </w:pPr>
    <w:rPr>
      <w:rFonts w:ascii="Times New Roman" w:hAnsi="Times New Roman" w:cs="B Nazanin"/>
      <w:color w:val="000000"/>
      <w:sz w:val="20"/>
      <w:szCs w:val="24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Index">
    <w:name w:val="Index"/>
    <w:basedOn w:val="Normal"/>
    <w:autoRedefine/>
    <w:rsid w:val="008764A8"/>
    <w:pPr>
      <w:overflowPunct/>
      <w:autoSpaceDE/>
      <w:autoSpaceDN/>
      <w:adjustRightInd/>
      <w:spacing w:after="40"/>
      <w:jc w:val="left"/>
      <w:textAlignment w:val="auto"/>
    </w:pPr>
    <w:rPr>
      <w:rFonts w:ascii="Times New Roman" w:hAnsi="Times New Roman" w:cs="B Nazanin"/>
      <w:color w:val="000000"/>
      <w:sz w:val="20"/>
      <w:szCs w:val="22"/>
    </w:rPr>
  </w:style>
  <w:style w:type="paragraph" w:customStyle="1" w:styleId="Heading">
    <w:name w:val="Heading"/>
    <w:basedOn w:val="Normal"/>
    <w:autoRedefine/>
    <w:rsid w:val="008764A8"/>
    <w:pPr>
      <w:keepNext/>
      <w:overflowPunct/>
      <w:autoSpaceDE/>
      <w:autoSpaceDN/>
      <w:adjustRightInd/>
      <w:spacing w:before="140" w:after="60"/>
      <w:jc w:val="left"/>
      <w:textAlignment w:val="auto"/>
    </w:pPr>
    <w:rPr>
      <w:rFonts w:ascii="Times New Roman" w:hAnsi="Times New Roman" w:cs="B Nazanin"/>
      <w:b/>
      <w:bCs/>
      <w:color w:val="000000"/>
      <w:kern w:val="28"/>
      <w:sz w:val="20"/>
      <w:szCs w:val="24"/>
    </w:rPr>
  </w:style>
  <w:style w:type="paragraph" w:customStyle="1" w:styleId="TableTitle">
    <w:name w:val="Table Title"/>
    <w:basedOn w:val="Normal"/>
    <w:semiHidden/>
    <w:pPr>
      <w:jc w:val="center"/>
    </w:pPr>
    <w:rPr>
      <w:rFonts w:ascii="Times New Roman" w:hAnsi="Times New Roman" w:cs="B Nazanin"/>
      <w:smallCaps/>
      <w:color w:val="000000"/>
      <w:sz w:val="20"/>
      <w:szCs w:val="20"/>
    </w:rPr>
  </w:style>
  <w:style w:type="paragraph" w:customStyle="1" w:styleId="Affiliations">
    <w:name w:val="Affiliations"/>
    <w:basedOn w:val="Normal"/>
    <w:autoRedefine/>
    <w:rsid w:val="00AF6820"/>
    <w:pPr>
      <w:framePr w:wrap="around" w:vAnchor="text" w:hAnchor="text" w:xAlign="center" w:y="1"/>
      <w:jc w:val="center"/>
    </w:pPr>
    <w:rPr>
      <w:rFonts w:ascii="Times New Roman" w:hAnsi="Times New Roman" w:cs="B Nazanin"/>
      <w:color w:val="000000"/>
      <w:sz w:val="20"/>
      <w:szCs w:val="24"/>
    </w:rPr>
  </w:style>
  <w:style w:type="numbering" w:styleId="111111">
    <w:name w:val="Outline List 2"/>
    <w:basedOn w:val="NoList"/>
    <w:semiHidden/>
    <w:rsid w:val="00867C08"/>
    <w:pPr>
      <w:numPr>
        <w:numId w:val="27"/>
      </w:numPr>
    </w:pPr>
  </w:style>
  <w:style w:type="numbering" w:styleId="1ai">
    <w:name w:val="Outline List 1"/>
    <w:basedOn w:val="NoList"/>
    <w:semiHidden/>
    <w:rsid w:val="00867C08"/>
    <w:pPr>
      <w:numPr>
        <w:numId w:val="28"/>
      </w:numPr>
    </w:pPr>
  </w:style>
  <w:style w:type="numbering" w:styleId="ArticleSection">
    <w:name w:val="Outline List 3"/>
    <w:basedOn w:val="NoList"/>
    <w:semiHidden/>
    <w:rsid w:val="00867C08"/>
    <w:pPr>
      <w:numPr>
        <w:numId w:val="29"/>
      </w:numPr>
    </w:pPr>
  </w:style>
  <w:style w:type="paragraph" w:styleId="BlockText">
    <w:name w:val="Block Text"/>
    <w:basedOn w:val="Normal"/>
    <w:semiHidden/>
    <w:rsid w:val="00867C08"/>
    <w:pPr>
      <w:spacing w:after="120"/>
      <w:ind w:left="1440" w:right="1440"/>
    </w:pPr>
    <w:rPr>
      <w:rFonts w:ascii="Times New Roman" w:hAnsi="Times New Roman" w:cs="B Nazanin"/>
      <w:color w:val="000000"/>
      <w:sz w:val="20"/>
      <w:szCs w:val="24"/>
    </w:rPr>
  </w:style>
  <w:style w:type="paragraph" w:styleId="BodyText">
    <w:name w:val="Body Text"/>
    <w:basedOn w:val="Normal"/>
    <w:semiHidden/>
    <w:rsid w:val="00867C08"/>
    <w:pPr>
      <w:spacing w:after="120"/>
    </w:pPr>
    <w:rPr>
      <w:rFonts w:ascii="Times New Roman" w:hAnsi="Times New Roman" w:cs="B Nazanin"/>
      <w:color w:val="000000"/>
      <w:sz w:val="20"/>
      <w:szCs w:val="24"/>
    </w:rPr>
  </w:style>
  <w:style w:type="paragraph" w:styleId="BodyText2">
    <w:name w:val="Body Text 2"/>
    <w:basedOn w:val="Normal"/>
    <w:semiHidden/>
    <w:rsid w:val="00867C08"/>
    <w:pPr>
      <w:spacing w:after="120" w:line="480" w:lineRule="auto"/>
    </w:pPr>
    <w:rPr>
      <w:rFonts w:ascii="Times New Roman" w:hAnsi="Times New Roman" w:cs="B Nazanin"/>
      <w:color w:val="000000"/>
      <w:sz w:val="20"/>
      <w:szCs w:val="24"/>
    </w:rPr>
  </w:style>
  <w:style w:type="paragraph" w:styleId="BodyText3">
    <w:name w:val="Body Text 3"/>
    <w:basedOn w:val="Normal"/>
    <w:semiHidden/>
    <w:rsid w:val="00867C08"/>
    <w:pPr>
      <w:spacing w:after="120"/>
    </w:pPr>
    <w:rPr>
      <w:rFonts w:ascii="Times New Roman" w:hAnsi="Times New Roman" w:cs="B Nazanin"/>
      <w:color w:val="000000"/>
      <w:sz w:val="20"/>
      <w:szCs w:val="24"/>
    </w:rPr>
  </w:style>
  <w:style w:type="paragraph" w:styleId="BodyTextFirstIndent">
    <w:name w:val="Body Text First Indent"/>
    <w:basedOn w:val="BodyText"/>
    <w:semiHidden/>
    <w:rsid w:val="00867C08"/>
    <w:pPr>
      <w:ind w:firstLine="210"/>
    </w:pPr>
    <w:rPr>
      <w:rFonts w:ascii="Times New Roman" w:hAnsi="Times New Roman" w:cs="B Nazanin"/>
      <w:color w:val="000000"/>
      <w:sz w:val="20"/>
      <w:szCs w:val="24"/>
    </w:rPr>
  </w:style>
  <w:style w:type="paragraph" w:styleId="BodyTextIndent">
    <w:name w:val="Body Text Indent"/>
    <w:basedOn w:val="Normal"/>
    <w:semiHidden/>
    <w:rsid w:val="00867C08"/>
    <w:pPr>
      <w:spacing w:after="120"/>
      <w:ind w:left="283"/>
    </w:pPr>
    <w:rPr>
      <w:rFonts w:ascii="Times New Roman" w:hAnsi="Times New Roman" w:cs="B Nazanin"/>
      <w:color w:val="000000"/>
      <w:sz w:val="20"/>
      <w:szCs w:val="24"/>
    </w:rPr>
  </w:style>
  <w:style w:type="paragraph" w:styleId="BodyTextFirstIndent2">
    <w:name w:val="Body Text First Indent 2"/>
    <w:basedOn w:val="BodyTextIndent"/>
    <w:semiHidden/>
    <w:rsid w:val="00867C08"/>
    <w:pPr>
      <w:ind w:firstLine="210"/>
    </w:pPr>
    <w:rPr>
      <w:rFonts w:ascii="Times New Roman" w:hAnsi="Times New Roman" w:cs="B Nazanin"/>
      <w:color w:val="000000"/>
      <w:sz w:val="20"/>
      <w:szCs w:val="24"/>
    </w:rPr>
  </w:style>
  <w:style w:type="paragraph" w:styleId="BodyTextIndent2">
    <w:name w:val="Body Text Indent 2"/>
    <w:basedOn w:val="Normal"/>
    <w:semiHidden/>
    <w:rsid w:val="00867C08"/>
    <w:pPr>
      <w:spacing w:after="120" w:line="480" w:lineRule="auto"/>
      <w:ind w:left="283"/>
    </w:pPr>
    <w:rPr>
      <w:rFonts w:ascii="Times New Roman" w:hAnsi="Times New Roman" w:cs="B Nazanin"/>
      <w:color w:val="000000"/>
      <w:sz w:val="20"/>
      <w:szCs w:val="24"/>
    </w:rPr>
  </w:style>
  <w:style w:type="paragraph" w:styleId="BodyTextIndent3">
    <w:name w:val="Body Text Indent 3"/>
    <w:basedOn w:val="Normal"/>
    <w:semiHidden/>
    <w:rsid w:val="00867C08"/>
    <w:pPr>
      <w:spacing w:after="120"/>
      <w:ind w:left="283"/>
    </w:pPr>
    <w:rPr>
      <w:rFonts w:ascii="Times New Roman" w:hAnsi="Times New Roman" w:cs="B Nazanin"/>
      <w:color w:val="000000"/>
      <w:sz w:val="20"/>
      <w:szCs w:val="24"/>
    </w:rPr>
  </w:style>
  <w:style w:type="paragraph" w:styleId="Caption">
    <w:name w:val="caption"/>
    <w:next w:val="FigurePosition"/>
    <w:autoRedefine/>
    <w:qFormat/>
    <w:rsid w:val="008730CE"/>
    <w:pPr>
      <w:bidi/>
      <w:spacing w:after="40"/>
      <w:jc w:val="center"/>
    </w:pPr>
    <w:rPr>
      <w:rFonts w:cs="B Nazanin" w:ascii="Times New Roman" w:hAnsi="Times New Roman"/>
      <w:color w:val="000000"/>
      <w:sz w:val="20"/>
      <w:szCs w:val="20"/>
    </w:rPr>
  </w:style>
  <w:style w:type="paragraph" w:styleId="Closing">
    <w:name w:val="Closing"/>
    <w:basedOn w:val="Normal"/>
    <w:semiHidden/>
    <w:rsid w:val="00867C08"/>
    <w:pPr>
      <w:ind w:left="4252"/>
    </w:pPr>
    <w:rPr>
      <w:rFonts w:ascii="Times New Roman" w:hAnsi="Times New Roman" w:cs="B Nazanin"/>
      <w:color w:val="000000"/>
      <w:sz w:val="20"/>
      <w:szCs w:val="24"/>
    </w:rPr>
  </w:style>
  <w:style w:type="paragraph" w:styleId="Date">
    <w:name w:val="Date"/>
    <w:basedOn w:val="Normal"/>
    <w:next w:val="Normal"/>
    <w:semiHidden/>
    <w:rsid w:val="00867C08"/>
    <w:rPr>
      <w:rFonts w:ascii="Times New Roman" w:hAnsi="Times New Roman" w:cs="B Nazanin"/>
      <w:color w:val="000000"/>
      <w:sz w:val="20"/>
      <w:szCs w:val="24"/>
    </w:rPr>
  </w:style>
  <w:style w:type="character" w:styleId="Emphasis">
    <w:name w:val="Emphasis"/>
    <w:qFormat/>
    <w:rsid w:val="00867C08"/>
    <w:rPr>
      <w:i/>
      <w:iCs/>
    </w:rPr>
  </w:style>
  <w:style w:type="character" w:styleId="EndnoteReference">
    <w:name w:val="endnote reference"/>
    <w:rsid w:val="00867C08"/>
    <w:rPr>
      <w:vertAlign w:val="superscript"/>
    </w:rPr>
  </w:style>
  <w:style w:type="paragraph" w:styleId="EndnoteText">
    <w:name w:val="endnote text"/>
    <w:basedOn w:val="Normal"/>
    <w:rsid w:val="00867C08"/>
    <w:rPr>
      <w:rFonts w:ascii="Times New Roman" w:hAnsi="Times New Roman" w:cs="B Nazanin"/>
      <w:color w:val="000000"/>
      <w:sz w:val="20"/>
      <w:szCs w:val="24"/>
    </w:rPr>
  </w:style>
  <w:style w:type="paragraph" w:styleId="EnvelopeAddress">
    <w:name w:val="envelope address"/>
    <w:basedOn w:val="Normal"/>
    <w:semiHidden/>
    <w:rsid w:val="00867C08"/>
    <w:pPr>
      <w:framePr w:w="7920" w:h="1980" w:hRule="exact" w:hSpace="180" w:wrap="auto" w:hAnchor="page" w:xAlign="center" w:yAlign="bottom"/>
      <w:ind w:left="2880"/>
    </w:pPr>
    <w:rPr>
      <w:rFonts w:ascii="Times New Roman" w:hAnsi="Times New Roman" w:cs="B Nazanin"/>
      <w:color w:val="000000"/>
      <w:sz w:val="20"/>
      <w:szCs w:val="24"/>
    </w:rPr>
  </w:style>
  <w:style w:type="paragraph" w:styleId="EnvelopeReturn">
    <w:name w:val="envelope return"/>
    <w:basedOn w:val="Normal"/>
    <w:semiHidden/>
    <w:rsid w:val="00867C08"/>
    <w:rPr>
      <w:rFonts w:ascii="Times New Roman" w:hAnsi="Times New Roman" w:cs="B Nazanin"/>
      <w:color w:val="000000"/>
      <w:sz w:val="20"/>
      <w:szCs w:val="24"/>
    </w:rPr>
  </w:style>
  <w:style w:type="character" w:styleId="HTMLAcronym">
    <w:name w:val="HTML Acronym"/>
    <w:basedOn w:val="DefaultParagraphFont"/>
    <w:semiHidden/>
    <w:rsid w:val="00867C08"/>
  </w:style>
  <w:style w:type="paragraph" w:styleId="HTMLAddress">
    <w:name w:val="HTML Address"/>
    <w:basedOn w:val="Normal"/>
    <w:semiHidden/>
    <w:rsid w:val="00867C08"/>
    <w:rPr>
      <w:rFonts w:ascii="Times New Roman" w:hAnsi="Times New Roman" w:cs="B Nazanin"/>
      <w:i/>
      <w:iCs/>
      <w:color w:val="000000"/>
      <w:sz w:val="20"/>
      <w:szCs w:val="24"/>
    </w:rPr>
  </w:style>
  <w:style w:type="character" w:styleId="HTMLCite">
    <w:name w:val="HTML Cite"/>
    <w:semiHidden/>
    <w:rsid w:val="00867C08"/>
    <w:rPr>
      <w:i/>
      <w:iCs/>
    </w:rPr>
  </w:style>
  <w:style w:type="character" w:styleId="HTMLCode">
    <w:name w:val="HTML Code"/>
    <w:semiHidden/>
    <w:rsid w:val="00867C08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867C08"/>
    <w:rPr>
      <w:i/>
      <w:iCs/>
    </w:rPr>
  </w:style>
  <w:style w:type="character" w:styleId="HTMLKeyboard">
    <w:name w:val="HTML Keyboard"/>
    <w:semiHidden/>
    <w:rsid w:val="00867C08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867C08"/>
    <w:rPr>
      <w:rFonts w:ascii="Times New Roman" w:hAnsi="Times New Roman" w:cs="B Nazanin"/>
      <w:color w:val="000000"/>
      <w:sz w:val="20"/>
      <w:szCs w:val="24"/>
    </w:rPr>
  </w:style>
  <w:style w:type="character" w:styleId="HTMLSample">
    <w:name w:val="HTML Sample"/>
    <w:semiHidden/>
    <w:rsid w:val="00867C08"/>
    <w:rPr>
      <w:rFonts w:ascii="Courier New" w:hAnsi="Courier New" w:cs="Courier New"/>
    </w:rPr>
  </w:style>
  <w:style w:type="character" w:styleId="HTMLTypewriter">
    <w:name w:val="HTML Typewriter"/>
    <w:semiHidden/>
    <w:rsid w:val="00867C08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867C08"/>
    <w:rPr>
      <w:i/>
      <w:iCs/>
    </w:rPr>
  </w:style>
  <w:style w:type="character" w:styleId="LineNumber">
    <w:name w:val="line number"/>
    <w:basedOn w:val="DefaultParagraphFont"/>
    <w:semiHidden/>
    <w:rsid w:val="00867C08"/>
  </w:style>
  <w:style w:type="paragraph" w:styleId="List">
    <w:name w:val="List"/>
    <w:basedOn w:val="Normal"/>
    <w:semiHidden/>
    <w:rsid w:val="00867C08"/>
    <w:pPr>
      <w:ind w:left="283" w:hanging="283"/>
    </w:pPr>
    <w:rPr>
      <w:rFonts w:ascii="Times New Roman" w:hAnsi="Times New Roman" w:cs="B Nazanin"/>
      <w:color w:val="000000"/>
      <w:sz w:val="20"/>
      <w:szCs w:val="24"/>
    </w:rPr>
  </w:style>
  <w:style w:type="paragraph" w:styleId="List2">
    <w:name w:val="List 2"/>
    <w:basedOn w:val="Normal"/>
    <w:semiHidden/>
    <w:rsid w:val="00867C08"/>
    <w:pPr>
      <w:ind w:left="566" w:hanging="283"/>
    </w:pPr>
    <w:rPr>
      <w:rFonts w:ascii="Times New Roman" w:hAnsi="Times New Roman" w:cs="B Nazanin"/>
      <w:color w:val="000000"/>
      <w:sz w:val="20"/>
      <w:szCs w:val="24"/>
    </w:rPr>
  </w:style>
  <w:style w:type="paragraph" w:styleId="List3">
    <w:name w:val="List 3"/>
    <w:basedOn w:val="Normal"/>
    <w:semiHidden/>
    <w:rsid w:val="00867C08"/>
    <w:pPr>
      <w:ind w:left="849" w:hanging="283"/>
    </w:pPr>
    <w:rPr>
      <w:rFonts w:ascii="Times New Roman" w:hAnsi="Times New Roman" w:cs="B Nazanin"/>
      <w:color w:val="000000"/>
      <w:sz w:val="20"/>
      <w:szCs w:val="24"/>
    </w:rPr>
  </w:style>
  <w:style w:type="paragraph" w:styleId="List4">
    <w:name w:val="List 4"/>
    <w:basedOn w:val="Normal"/>
    <w:semiHidden/>
    <w:rsid w:val="00867C08"/>
    <w:pPr>
      <w:ind w:left="1132" w:hanging="283"/>
    </w:pPr>
    <w:rPr>
      <w:rFonts w:ascii="Times New Roman" w:hAnsi="Times New Roman" w:cs="B Nazanin"/>
      <w:color w:val="000000"/>
      <w:sz w:val="20"/>
      <w:szCs w:val="24"/>
    </w:rPr>
  </w:style>
  <w:style w:type="paragraph" w:styleId="List5">
    <w:name w:val="List 5"/>
    <w:basedOn w:val="Normal"/>
    <w:semiHidden/>
    <w:rsid w:val="00867C08"/>
    <w:pPr>
      <w:ind w:left="1415" w:hanging="283"/>
    </w:pPr>
    <w:rPr>
      <w:rFonts w:ascii="Times New Roman" w:hAnsi="Times New Roman" w:cs="B Nazanin"/>
      <w:color w:val="000000"/>
      <w:sz w:val="20"/>
      <w:szCs w:val="24"/>
    </w:rPr>
  </w:style>
  <w:style w:type="paragraph" w:styleId="ListBullet">
    <w:name w:val="List Bullet"/>
    <w:basedOn w:val="Normal"/>
    <w:semiHidden/>
    <w:rsid w:val="00867C08"/>
    <w:pPr>
      <w:numPr>
        <w:numId w:val="30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Bullet2">
    <w:name w:val="List Bullet 2"/>
    <w:basedOn w:val="Normal"/>
    <w:semiHidden/>
    <w:rsid w:val="00867C08"/>
    <w:pPr>
      <w:numPr>
        <w:numId w:val="31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Bullet3">
    <w:name w:val="List Bullet 3"/>
    <w:basedOn w:val="Normal"/>
    <w:semiHidden/>
    <w:rsid w:val="00867C08"/>
    <w:pPr>
      <w:numPr>
        <w:numId w:val="32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Bullet4">
    <w:name w:val="List Bullet 4"/>
    <w:basedOn w:val="Normal"/>
    <w:semiHidden/>
    <w:rsid w:val="00867C08"/>
    <w:pPr>
      <w:numPr>
        <w:numId w:val="33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Bullet5">
    <w:name w:val="List Bullet 5"/>
    <w:basedOn w:val="Normal"/>
    <w:semiHidden/>
    <w:rsid w:val="00867C08"/>
    <w:pPr>
      <w:numPr>
        <w:numId w:val="34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Continue">
    <w:name w:val="List Continue"/>
    <w:basedOn w:val="Normal"/>
    <w:semiHidden/>
    <w:rsid w:val="00867C08"/>
    <w:pPr>
      <w:spacing w:after="120"/>
      <w:ind w:left="283"/>
    </w:pPr>
    <w:rPr>
      <w:rFonts w:ascii="Times New Roman" w:hAnsi="Times New Roman" w:cs="B Nazanin"/>
      <w:color w:val="000000"/>
      <w:sz w:val="20"/>
      <w:szCs w:val="24"/>
    </w:rPr>
  </w:style>
  <w:style w:type="paragraph" w:styleId="ListContinue2">
    <w:name w:val="List Continue 2"/>
    <w:basedOn w:val="Normal"/>
    <w:semiHidden/>
    <w:rsid w:val="00867C08"/>
    <w:pPr>
      <w:spacing w:after="120"/>
      <w:ind w:left="566"/>
    </w:pPr>
    <w:rPr>
      <w:rFonts w:ascii="Times New Roman" w:hAnsi="Times New Roman" w:cs="B Nazanin"/>
      <w:color w:val="000000"/>
      <w:sz w:val="20"/>
      <w:szCs w:val="24"/>
    </w:rPr>
  </w:style>
  <w:style w:type="paragraph" w:styleId="ListContinue3">
    <w:name w:val="List Continue 3"/>
    <w:basedOn w:val="Normal"/>
    <w:semiHidden/>
    <w:rsid w:val="00867C08"/>
    <w:pPr>
      <w:spacing w:after="120"/>
      <w:ind w:left="849"/>
    </w:pPr>
    <w:rPr>
      <w:rFonts w:ascii="Times New Roman" w:hAnsi="Times New Roman" w:cs="B Nazanin"/>
      <w:color w:val="000000"/>
      <w:sz w:val="20"/>
      <w:szCs w:val="24"/>
    </w:rPr>
  </w:style>
  <w:style w:type="paragraph" w:styleId="ListContinue4">
    <w:name w:val="List Continue 4"/>
    <w:basedOn w:val="Normal"/>
    <w:semiHidden/>
    <w:rsid w:val="00867C08"/>
    <w:pPr>
      <w:spacing w:after="120"/>
      <w:ind w:left="1132"/>
    </w:pPr>
    <w:rPr>
      <w:rFonts w:ascii="Times New Roman" w:hAnsi="Times New Roman" w:cs="B Nazanin"/>
      <w:color w:val="000000"/>
      <w:sz w:val="20"/>
      <w:szCs w:val="24"/>
    </w:rPr>
  </w:style>
  <w:style w:type="paragraph" w:styleId="ListContinue5">
    <w:name w:val="List Continue 5"/>
    <w:basedOn w:val="Normal"/>
    <w:semiHidden/>
    <w:rsid w:val="00867C08"/>
    <w:pPr>
      <w:spacing w:after="120"/>
      <w:ind w:left="1415"/>
    </w:pPr>
    <w:rPr>
      <w:rFonts w:ascii="Times New Roman" w:hAnsi="Times New Roman" w:cs="B Nazanin"/>
      <w:color w:val="000000"/>
      <w:sz w:val="20"/>
      <w:szCs w:val="24"/>
    </w:rPr>
  </w:style>
  <w:style w:type="paragraph" w:styleId="ListNumber">
    <w:name w:val="List Number"/>
    <w:basedOn w:val="Normal"/>
    <w:semiHidden/>
    <w:rsid w:val="00867C08"/>
    <w:pPr>
      <w:numPr>
        <w:numId w:val="35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Number2">
    <w:name w:val="List Number 2"/>
    <w:basedOn w:val="Normal"/>
    <w:semiHidden/>
    <w:rsid w:val="00867C08"/>
    <w:pPr>
      <w:numPr>
        <w:numId w:val="36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Number3">
    <w:name w:val="List Number 3"/>
    <w:basedOn w:val="Normal"/>
    <w:semiHidden/>
    <w:rsid w:val="00867C08"/>
    <w:pPr>
      <w:numPr>
        <w:numId w:val="37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Number4">
    <w:name w:val="List Number 4"/>
    <w:basedOn w:val="Normal"/>
    <w:semiHidden/>
    <w:rsid w:val="00867C08"/>
    <w:pPr>
      <w:numPr>
        <w:numId w:val="38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ListNumber5">
    <w:name w:val="List Number 5"/>
    <w:basedOn w:val="Normal"/>
    <w:semiHidden/>
    <w:rsid w:val="00867C08"/>
    <w:pPr>
      <w:numPr>
        <w:numId w:val="39"/>
      </w:numPr>
    </w:pPr>
    <w:rPr>
      <w:rFonts w:ascii="Times New Roman" w:hAnsi="Times New Roman" w:cs="B Nazanin"/>
      <w:color w:val="000000"/>
      <w:sz w:val="20"/>
      <w:szCs w:val="24"/>
    </w:rPr>
  </w:style>
  <w:style w:type="paragraph" w:styleId="MessageHeader">
    <w:name w:val="Message Header"/>
    <w:basedOn w:val="Normal"/>
    <w:semiHidden/>
    <w:rsid w:val="00867C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Times New Roman" w:hAnsi="Times New Roman" w:cs="B Nazanin"/>
      <w:color w:val="000000"/>
      <w:sz w:val="20"/>
      <w:szCs w:val="24"/>
    </w:rPr>
  </w:style>
  <w:style w:type="paragraph" w:styleId="NormalWeb">
    <w:name w:val="Normal (Web)"/>
    <w:basedOn w:val="Normal"/>
    <w:uiPriority w:val="99"/>
    <w:semiHidden/>
    <w:rsid w:val="00867C08"/>
    <w:rPr>
      <w:rFonts w:cs="B Nazanin" w:ascii="Times New Roman" w:hAnsi="Times New Roman"/>
      <w:color w:val="000000"/>
      <w:sz w:val="20"/>
      <w:szCs w:val="24"/>
    </w:rPr>
  </w:style>
  <w:style w:type="paragraph" w:styleId="NormalIndent">
    <w:name w:val="Normal Indent"/>
    <w:basedOn w:val="Normal"/>
    <w:semiHidden/>
    <w:rsid w:val="00867C08"/>
    <w:pPr>
      <w:ind w:left="720"/>
    </w:pPr>
    <w:rPr>
      <w:rFonts w:ascii="Times New Roman" w:hAnsi="Times New Roman" w:cs="B Nazanin"/>
      <w:color w:val="000000"/>
      <w:sz w:val="20"/>
      <w:szCs w:val="24"/>
    </w:rPr>
  </w:style>
  <w:style w:type="paragraph" w:styleId="NoteHeading">
    <w:name w:val="Note Heading"/>
    <w:basedOn w:val="Normal"/>
    <w:next w:val="Normal"/>
    <w:semiHidden/>
    <w:rsid w:val="00867C08"/>
    <w:rPr>
      <w:rFonts w:ascii="Times New Roman" w:hAnsi="Times New Roman" w:cs="B Nazanin"/>
      <w:color w:val="000000"/>
      <w:sz w:val="20"/>
      <w:szCs w:val="24"/>
    </w:rPr>
  </w:style>
  <w:style w:type="paragraph" w:styleId="Salutation">
    <w:name w:val="Salutation"/>
    <w:basedOn w:val="Normal"/>
    <w:next w:val="Normal"/>
    <w:semiHidden/>
    <w:rsid w:val="00867C08"/>
    <w:rPr>
      <w:rFonts w:ascii="Times New Roman" w:hAnsi="Times New Roman" w:cs="B Nazanin"/>
      <w:color w:val="000000"/>
      <w:sz w:val="20"/>
      <w:szCs w:val="24"/>
    </w:rPr>
  </w:style>
  <w:style w:type="paragraph" w:styleId="Signature">
    <w:name w:val="Signature"/>
    <w:basedOn w:val="Normal"/>
    <w:semiHidden/>
    <w:rsid w:val="00867C08"/>
    <w:pPr>
      <w:ind w:left="4252"/>
    </w:pPr>
    <w:rPr>
      <w:rFonts w:ascii="Times New Roman" w:hAnsi="Times New Roman" w:cs="B Nazanin"/>
      <w:color w:val="000000"/>
      <w:sz w:val="20"/>
      <w:szCs w:val="24"/>
    </w:rPr>
  </w:style>
  <w:style w:type="character" w:styleId="Strong">
    <w:name w:val="Strong"/>
    <w:qFormat/>
    <w:rsid w:val="00867C08"/>
    <w:rPr>
      <w:b/>
      <w:bCs/>
    </w:rPr>
  </w:style>
  <w:style w:type="table" w:styleId="Table3Deffects1">
    <w:name w:val="Table 3D effects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qFormat/>
    <w:rsid w:val="00B7482D"/>
    <w:pPr>
      <w:spacing w:after="60"/>
      <w:jc w:val="center"/>
      <w:outlineLvl w:val="1"/>
    </w:pPr>
    <w:rPr>
      <w:rFonts w:ascii="Times New Roman" w:hAnsi="Times New Roman" w:cs="B Nazanin"/>
      <w:color w:val="000000"/>
      <w:sz w:val="20"/>
      <w:szCs w:val="24"/>
    </w:rPr>
  </w:style>
  <w:style w:type="paragraph" w:customStyle="1" w:styleId="CaptionC">
    <w:name w:val="Caption(C)"/>
    <w:basedOn w:val="Caption"/>
    <w:autoRedefine/>
    <w:rsid w:val="00A43E52"/>
    <w:rPr>
      <w:rFonts w:ascii="Times New Roman" w:hAnsi="Times New Roman" w:cs="B Nazanin"/>
      <w:color w:val="000000"/>
      <w:sz w:val="20"/>
      <w:szCs w:val="24"/>
    </w:rPr>
  </w:style>
  <w:style w:type="paragraph" w:customStyle="1" w:styleId="CaptionFramed">
    <w:name w:val="Caption(Framed)"/>
    <w:basedOn w:val="CaptionC"/>
    <w:autoRedefine/>
    <w:rsid w:val="004040DD"/>
    <w:pPr>
      <w:framePr w:wrap="around" w:vAnchor="text" w:hAnchor="margin" w:xAlign="center" w:y="1"/>
    </w:pPr>
    <w:rPr>
      <w:rFonts w:ascii="Times New Roman" w:hAnsi="Times New Roman" w:cs="B Nazanin"/>
      <w:color w:val="000000"/>
      <w:sz w:val="20"/>
      <w:lang w:bidi="fa-IR"/>
      <w:szCs w:val="24"/>
    </w:rPr>
  </w:style>
  <w:style w:type="paragraph" w:customStyle="1" w:styleId="ReferencesFarsi">
    <w:name w:val="ReferencesFarsi"/>
    <w:basedOn w:val="References"/>
    <w:rsid w:val="00F5690B"/>
    <w:rPr>
      <w:rFonts w:ascii="Times New Roman" w:hAnsi="Times New Roman" w:cs="B Nazanin"/>
      <w:color w:val="000000"/>
      <w:sz w:val="20"/>
      <w:szCs w:val="24"/>
    </w:rPr>
  </w:style>
  <w:style w:type="paragraph" w:customStyle="1" w:styleId="FramedFigure">
    <w:name w:val="Framed Figure"/>
    <w:basedOn w:val="FigurePosition"/>
    <w:autoRedefine/>
    <w:rsid w:val="008764A8"/>
    <w:pPr>
      <w:framePr w:w="7052" w:wrap="around" w:hAnchor="page" w:x="2422" w:yAlign="top"/>
    </w:pPr>
    <w:rPr>
      <w:rFonts w:ascii="Times New Roman" w:hAnsi="Times New Roman" w:cs="B Nazanin"/>
      <w:color w:val="000000"/>
      <w:sz w:val="20"/>
      <w:szCs w:val="24"/>
    </w:rPr>
  </w:style>
  <w:style w:type="paragraph" w:customStyle="1" w:styleId="ReferencesFarsi0">
    <w:name w:val="References(Farsi)"/>
    <w:basedOn w:val="ReferencesFarsi"/>
    <w:rsid w:val="0037408A"/>
    <w:pPr>
      <w:bidi/>
    </w:pPr>
    <w:rPr>
      <w:rFonts w:ascii="Times New Roman" w:hAnsi="Times New Roman" w:cs="B Nazanin"/>
      <w:color w:val="000000"/>
      <w:sz w:val="20"/>
      <w:szCs w:val="24"/>
    </w:rPr>
  </w:style>
  <w:style w:type="paragraph" w:customStyle="1" w:styleId="AbstractEnglish">
    <w:name w:val="Abstract(English)"/>
    <w:basedOn w:val="Abstract"/>
    <w:autoRedefine/>
    <w:rsid w:val="009D543E"/>
    <w:rPr>
      <w:rFonts w:ascii="Times New Roman" w:hAnsi="Times New Roman" w:cs="B Nazanin"/>
      <w:color w:val="000000"/>
      <w:sz w:val="20"/>
      <w:szCs w:val="24"/>
    </w:rPr>
  </w:style>
  <w:style w:type="paragraph" w:customStyle="1" w:styleId="TitleEnglish">
    <w:name w:val="Title(English)"/>
    <w:basedOn w:val="Title"/>
    <w:autoRedefine/>
    <w:rsid w:val="0023447C"/>
    <w:pPr>
      <w:bidi w:val="0"/>
    </w:pPr>
    <w:rPr>
      <w:rFonts w:ascii="Times New Roman" w:hAnsi="Times New Roman" w:cs="B Nazanin"/>
      <w:color w:val="000000"/>
      <w:sz w:val="20"/>
      <w:szCs w:val="24"/>
    </w:rPr>
  </w:style>
  <w:style w:type="paragraph" w:customStyle="1" w:styleId="AuthorsEnglish">
    <w:name w:val="Authors( English)"/>
    <w:basedOn w:val="Authors"/>
    <w:next w:val="AbstractEnglish"/>
    <w:autoRedefine/>
    <w:rsid w:val="0023447C"/>
    <w:pPr>
      <w:framePr w:wrap="auto" w:vAnchor="margin" w:xAlign="left" w:yAlign="inline"/>
      <w:bidi w:val="0"/>
    </w:pPr>
    <w:rPr>
      <w:rFonts w:ascii="Times New Roman" w:hAnsi="Times New Roman" w:cs="B Nazanin"/>
      <w:color w:val="000000"/>
      <w:sz w:val="20"/>
      <w:szCs w:val="24"/>
    </w:rPr>
  </w:style>
  <w:style w:type="paragraph" w:customStyle="1" w:styleId="AffiliationsEnglish">
    <w:name w:val="Affiliations(English)"/>
    <w:basedOn w:val="Affiliations"/>
    <w:autoRedefine/>
    <w:rsid w:val="0023447C"/>
    <w:pPr>
      <w:framePr w:wrap="auto" w:vAnchor="margin" w:xAlign="left" w:yAlign="inline"/>
      <w:bidi w:val="0"/>
    </w:pPr>
    <w:rPr>
      <w:rFonts w:ascii="Times New Roman" w:hAnsi="Times New Roman" w:cs="B Nazanin"/>
      <w:color w:val="000000"/>
      <w:sz w:val="20"/>
      <w:szCs w:val="24"/>
    </w:rPr>
  </w:style>
  <w:style w:type="paragraph" w:customStyle="1" w:styleId="AuthorsEnglisht">
    <w:name w:val="Authors( English)t"/>
    <w:basedOn w:val="AuthorsEnglish"/>
    <w:rsid w:val="0023447C"/>
    <w:rPr>
      <w:rFonts w:ascii="Times New Roman" w:hAnsi="Times New Roman" w:cs="B Nazanin"/>
      <w:color w:val="000000"/>
      <w:sz w:val="20"/>
      <w:szCs w:val="24"/>
    </w:rPr>
  </w:style>
  <w:style w:type="paragraph" w:styleId="BalloonText">
    <w:name w:val="Balloon Text"/>
    <w:basedOn w:val="Normal"/>
    <w:link w:val="BalloonTextChar"/>
    <w:rsid w:val="00D14067"/>
    <w:rPr>
      <w:rFonts w:ascii="Times New Roman" w:hAnsi="Times New Roman" w:cs="B Nazanin"/>
      <w:color w:val="000000"/>
      <w:sz w:val="20"/>
      <w:szCs w:val="24"/>
    </w:rPr>
  </w:style>
  <w:style w:type="character" w:customStyle="1" w:styleId="BalloonTextChar">
    <w:name w:val="Balloon Text Char"/>
    <w:basedOn w:val="DefaultParagraphFont"/>
    <w:link w:val="BalloonText"/>
    <w:rsid w:val="00D14067"/>
    <w:rPr>
      <w:rFonts w:ascii="Tahoma" w:hAnsi="Tahoma" w:cs="Tahoma"/>
      <w:sz w:val="16"/>
      <w:szCs w:val="16"/>
    </w:rPr>
  </w:style>
  <w:style w:type="paragraph" w:customStyle="1" w:styleId="Author">
    <w:name w:val="Author"/>
    <w:basedOn w:val="Authors"/>
    <w:link w:val="AuthorChar"/>
    <w:autoRedefine/>
    <w:qFormat/>
    <w:rsid w:val="009430C8"/>
    <w:pPr>
      <w:framePr w:wrap="auto" w:vAnchor="margin" w:xAlign="left" w:yAlign="inline"/>
    </w:pPr>
    <w:rPr>
      <w:rFonts w:ascii="Times New Roman" w:hAnsi="Times New Roman" w:cs="B Nazanin"/>
      <w:color w:val="000000"/>
      <w:sz w:val="20"/>
      <w:szCs w:val="22"/>
    </w:rPr>
  </w:style>
  <w:style w:type="paragraph" w:customStyle="1" w:styleId="abstract0">
    <w:name w:val="abstract"/>
    <w:basedOn w:val="Abstract"/>
    <w:link w:val="abstractChar0"/>
    <w:autoRedefine/>
    <w:qFormat/>
    <w:rsid w:val="00D66C6A"/>
    <w:pPr>
      <w:spacing w:line="240" w:lineRule="auto" w:after="80"/>
    </w:pPr>
    <w:rPr>
      <w:rFonts w:ascii="Times New Roman" w:hAnsi="Times New Roman" w:cs="B Nazanin"/>
      <w:color w:val="000000"/>
      <w:sz w:val="20"/>
      <w:szCs w:val="22"/>
    </w:rPr>
  </w:style>
  <w:style w:type="character" w:customStyle="1" w:styleId="AuthorsChar">
    <w:name w:val="Authors Char"/>
    <w:basedOn w:val="DefaultParagraphFont"/>
    <w:link w:val="Authors"/>
    <w:rsid w:val="009430C8"/>
    <w:rPr>
      <w:rFonts w:cs="B Nazanin"/>
      <w:szCs w:val="24"/>
      <w:lang w:bidi="fa-IR"/>
    </w:rPr>
  </w:style>
  <w:style w:type="character" w:customStyle="1" w:styleId="AuthorChar">
    <w:name w:val="Author Char"/>
    <w:basedOn w:val="AuthorsChar"/>
    <w:link w:val="Author"/>
    <w:rsid w:val="009430C8"/>
    <w:rPr>
      <w:rFonts w:cs="B Nazanin"/>
      <w:szCs w:val="24"/>
      <w:lang w:bidi="fa-IR"/>
    </w:rPr>
  </w:style>
  <w:style w:type="paragraph" w:customStyle="1" w:styleId="equation0">
    <w:name w:val="equation"/>
    <w:basedOn w:val="Equation"/>
    <w:link w:val="equationChar0"/>
    <w:autoRedefine/>
    <w:qFormat/>
    <w:rsid w:val="00503D18"/>
    <w:pPr>
      <w:tabs>
        <w:tab w:val="clear" w:pos="4309"/>
        <w:tab w:val="clear" w:pos="4649"/>
        <w:tab w:val="right" w:pos="4876"/>
      </w:tabs>
      <w:spacing w:after="60" w:afterAutospacing="0"/>
      <w:ind w:firstLine="0"/>
      <w:jc w:val="center"/>
    </w:pPr>
    <w:rPr>
      <w:rFonts w:ascii="Times New Roman" w:hAnsi="Times New Roman" w:cs="B Nazanin"/>
      <w:color w:val="000000"/>
      <w:sz w:val="20"/>
      <w:szCs w:val="24"/>
    </w:rPr>
  </w:style>
  <w:style w:type="character" w:customStyle="1" w:styleId="AbstractChar">
    <w:name w:val="Abstract Char"/>
    <w:basedOn w:val="DefaultParagraphFont"/>
    <w:link w:val="Abstract"/>
    <w:rsid w:val="009430C8"/>
    <w:rPr>
      <w:rFonts w:cs="B Nazanin"/>
      <w:bCs/>
      <w:i/>
      <w:sz w:val="18"/>
      <w:lang w:bidi="fa-IR"/>
    </w:rPr>
  </w:style>
  <w:style w:type="character" w:customStyle="1" w:styleId="abstractChar0">
    <w:name w:val="abstract Char"/>
    <w:basedOn w:val="AbstractChar"/>
    <w:link w:val="abstract0"/>
    <w:rsid w:val="00D66C6A"/>
    <w:rPr>
      <w:rFonts w:cs="B Nazanin"/>
      <w:bCs/>
      <w:i/>
      <w:sz w:val="18"/>
      <w:lang w:bidi="fa-IR"/>
    </w:rPr>
  </w:style>
  <w:style w:type="character" w:styleId="PlaceholderText">
    <w:name w:val="Placeholder Text"/>
    <w:basedOn w:val="DefaultParagraphFont"/>
    <w:uiPriority w:val="99"/>
    <w:semiHidden/>
    <w:rsid w:val="006C3627"/>
    <w:rPr>
      <w:color w:val="808080"/>
    </w:rPr>
  </w:style>
  <w:style w:type="character" w:customStyle="1" w:styleId="EquationChar">
    <w:name w:val="Equation Char"/>
    <w:basedOn w:val="DefaultParagraphFont"/>
    <w:link w:val="Equation"/>
    <w:rsid w:val="006C3627"/>
    <w:rPr>
      <w:rFonts w:cs="B Nazanin"/>
      <w:szCs w:val="24"/>
      <w:lang w:bidi="fa-IR"/>
    </w:rPr>
  </w:style>
  <w:style w:type="character" w:customStyle="1" w:styleId="equationChar0">
    <w:name w:val="equation Char"/>
    <w:basedOn w:val="EquationChar"/>
    <w:link w:val="equation0"/>
    <w:rsid w:val="00503D18"/>
    <w:rPr>
      <w:rFonts w:cs="B Nazanin"/>
      <w:szCs w:val="24"/>
      <w:lang w:bidi="fa-IR"/>
    </w:rPr>
  </w:style>
  <w:style w:type="character" w:styleId="CommentReference">
    <w:name w:val="annotation reference"/>
    <w:basedOn w:val="DefaultParagraphFont"/>
    <w:semiHidden/>
    <w:unhideWhenUsed/>
    <w:rsid w:val="001A70C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A70CF"/>
    <w:rPr>
      <w:rFonts w:ascii="Times New Roman" w:hAnsi="Times New Roman" w:cs="B Nazanin"/>
      <w:color w:val="000000"/>
      <w:sz w:val="20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1A70CF"/>
    <w:rPr>
      <w:rFonts w:cs="B Nazanin"/>
      <w:lang w:bidi="fa-I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A70CF"/>
    <w:rPr>
      <w:rFonts w:ascii="Times New Roman" w:hAnsi="Times New Roman" w:cs="B Nazanin"/>
      <w:b/>
      <w:bCs/>
      <w:color w:val="000000"/>
      <w:sz w:val="20"/>
      <w:szCs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1A70CF"/>
    <w:rPr>
      <w:rFonts w:cs="B Nazanin"/>
      <w:b/>
      <w:bCs/>
      <w:lang w:bidi="fa-IR"/>
    </w:rPr>
  </w:style>
  <w:style w:type="character" w:customStyle="1" w:styleId="HeaderChar">
    <w:name w:val="Header Char"/>
    <w:basedOn w:val="DefaultParagraphFont"/>
    <w:link w:val="Header"/>
    <w:uiPriority w:val="99"/>
    <w:rsid w:val="003444CE"/>
    <w:rPr>
      <w:rFonts w:cs="B Nazanin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13" Type="http://schemas.openxmlformats.org/officeDocument/2006/relationships/image" Target="media/image2.tiff"/><Relationship Id="rId14" Type="http://schemas.openxmlformats.org/officeDocument/2006/relationships/image" Target="media/image3.tiff"/></Relationships>
</file>

<file path=word/_rels/fontTable.xml.rels><?xml version='1.0' encoding='UTF-8' standalone='yes'?>
<Relationships xmlns="http://schemas.openxmlformats.org/package/2006/relationships"><Relationship Id="rFontNazanin" Type="http://schemas.openxmlformats.org/officeDocument/2006/relationships/font" Target="fonts/BNazanin.odtt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E98A3-0899-4B0F-8000-32D97A657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297</TotalTime>
  <Pages>3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template</vt:lpstr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حسابرسی شواهد مدل‌های in silico در مهندسی پزشکی با نردبان اعتبار کودون‌تریس جنسیس</dc:title>
  <dc:subject>حسابرسی شواهد مدل‌های محاسباتی در مهندسی پزشکی</dc:subject>
  <dc:creator>پرواز جمیعی / Parvaz Jamei</dc:creator>
  <cp:keywords>CodonTrace Genesis; evidence auditing; BAIC2026</cp:keywords>
  <dc:description>BAIC 2026 camera-ready. CodonTrace Genesis claim-audit infrastructure with biomedical DomainProfile.</dc:description>
  <cp:lastModifiedBy>Parvaz Jamei</cp:lastModifiedBy>
  <cp:revision>2</cp:revision>
  <cp:lastPrinted>2017-10-31T12:21:00Z</cp:lastPrinted>
  <dcterms:created xsi:type="dcterms:W3CDTF">2023-11-09T12:25:00Z</dcterms:created>
  <dcterms:modified xsi:type="dcterms:W3CDTF">2026-09-22T14:00:30Z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6db9681d-066a-4a71-bf89-d5d443260a23</vt:lpwstr>
  </property>
</Properties>
</file>