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BNazanin.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jc w:val="center"/>
        <w:bidi w:val="1"/>
      </w:pPr>
      <w:r>
        <w:rPr>
          <w:rFonts w:ascii="Times New Roman" w:hAnsi="Times New Roman" w:cs="B Nazanin" w:eastAsia="B Nazanin"/>
          <w:b/>
          <w:sz w:val="28"/>
          <w:rtl w:val="1"/>
          <w:lang w:val="en-US" w:bidi="fa-IR" w:eastAsia="fa-IR"/>
        </w:rPr>
        <w:t xml:space="preserve">حسابرسی شواهد مدل‌های in silico در مهندسی پزشکی با نردبان اعتبار کودون‌تریس جنسیس</w:t>
      </w:r>
    </w:p>
    <w:p>
      <w:pPr>
        <w:pStyle w:val="TitleEnglish"/>
        <w:jc w:val="center"/>
        <w:bidi w:val="1"/>
      </w:pPr>
      <w:r>
        <w:rPr>
          <w:rFonts w:ascii="Times New Roman" w:hAnsi="Times New Roman" w:cs="B Nazanin" w:eastAsia="B Nazanin"/>
          <w:i/>
          <w:sz w:val="22"/>
          <w:rtl w:val="1"/>
          <w:lang w:val="en-US" w:bidi="fa-IR" w:eastAsia="fa-IR"/>
        </w:rPr>
        <w:t>Auditing In-Silico Evidence with the CodonTrace Genesis Ladder</w:t>
      </w:r>
    </w:p>
    <w:p>
      <w:pPr>
        <w:pStyle w:val="Authors"/>
        <w:jc w:val="center"/>
        <w:bidi w:val="1"/>
      </w:pPr>
      <w:r>
        <w:rPr>
          <w:rFonts w:ascii="Times New Roman" w:hAnsi="Times New Roman" w:cs="B Nazanin" w:eastAsia="B Nazanin"/>
          <w:b/>
          <w:sz w:val="22"/>
          <w:rtl w:val="1"/>
          <w:lang w:val="en-US" w:bidi="fa-IR" w:eastAsia="fa-IR"/>
        </w:rPr>
        <w:t xml:space="preserve">پرواز جمیعی</w:t>
      </w:r>
      <w:r>
        <w:rPr>
          <w:rFonts w:ascii="Times New Roman" w:hAnsi="Times New Roman" w:cs="B Nazanin" w:eastAsia="B Nazanin"/>
          <w:b/>
          <w:sz w:val="22"/>
          <w:rtl w:val="1"/>
          <w:lang w:val="en-US" w:bidi="fa-IR" w:eastAsia="fa-IR"/>
          <w:vertAlign w:val="superscript"/>
        </w:rPr>
        <w:t xml:space="preserve">۱</w:t>
      </w:r>
    </w:p>
    <w:p>
      <w:pPr>
        <w:pStyle w:val="Affiliations"/>
        <w:jc w:val="center"/>
        <w:bidi w:val="1"/>
      </w:pPr>
      <w:r>
        <w:rPr>
          <w:rFonts w:ascii="Times New Roman" w:hAnsi="Times New Roman" w:cs="B Nazanin" w:eastAsia="B Nazanin"/>
          <w:sz w:val="20"/>
          <w:rtl w:val="1"/>
          <w:lang w:val="en-US" w:bidi="fa-IR" w:eastAsia="fa-IR"/>
          <w:vertAlign w:val="superscript"/>
          <w:szCs w:val="20"/>
        </w:rPr>
        <w:t xml:space="preserve">۱</w:t>
      </w:r>
      <w:r>
        <w:rPr>
          <w:rFonts w:ascii="Times New Roman" w:hAnsi="Times New Roman" w:cs="B Nazanin" w:eastAsia="B Nazanin"/>
          <w:sz w:val="20"/>
          <w:rtl w:val="1"/>
          <w:lang w:val="en-US" w:bidi="fa-IR" w:eastAsia="fa-IR"/>
          <w:szCs w:val="20"/>
        </w:rPr>
        <w:t xml:space="preserve">پژوهشگر مستقل، مشهد، ایران، parvaz.jamie@gmail.com، ORCID: 0009-0002-9980-270X</w:t>
      </w:r>
    </w:p>
    <w:p>
      <w:pPr>
        <w:pStyle w:val="Abstract"/>
        <w:jc w:val="both"/>
        <w:bidi w:val="1"/>
      </w:pPr>
      <w:r>
        <w:rPr>
          <w:rFonts w:ascii="Times New Roman" w:hAnsi="Times New Roman" w:cs="B Nazanin" w:eastAsia="B Nazanin"/>
          <w:sz w:val="18"/>
          <w:rtl w:val="1"/>
          <w:lang w:val="en-US" w:bidi="fa-IR" w:eastAsia="fa-IR"/>
        </w:rPr>
        <w:t>چکیده - این ابزار بعد از اجرا مشخص می‌کند ادعا تا چه سطحی، از صفر تا پنج، با شواهد همان بسته پشتیبانی می‌شود. کودون‌تریس جنسیس اجرا را قطعی می‌کند، مداخله روی یال را ثبت می‌کند و ادعا را روی نردبان اعتبار حسابرسی می‌کند. موتور، هستهٔ اجراست و حوزه را نمی‌شناسد. پورت DomainProfile درگاهی است که پرونده را به بستهٔ شواهد تبدیل می‌کند. درگاه پزشکی واژگان ASME V&amp;V 40، راهنمای FDA ۲۰۲۳، IEC 62304 و IMDRF را روی همین نردبان می‌گذارد و برچسب را به‌جای تأیید نمی‌نشاند. ارزیابی یک جفت کنترل است. HE01 کمپینی اجراشده و بازپخش‌پذیر با سی بذر جفتی است: اختلاف انرژی نسبت به کنترل ۱۶٫۴۹ و بازهٔ BCa برابر [۱۴٫۲۵، ۱۹٫۱۴] بود و حسابرس سطح ۴ داد. جدول مدل تجهیز عمداً بدون شاهد اجرایی ساخته شد و در سطح صفر ماند. این فاصله را هیچ برچسبی پر نمی‌کند.</w:t>
      </w:r>
    </w:p>
    <w:p>
      <w:pPr>
        <w:pStyle w:val="Index"/>
        <w:jc w:val="both"/>
        <w:bidi w:val="1"/>
        <w:sectPr w:rsidR="00B96CBB" w:rsidRPr="00D53C11" w:rsidSect="00BF479B">
          <w:headerReference w:type="even" r:id="rId8"/>
          <w:headerReference w:type="default" r:id="rId9"/>
          <w:footerReference w:type="even" r:id="rId10"/>
          <w:footerReference w:type="default" r:id="rId11"/>
          <w:headerReference w:type="first" r:id="rId12"/>
          <w:endnotePr>
            <w:numFmt w:val="decimal"/>
          </w:endnotePr>
          <w:type w:val="continuous"/>
          <w:pgSz w:w="11906" w:h="16838" w:code="9"/>
          <w:pgMar w:top="1077" w:right="907" w:bottom="1440" w:left="907" w:header="851" w:footer="567" w:gutter="0"/>
          <w:cols w:space="374"/>
          <w:titlePg/>
          <w:bidi/>
          <w:rtlGutter/>
          <w:docGrid w:linePitch="272"/>
        </w:sectPr>
      </w:pPr>
      <w:r>
        <w:rPr>
          <w:rFonts w:ascii="Times New Roman" w:hAnsi="Times New Roman" w:cs="B Nazanin" w:eastAsia="B Nazanin"/>
          <w:sz w:val="18"/>
          <w:rtl w:val="1"/>
          <w:lang w:val="en-US" w:bidi="fa-IR" w:eastAsia="fa-IR"/>
        </w:rPr>
        <w:t>کلید واژه- اعتبارسنجی in silico، حسابرسی شواهد، مدل‌سازی محاسباتی، نردبان اعتبار</w:t>
      </w:r>
    </w:p>
    <w:p>
      <w:pPr>
        <w:pStyle w:val="Heading1"/>
        <w:jc w:val="right"/>
        <w:bidi w:val="1"/>
      </w:pPr>
      <w:r>
        <w:rPr>
          <w:rFonts w:ascii="Times New Roman" w:hAnsi="Times New Roman" w:cs="B Nazanin" w:eastAsia="B Nazanin"/>
          <w:b/>
          <w:sz w:val="22"/>
          <w:rtl w:val="1"/>
          <w:lang w:val="en-US" w:bidi="fa-IR" w:eastAsia="fa-IR"/>
        </w:rPr>
        <w:t xml:space="preserve">مقدمه</w:t>
      </w:r>
    </w:p>
    <w:p>
      <w:pPr>
        <w:jc w:val="both"/>
        <w:bidi w:val="1"/>
      </w:pPr>
      <w:r>
        <w:rPr>
          <w:rFonts w:ascii="Times New Roman" w:hAnsi="Times New Roman" w:cs="B Nazanin" w:eastAsia="B Nazanin"/>
          <w:sz w:val="20"/>
          <w:rtl w:val="1"/>
          <w:lang w:val="en-US" w:bidi="fa-IR" w:eastAsia="fa-IR"/>
        </w:rPr>
        <w:t>این ابزار بعد از اجرای یک مدل محاسباتی مشخص می‌کند نتایج تا چه سطحی، از صفر تا پنج، با شواهد بسته پشتیبانی می‌شوند. این سطح‌ها نردبان اعتبارند: پلهٔ بالاتر شاهد بیشتری می‌خواهد و تأیید تجهیز نیست. در پروندهٔ مدل محاسباتی برای تجهیز پزشکی، سؤال این است که شواهد موجود تا کجا ادعا را نگه می‌دارند. راهنمای نوامبر ۲۰۲۳ سازمان غذا و داروی آمریکا اعتبار شبیه‌سازی فیزیک‌محور را به ریسک تصمیم وصل می‌کند و مدل یادگیری ماشین مستقل را بیرون از دامنه می‌گذارد [1]. ASME V&amp;V 40 همین نکته را با پرسش مورد علاقه، زمینهٔ کاربرد و پیامد تصمیم می‌نویسد [2]. NASA-STD-7009B هم قابلیت مدل و هم جواز انتقال نتیجه را جدا می‌خواهد [3]. پیوست چهارم قانون هوش مصنوعی اتحادیهٔ اروپا مستندسازی اعتبارسنجی را لازم کرده است [4]. هیچ‌کدام به‌تنهایی درجهٔ ادعای یک فایل پژوهشی را معلوم نمی‌کنند.</w:t>
      </w:r>
    </w:p>
    <w:p>
      <w:pPr>
        <w:jc w:val="both"/>
        <w:bidi w:val="1"/>
      </w:pPr>
      <w:r>
        <w:rPr>
          <w:rFonts w:ascii="Times New Roman" w:hAnsi="Times New Roman" w:cs="B Nazanin" w:eastAsia="B Nazanin"/>
          <w:sz w:val="20"/>
          <w:rtl w:val="1"/>
          <w:lang w:val="en-US" w:bidi="fa-IR" w:eastAsia="fa-IR"/>
        </w:rPr>
        <w:t>Viceconti و همکاران آزمون in silico را بر زمینهٔ کاربرد، ریسک، و زنجیرهٔ راستی‌آزمایی، اعتبارسنجی و کمی‌سازی عدم‌قطعیت گذاشته‌اند [5]. Pathmanathan و همکاران همان زنجیره را تا زیرمدل‌های آزمون بالینی درسیلیکو برده‌اند [17] و سمپوزیوم FDA/MDIC در ۲۰۲۴ اعتبار مدل را در طول عمر تجهیز جمع کرده است [18]. در بررسی ۸۵ مقالهٔ ICSE و ASE ۲۰۲۴، از پنج مصنوع اجرایی هیچ‌کدام کامل بازتولید نشد [6]. کار این مقاله این است که بعد از انتشار هم سطح ادعا معلوم بماند.</w:t>
      </w:r>
    </w:p>
    <w:p>
      <w:pPr>
        <w:jc w:val="both"/>
        <w:bidi w:val="1"/>
      </w:pPr>
      <w:r>
        <w:rPr>
          <w:rFonts w:ascii="Times New Roman" w:hAnsi="Times New Roman" w:cs="B Nazanin" w:eastAsia="B Nazanin"/>
          <w:sz w:val="20"/>
          <w:rtl w:val="1"/>
          <w:lang w:val="en-US" w:bidi="fa-IR" w:eastAsia="fa-IR"/>
        </w:rPr>
        <w:t>موتور مدل را گام‌به‌گام پیش می‌برد و برای پزشکی از نو نوشته نشده است. یال یک گام از مسیر علت است. ارزیابی یک جفت کنترل است. HE01 کنترل مثبت و اجراشده است و تا سطح ۴ بالا می‌رود. جدول مدل تجهیز کنترل منفی است، شاهد اجرایی ندارد و در سطح صفر می‌ماند.</w:t>
      </w:r>
    </w:p>
    <w:p>
      <w:pPr>
        <w:pStyle w:val="Heading1"/>
        <w:jc w:val="right"/>
        <w:bidi w:val="1"/>
      </w:pPr>
      <w:r>
        <w:rPr>
          <w:rFonts w:ascii="Times New Roman" w:hAnsi="Times New Roman" w:cs="B Nazanin" w:eastAsia="B Nazanin"/>
          <w:b/>
          <w:sz w:val="22"/>
          <w:rtl w:val="1"/>
          <w:lang w:val="en-US" w:bidi="fa-IR" w:eastAsia="fa-IR"/>
        </w:rPr>
        <w:t xml:space="preserve">پیشینه و کارهای مرتبط</w:t>
      </w:r>
    </w:p>
    <w:p>
      <w:pPr>
        <w:jc w:val="both"/>
        <w:bidi w:val="1"/>
      </w:pPr>
      <w:r>
        <w:rPr>
          <w:rFonts w:ascii="Times New Roman" w:hAnsi="Times New Roman" w:cs="B Nazanin" w:eastAsia="B Nazanin"/>
          <w:sz w:val="20"/>
          <w:rtl w:val="1"/>
          <w:lang w:val="en-US" w:bidi="fa-IR" w:eastAsia="fa-IR"/>
        </w:rPr>
        <w:t>درجه‌بندی اعتبار اغلب در حد راهنما مانده است. ASME VVUQ 40.1-2026 بدترین اندازهٔ سینی تیبیال را برای آزمون خستگی ISO 14879-1 مشخص می‌کند [7]. IEC 62304 ردهٔ ایمنی نرم‌افزار را A، B یا C می‌گذارد [8]. اسناد IMDRF زبان SiMD و SaMD را تثبیت کرده‌اند [9]، [10]. اینجا همان واژه‌ها روی بستهٔ شواهد اجرا می‌شوند.</w:t>
      </w:r>
    </w:p>
    <w:p>
      <w:pPr>
        <w:jc w:val="both"/>
        <w:bidi w:val="1"/>
      </w:pPr>
      <w:r>
        <w:rPr>
          <w:rFonts w:ascii="Times New Roman" w:hAnsi="Times New Roman" w:cs="B Nazanin" w:eastAsia="B Nazanin"/>
          <w:sz w:val="20"/>
          <w:rtl w:val="1"/>
          <w:lang w:val="en-US" w:bidi="fa-IR" w:eastAsia="fa-IR"/>
        </w:rPr>
        <w:t>آویدا بستر برنامه‌های خودتکثیرشونده است [11] و پروندهٔ .dat آن از همین در خوانده می‌شود. پایداری عملکرد در محیط نامطمئن [12] با بازپخش بیت‌به‌بیت یکی نیست. توصیف مدل از پروتکل ODD است [13]. رشتهٔ asme_vv40_passed در پیکربندی پذیرفته نمی‌شود.</w:t>
      </w:r>
    </w:p>
    <w:p>
      <w:pPr>
        <w:pStyle w:val="Heading1"/>
        <w:jc w:val="right"/>
        <w:bidi w:val="1"/>
      </w:pPr>
      <w:r>
        <w:rPr>
          <w:rFonts w:ascii="Times New Roman" w:hAnsi="Times New Roman" w:cs="B Nazanin" w:eastAsia="B Nazanin"/>
          <w:b/>
          <w:sz w:val="22"/>
          <w:rtl w:val="1"/>
          <w:lang w:val="en-US" w:bidi="fa-IR" w:eastAsia="fa-IR"/>
        </w:rPr>
        <w:t xml:space="preserve">معماری سامانه</w:t>
      </w:r>
    </w:p>
    <w:p>
      <w:pPr>
        <w:pStyle w:val="Heading2"/>
        <w:jc w:val="right"/>
        <w:bidi w:val="1"/>
      </w:pPr>
      <w:r>
        <w:rPr>
          <w:rFonts w:ascii="Times New Roman" w:hAnsi="Times New Roman" w:cs="B Nazanin" w:eastAsia="B Nazanin"/>
          <w:b/>
          <w:sz w:val="20"/>
          <w:rtl w:val="1"/>
          <w:lang w:val="en-US" w:bidi="fa-IR" w:eastAsia="fa-IR"/>
        </w:rPr>
        <w:t xml:space="preserve">موتور و جداسازی پورت</w:t>
      </w:r>
    </w:p>
    <w:p>
      <w:pPr>
        <w:jc w:val="both"/>
        <w:bidi w:val="1"/>
      </w:pPr>
      <w:r>
        <w:rPr>
          <w:rFonts w:ascii="Times New Roman" w:hAnsi="Times New Roman" w:cs="B Nazanin" w:eastAsia="B Nazanin"/>
          <w:sz w:val="20"/>
          <w:rtl w:val="1"/>
          <w:lang w:val="en-US" w:bidi="fa-IR" w:eastAsia="fa-IR"/>
        </w:rPr>
        <w:t>هسته از ژنوم، عامل، جهان و زمان‌بند ساخته شده است. تنظیم تازه با پیش‌فرض خاموش می‌آید. برای هر یال شناسه و اثرانگشت قبل و بعد ذخیره می‌شود. نسخه از پیکربندی پروژه خوانده می‌شود و داخل بسته ثابت نوشته نمی‌شود.</w:t>
      </w:r>
    </w:p>
    <w:p>
      <w:pPr>
        <w:jc w:val="both"/>
        <w:bidi w:val="1"/>
      </w:pPr>
      <w:r>
        <w:rPr>
          <w:rFonts w:ascii="Times New Roman" w:hAnsi="Times New Roman" w:cs="B Nazanin" w:eastAsia="B Nazanin"/>
          <w:sz w:val="20"/>
          <w:rtl w:val="1"/>
          <w:lang w:val="en-US" w:bidi="fa-IR" w:eastAsia="fa-IR"/>
        </w:rPr>
        <w:t>موتور نمی‌داند آزمایش پزشکی است یا زندگی مصنوعی یا سخت‌افزار. آداپتور بسته را می‌سازد و DomainProfile فقط نام حوزه را دارد. حوزهٔ تازه پروفایل تازه است، نه موتور دوم. شکل ۱ همین جدایی را نشان می‌دهد [14]. پروفایل hardware و پورت ESP32 پیاده شده‌اند؛ در این مقاله آزمونی برای آن‌ها گزارش نمی‌شود.</w:t>
      </w:r>
    </w:p>
    <w:p>
      <w:pPr>
        <w:pStyle w:val="FigurePosition"/>
        <w:jc w:val="center"/>
        <w:bidi w:val="1"/>
      </w:pPr>
      <w:r>
        <w:drawing>
          <wp:inline xmlns:a="http://schemas.openxmlformats.org/drawingml/2006/main" xmlns:pic="http://schemas.openxmlformats.org/drawingml/2006/picture">
            <wp:extent cx="2916000" cy="815022"/>
            <wp:docPr id="1" name="Picture 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2916000" cy="815022"/>
                    </a:xfrm>
                    <a:prstGeom prst="rect"/>
                  </pic:spPr>
                </pic:pic>
              </a:graphicData>
            </a:graphic>
          </wp:inline>
        </w:drawing>
      </w:r>
    </w:p>
    <w:p>
      <w:pPr>
        <w:pStyle w:val="Caption"/>
        <w:jc w:val="center"/>
        <w:bidi w:val="1"/>
      </w:pPr>
      <w:r>
        <w:rPr>
          <w:rFonts w:ascii="Times New Roman" w:hAnsi="Times New Roman" w:cs="B Nazanin" w:eastAsia="B Nazanin"/>
          <w:i/>
          <w:sz w:val="16"/>
          <w:rtl w:val="1"/>
          <w:lang w:val="en-US" w:bidi="fa-IR" w:eastAsia="fa-IR"/>
        </w:rPr>
        <w:t xml:space="preserve">شکل ۱: معماری پورت‌ها. موتور حوزه نمی‌شناسد؛ حسابرس روی بستهٔ شواهد کار می‌کند.</w:t>
      </w:r>
    </w:p>
    <w:p>
      <w:pPr>
        <w:jc w:val="both"/>
        <w:bidi w:val="1"/>
      </w:pPr>
      <w:r>
        <w:rPr>
          <w:rFonts w:ascii="Times New Roman" w:hAnsi="Times New Roman" w:cs="B Nazanin" w:eastAsia="B Nazanin"/>
          <w:sz w:val="20"/>
          <w:rtl w:val="1"/>
          <w:lang w:val="en-US" w:bidi="fa-IR" w:eastAsia="fa-IR"/>
        </w:rPr>
        <w:t>حسابرسی پنج مرحله دارد: ساخت بسته، نگاشت نقش بازو، سنجش اثرانگشت، خواندن بازپخش و بازه، و برگرداندن بالاترین سطح کامل.</w:t>
      </w:r>
    </w:p>
    <w:p>
      <w:pPr>
        <w:pStyle w:val="Heading2"/>
        <w:jc w:val="right"/>
        <w:bidi w:val="1"/>
      </w:pPr>
      <w:r>
        <w:rPr>
          <w:rFonts w:ascii="Times New Roman" w:hAnsi="Times New Roman" w:cs="B Nazanin" w:eastAsia="B Nazanin"/>
          <w:b/>
          <w:sz w:val="20"/>
          <w:rtl w:val="1"/>
          <w:lang w:val="en-US" w:bidi="fa-IR" w:eastAsia="fa-IR"/>
        </w:rPr>
        <w:t xml:space="preserve">حسابرس و نردبان شواهد</w:t>
      </w:r>
    </w:p>
    <w:p>
      <w:pPr>
        <w:jc w:val="both"/>
        <w:bidi w:val="1"/>
      </w:pPr>
      <w:r>
        <w:rPr>
          <w:rFonts w:ascii="Times New Roman" w:hAnsi="Times New Roman" w:cs="B Nazanin" w:eastAsia="B Nazanin"/>
          <w:sz w:val="20"/>
          <w:rtl w:val="1"/>
          <w:lang w:val="en-US" w:bidi="fa-IR" w:eastAsia="fa-IR"/>
        </w:rPr>
        <w:t>حسابرس شش سطح دارد و از موتور جداست. سطح ۳ مداخله یا حذف یال، کنترل منفی و بازپخش می‌خواهد. سطح ۴ بازه و حداقل شانزده بذر را هم می‌خواهد. سطح ۵ آرشیو و محدودیت نوشته‌شده را می‌افزاید. این آستانه‌ها مربوط به همین پیاده‌سازی است. آزمون وقتی بی‌اعتبار است که خود مداخله اعمال نشده باشد.</w:t>
      </w:r>
    </w:p>
    <w:p>
      <w:pPr>
        <w:pStyle w:val="Heading2"/>
        <w:jc w:val="right"/>
        <w:bidi w:val="1"/>
      </w:pPr>
      <w:r>
        <w:rPr>
          <w:rFonts w:ascii="Times New Roman" w:hAnsi="Times New Roman" w:cs="B Nazanin" w:eastAsia="B Nazanin"/>
          <w:b/>
          <w:sz w:val="20"/>
          <w:rtl w:val="1"/>
          <w:lang w:val="en-US" w:bidi="fa-IR" w:eastAsia="fa-IR"/>
        </w:rPr>
        <w:t xml:space="preserve">آداپتورها</w:t>
      </w:r>
    </w:p>
    <w:p>
      <w:pPr>
        <w:jc w:val="both"/>
        <w:bidi w:val="1"/>
      </w:pPr>
      <w:r>
        <w:rPr>
          <w:rFonts w:ascii="Times New Roman" w:hAnsi="Times New Roman" w:cs="B Nazanin" w:eastAsia="B Nazanin"/>
          <w:sz w:val="20"/>
          <w:rtl w:val="1"/>
          <w:lang w:val="en-US" w:bidi="fa-IR" w:eastAsia="fa-IR"/>
        </w:rPr>
        <w:t>آداپتور HE01 فایل JSON را می‌خواند و بایت پرونده را عوض نمی‌کند. Avida و CSV مربوط به MABE2 از همین مسیر می‌آیند. آداپتور زیست‌پزشکی جدول امتیاز را با زمینه و ریسک مدل پر می‌کند. اتصال سخت‌افزاری اختیاری است. هش متن بعد از یکسان‌سازی سطر ساخته می‌شود و هش دودویی با Path.read_bytes() است. آزمون پیش‌فرض جایگشت علامت با Holm و بازهٔ BCa است. بوت‌استرپ studentized برای n≤۴۰ اختیاری است.</w:t>
      </w:r>
    </w:p>
    <w:p>
      <w:pPr>
        <w:pStyle w:val="Heading1"/>
        <w:jc w:val="right"/>
        <w:bidi w:val="1"/>
      </w:pPr>
      <w:r>
        <w:rPr>
          <w:rFonts w:ascii="Times New Roman" w:hAnsi="Times New Roman" w:cs="B Nazanin" w:eastAsia="B Nazanin"/>
          <w:b/>
          <w:sz w:val="22"/>
          <w:rtl w:val="1"/>
          <w:lang w:val="en-US" w:bidi="fa-IR" w:eastAsia="fa-IR"/>
        </w:rPr>
        <w:t xml:space="preserve">پروفایل زیست‌پزشکی</w:t>
      </w:r>
    </w:p>
    <w:p>
      <w:pPr>
        <w:jc w:val="both"/>
        <w:bidi w:val="1"/>
      </w:pPr>
      <w:r>
        <w:rPr>
          <w:rFonts w:ascii="Times New Roman" w:hAnsi="Times New Roman" w:cs="B Nazanin" w:eastAsia="B Nazanin"/>
          <w:sz w:val="20"/>
          <w:rtl w:val="1"/>
          <w:lang w:val="en-US" w:bidi="fa-IR" w:eastAsia="fa-IR"/>
        </w:rPr>
        <w:t>حوزه از DomainProfile می‌آید: alife، biomedical و hardware [15]. simd_declared عبارت IMDRF را یادداشت می‌کند و محصول را رده‌بندی نمی‌کند. اگر مدل فیزیک‌محور اعلام نشده باشد، نسبت به راهنمای ۲۰۲۳ خارج از دامنه است. asme_vv40_passed، fda_cleared، clinical_validated و iec_62304_certified در پیکربندی قبول نمی‌شوند.</w:t>
      </w:r>
    </w:p>
    <w:p>
      <w:pPr>
        <w:pStyle w:val="TableTitle"/>
        <w:jc w:val="center"/>
        <w:bidi w:val="1"/>
      </w:pPr>
      <w:r>
        <w:rPr>
          <w:rFonts w:ascii="Times New Roman" w:hAnsi="Times New Roman" w:cs="B Nazanin" w:eastAsia="B Nazanin"/>
          <w:b/>
          <w:i/>
          <w:sz w:val="16"/>
          <w:rtl w:val="1"/>
          <w:lang w:val="en-US" w:bidi="fa-IR" w:eastAsia="fa-IR"/>
        </w:rPr>
        <w:t>جدول ۱: نگاشت واژگان تنظیم‌گری به برچسب‌های اعلامی</w:t>
      </w:r>
    </w:p>
    <w:tbl>
      <w:tblPr>
        <w:tblStyle w:val="TableGrid"/>
        <w:tblW w:type="auto" w:w="0"/>
        <w:jc w:val="center"/>
        <w:tblLook w:firstColumn="1" w:firstRow="1" w:lastColumn="0" w:lastRow="0" w:noHBand="0" w:noVBand="1" w:val="04A0"/>
        <w:bidiVisual w:val="1"/>
        <w:tblW w:w="5000" w:type="pct"/>
      </w:tblPr>
      <w:tblGrid>
        <w:gridCol w:w="3364"/>
        <w:gridCol w:w="3364"/>
        <w:gridCol w:w="3364"/>
      </w:tblGrid>
      <w:tr>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مفهوم استاندارد</w:t>
            </w:r>
          </w:p>
        </w:tc>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میدان اعلامی</w:t>
            </w:r>
          </w:p>
        </w:tc>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t xml:space="preserve">رفتار پورت</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پرسش مورد علاقه (QOI)</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question_of_interest</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 xml:space="preserve">ثبت پرسش</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زمینهٔ کاربرد (COU)</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context_of_use</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 xml:space="preserve">ثبت زمینهٔ کاربرد</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تأثیر مدل / پیامد تصمیم</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model_influence / decision_consequence</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 xml:space="preserve">برچسب ریسک تصمیم</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ریسک مدل</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model_risk</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 xml:space="preserve">برچسب ریسک مدل</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دسته‌های شواهد FDA 2023</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fda_2023_evidence</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 xml:space="preserve">برچسب دستهٔ شواهد</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ردهٔ IEC 62304</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iec_62304_class</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 xml:space="preserve">برچسب ردهٔ نرم‌افزار</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دستهٔ IMDRF N12</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imdrf_n12_category</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 xml:space="preserve">برچسب دستهٔ N12</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SiMD در برابر SaMD</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software_kind</w:t>
            </w:r>
            <w:r>
              <w:rPr>
                <w:rFonts w:ascii="Times New Roman" w:hAnsi="Times New Roman" w:cs="B Nazanin" w:eastAsia="B Nazanin"/>
                <w:b w:val="0"/>
                <w:sz w:val="15"/>
                <w:rtl w:val="1"/>
                <w:lang w:val="en-US" w:bidi="fa-IR" w:eastAsia="fa-IR"/>
              </w:rPr>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 xml:space="preserve">برچسب SiMD/SaMD</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اعتبار در برابر ریسک</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نردبان ۰–۵ روی ادعا</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 xml:space="preserve">درجهٔ ادعا روی نردبان</w:t>
            </w:r>
          </w:p>
        </w:tc>
      </w:tr>
    </w:tbl>
    <w:p>
      <w:pPr>
        <w:jc w:val="both"/>
        <w:bidi w:val="1"/>
      </w:pPr>
      <w:r>
        <w:rPr>
          <w:rFonts w:ascii="Times New Roman" w:hAnsi="Times New Roman" w:cs="B Nazanin" w:eastAsia="B Nazanin"/>
          <w:sz w:val="20"/>
          <w:rtl w:val="1"/>
          <w:lang w:val="en-US" w:bidi="fa-IR" w:eastAsia="fa-IR"/>
        </w:rPr>
        <w:t>این جدول کنترل منفی است و عمداً بدون شاهد اجرایی ساخته شده است. حسابرس سطح صفر برمی‌گرداند، چون مانیفست اجرا در بسته نیست.</w:t>
      </w:r>
    </w:p>
    <w:p>
      <w:pPr>
        <w:pStyle w:val="TableTitle"/>
        <w:jc w:val="center"/>
        <w:bidi w:val="1"/>
      </w:pPr>
      <w:r>
        <w:rPr>
          <w:rFonts w:ascii="Times New Roman" w:hAnsi="Times New Roman" w:cs="B Nazanin" w:eastAsia="B Nazanin"/>
          <w:b/>
          <w:i/>
          <w:sz w:val="16"/>
          <w:rtl w:val="1"/>
          <w:lang w:val="en-US" w:bidi="fa-IR" w:eastAsia="fa-IR"/>
        </w:rPr>
        <w:t>جدول ۲: کنترل منفی؛ بدون شاهد اجرایی، خروجی حسابرس سطح ۰</w:t>
      </w:r>
    </w:p>
    <w:tbl>
      <w:tblPr>
        <w:tblStyle w:val="TableGrid"/>
        <w:tblW w:type="auto" w:w="0"/>
        <w:jc w:val="center"/>
        <w:tblLook w:firstColumn="1" w:firstRow="1" w:lastColumn="0" w:lastRow="0" w:noHBand="0" w:noVBand="1" w:val="04A0"/>
        <w:bidiVisual w:val="1"/>
        <w:tblW w:w="5000" w:type="pct"/>
      </w:tblPr>
      <w:tblGrid>
        <w:gridCol w:w="3364"/>
        <w:gridCol w:w="3364"/>
        <w:gridCol w:w="3364"/>
      </w:tblGrid>
      <w:tr>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میدان</w:t>
            </w:r>
          </w:p>
        </w:tc>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مقدار نمونه</w:t>
            </w:r>
          </w:p>
        </w:tc>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نوع</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زمینهٔ کاربرد</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جدول مصنوعی؛ بدون ISO و ایمپلنت</w:t>
            </w:r>
            <w:r>
              <w:rPr>
                <w:rFonts w:ascii="Times New Roman" w:hAnsi="Times New Roman" w:cs="B Nazanin" w:eastAsia="B Nazanin"/>
                <w:b w:val="0"/>
                <w:sz w:val="15"/>
                <w:rtl w:val="1"/>
                <w:lang w:val="en-US" w:bidi="fa-IR" w:eastAsia="fa-IR"/>
              </w:rPr>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اعلامی</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تأثیر / پیامد</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۲ / ۳؛ ریسک مدل ۳</w:t>
            </w:r>
            <w:r>
              <w:rPr>
                <w:rFonts w:ascii="Times New Roman" w:hAnsi="Times New Roman" w:cs="B Nazanin" w:eastAsia="B Nazanin"/>
                <w:b w:val="0"/>
                <w:sz w:val="15"/>
                <w:rtl w:val="1"/>
                <w:lang w:val="en-US" w:bidi="fa-IR" w:eastAsia="fa-IR"/>
              </w:rPr>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اعلامی</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software_kind</w:t>
            </w:r>
            <w:r>
              <w:rPr>
                <w:rFonts w:ascii="Times New Roman" w:hAnsi="Times New Roman" w:cs="B Nazanin" w:eastAsia="B Nazanin"/>
                <w:b w:val="0"/>
                <w:sz w:val="15"/>
                <w:rtl w:val="1"/>
                <w:lang w:val="en-US" w:bidi="fa-IR" w:eastAsia="fa-IR"/>
              </w:rPr>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simd_declared</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اعلامی</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ردهٔ IEC 62304</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B</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اعلامی</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دستهٔ IMDRF N12</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II</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اعلامی</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شواهد FDA 2023</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۱، ۳، ۸</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اعلامی</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physics_based</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بله؛ سطح نردبان همچنان ۰</w:t>
            </w:r>
            <w:r>
              <w:rPr>
                <w:rFonts w:ascii="Times New Roman" w:hAnsi="Times New Roman" w:cs="B Nazanin" w:eastAsia="B Nazanin"/>
                <w:b w:val="0"/>
                <w:sz w:val="15"/>
                <w:rtl w:val="1"/>
                <w:lang w:val="en-US" w:bidi="fa-IR" w:eastAsia="fa-IR"/>
              </w:rPr>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اجرایی</w:t>
            </w:r>
            <w:r>
              <w:rPr>
                <w:rFonts w:ascii="Times New Roman" w:hAnsi="Times New Roman" w:cs="B Nazanin" w:eastAsia="B Nazanin"/>
                <w:b w:val="0"/>
                <w:sz w:val="15"/>
                <w:rtl w:val="1"/>
                <w:lang w:val="en-US" w:bidi="fa-IR" w:eastAsia="fa-IR"/>
              </w:rPr>
            </w:r>
          </w:p>
        </w:tc>
      </w:tr>
    </w:tbl>
    <w:p>
      <w:pPr>
        <w:pStyle w:val="Heading1"/>
        <w:jc w:val="right"/>
        <w:bidi w:val="1"/>
      </w:pPr>
      <w:r>
        <w:rPr>
          <w:rFonts w:ascii="Times New Roman" w:hAnsi="Times New Roman" w:cs="B Nazanin" w:eastAsia="B Nazanin"/>
          <w:b/>
          <w:sz w:val="22"/>
          <w:rtl w:val="1"/>
          <w:lang w:val="en-US" w:bidi="fa-IR" w:eastAsia="fa-IR"/>
        </w:rPr>
        <w:t xml:space="preserve">ارزیابی</w:t>
      </w:r>
    </w:p>
    <w:p>
      <w:pPr>
        <w:pStyle w:val="Heading2"/>
        <w:jc w:val="right"/>
        <w:bidi w:val="1"/>
      </w:pPr>
      <w:r>
        <w:rPr>
          <w:rFonts w:ascii="Times New Roman" w:hAnsi="Times New Roman" w:cs="B Nazanin" w:eastAsia="B Nazanin"/>
          <w:b/>
          <w:sz w:val="20"/>
          <w:rtl w:val="1"/>
          <w:lang w:val="en-US" w:bidi="fa-IR" w:eastAsia="fa-IR"/>
        </w:rPr>
        <w:t xml:space="preserve">کمپین تأییدی HE01</w:t>
      </w:r>
    </w:p>
    <w:p>
      <w:pPr>
        <w:jc w:val="both"/>
        <w:bidi w:val="1"/>
      </w:pPr>
      <w:r>
        <w:rPr>
          <w:rFonts w:ascii="Times New Roman" w:hAnsi="Times New Roman" w:cs="B Nazanin" w:eastAsia="B Nazanin"/>
          <w:sz w:val="20"/>
          <w:rtl w:val="1"/>
          <w:lang w:val="en-US" w:bidi="fa-IR" w:eastAsia="fa-IR"/>
        </w:rPr>
        <w:t>HE01 کنترل مثبت است: کمپینی اجراشده و بازپخش‌پذیر، با مداخله و سی بذر جفتی. درمان با کنترل‌های محتوای تهی، کانال بسته، کانال روشن بدون این سوگیری، و محتوای برخورده مقایسه می‌شود. سنجه میانگین انرژی پایانی گیرنده داخل شبیه‌سازی است. برچسب داخل فایل results_v7.json برابر intervention_supported است. حسابرس عمومی همان بسته را در سطح ۴ می‌گذارد؛ تا سطح ۵ فقط شناسهٔ آرشیو کم است. این نام روی نقشهٔ داخلی کنار سطح ۳ است و به‌تنهایی درجه را نمی‌سازد.</w:t>
      </w:r>
    </w:p>
    <w:p>
      <w:pPr>
        <w:jc w:val="both"/>
        <w:bidi w:val="1"/>
      </w:pPr>
      <w:r>
        <w:rPr>
          <w:rFonts w:ascii="Times New Roman" w:hAnsi="Times New Roman" w:cs="B Nazanin" w:eastAsia="B Nazanin"/>
          <w:sz w:val="20"/>
          <w:rtl w:val="1"/>
          <w:lang w:val="en-US" w:bidi="fa-IR" w:eastAsia="fa-IR"/>
        </w:rPr>
        <w:t>فایل results_v7.json با پیشوند 28f812c5 سه مقایسه دارد [16]. نسبت به کانال روشن بدون سوگیری، اختلاف ۱۶٫۴۹، p خام ۴٫۹۹۹۷۵×۱۰⁻⁵، p هولم ۱٫۵۰×۱۰⁻⁴ و بازهٔ BCa برابر [۱۴٫۲۵، ۱۹٫۱۴] است. نسبت به کانال بسته و محتوای تهی، اختلاف ۳۰٫۶۷ و بازهٔ [۲۶٫۰۳، ۳۵٫۳۲] است. بوت‌استرپ studentized اختیاری همان سی اختلاف را حدود ۱۴٫۰۵ تا ۱۹٫۳۰ می‌گذارد و فایل v7 دست نمی‌خورد. شکل ۲ همین دو بازه را نشان می‌دهد.</w:t>
      </w:r>
    </w:p>
    <w:p>
      <w:pPr>
        <w:pStyle w:val="FigurePosition"/>
        <w:jc w:val="center"/>
        <w:bidi w:val="1"/>
      </w:pPr>
      <w:r>
        <w:drawing>
          <wp:inline xmlns:a="http://schemas.openxmlformats.org/drawingml/2006/main" xmlns:pic="http://schemas.openxmlformats.org/drawingml/2006/picture">
            <wp:extent cx="2916000" cy="682344"/>
            <wp:docPr id="2" name="Picture 2"/>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2916000" cy="682344"/>
                    </a:xfrm>
                    <a:prstGeom prst="rect"/>
                  </pic:spPr>
                </pic:pic>
              </a:graphicData>
            </a:graphic>
          </wp:inline>
        </w:drawing>
      </w:r>
    </w:p>
    <w:p>
      <w:pPr>
        <w:pStyle w:val="Caption"/>
        <w:jc w:val="center"/>
        <w:bidi w:val="1"/>
      </w:pPr>
      <w:r>
        <w:rPr>
          <w:rFonts w:ascii="Times New Roman" w:hAnsi="Times New Roman" w:cs="B Nazanin" w:eastAsia="B Nazanin"/>
          <w:i/>
          <w:sz w:val="16"/>
          <w:rtl w:val="1"/>
          <w:lang w:val="en-US" w:bidi="fa-IR" w:eastAsia="fa-IR"/>
        </w:rPr>
        <w:t xml:space="preserve">شکل ۲: تفاضل میانگین انرژی و بازهٔ ۹۵٪ در ۳۰ بذر جفتی.</w:t>
      </w:r>
    </w:p>
    <w:p>
      <w:pPr>
        <w:pStyle w:val="Heading2"/>
        <w:jc w:val="right"/>
        <w:bidi w:val="1"/>
      </w:pPr>
      <w:r>
        <w:rPr>
          <w:rFonts w:ascii="Times New Roman" w:hAnsi="Times New Roman" w:cs="B Nazanin" w:eastAsia="B Nazanin"/>
          <w:b/>
          <w:sz w:val="20"/>
          <w:rtl w:val="1"/>
          <w:lang w:val="en-US" w:bidi="fa-IR" w:eastAsia="fa-IR"/>
        </w:rPr>
        <w:t>کنترل منفی، بدون شاهد اجرایی</w:t>
      </w:r>
    </w:p>
    <w:p>
      <w:pPr>
        <w:jc w:val="both"/>
        <w:bidi w:val="1"/>
      </w:pPr>
      <w:r>
        <w:rPr>
          <w:rFonts w:ascii="Times New Roman" w:hAnsi="Times New Roman" w:cs="B Nazanin" w:eastAsia="B Nazanin"/>
          <w:sz w:val="20"/>
          <w:rtl w:val="1"/>
          <w:lang w:val="en-US" w:bidi="fa-IR" w:eastAsia="fa-IR"/>
        </w:rPr>
        <w:t>جدول با زمینهٔ یک مدل تجهیز به حسابرس داده شد و شاهد اجرایی ندارد. سؤال این بود که آیا امتیازها، بدون بازپخش و بدون مداخله، اجازه می‌دهند اندازهٔ بدترین حالت انتخاب شود. آزمون ISO 14879-1 و ایمپلنت در کار نیست. تأثیر مدل ۲ و پیامد تصمیم ۳ است، پس ریسک مدل ۳ ثبت می‌شود. امتیاز درمان ۰٫۱۲، ۰٫۱۱ و ۰٫۱۳ و کنترل ۰٫۲۰، ۰٫۱۹ و ۰٫۲۱ است. برچسب‌ها simd_declared، ردهٔ B از IEC 62304، دستهٔ II از IMDRF و شواهد ۱، ۳ و ۸ هستند. خروجی سطح صفر بود. HE01، کنترل مثبت، به سطح ۴ می‌رسد. فاصلهٔ این دو خروجی را هیچ برچسبی پر نمی‌کند.</w:t>
      </w:r>
    </w:p>
    <w:p>
      <w:pPr>
        <w:pStyle w:val="Heading2"/>
        <w:jc w:val="right"/>
        <w:bidi w:val="1"/>
      </w:pPr>
      <w:r>
        <w:rPr>
          <w:rFonts w:ascii="Times New Roman" w:hAnsi="Times New Roman" w:cs="B Nazanin" w:eastAsia="B Nazanin"/>
          <w:b/>
          <w:sz w:val="20"/>
          <w:rtl w:val="1"/>
          <w:lang w:val="en-US" w:bidi="fa-IR" w:eastAsia="fa-IR"/>
        </w:rPr>
        <w:t xml:space="preserve">نسبت این کار با V&amp;V 40</w:t>
      </w:r>
    </w:p>
    <w:p>
      <w:pPr>
        <w:jc w:val="both"/>
        <w:bidi w:val="1"/>
      </w:pPr>
      <w:r>
        <w:rPr>
          <w:rFonts w:ascii="Times New Roman" w:hAnsi="Times New Roman" w:cs="B Nazanin" w:eastAsia="B Nazanin"/>
          <w:sz w:val="20"/>
          <w:rtl w:val="1"/>
          <w:lang w:val="en-US" w:bidi="fa-IR" w:eastAsia="fa-IR"/>
        </w:rPr>
        <w:t>ASME V&amp;V 40 اعتبار مدل در یک زمینهٔ مشخص است. اینجا پرسش، زمینه، تأثیر و پیامد ثبت می‌شود و ادعای بسته درجه می‌گیرد. آزمون نیمکت بیرون از نرم‌افزار می‌ماند. کودون‌تریس جای آن آزمون را نمی‌گیرد. نسخه از پیکربندی پروژه خوانده می‌شود.</w:t>
      </w:r>
    </w:p>
    <w:p>
      <w:pPr>
        <w:pStyle w:val="Heading1"/>
        <w:jc w:val="right"/>
        <w:bidi w:val="1"/>
      </w:pPr>
      <w:r>
        <w:rPr>
          <w:rFonts w:ascii="Times New Roman" w:hAnsi="Times New Roman" w:cs="B Nazanin" w:eastAsia="B Nazanin"/>
          <w:b/>
          <w:sz w:val="22"/>
          <w:rtl w:val="1"/>
          <w:lang w:val="en-US" w:bidi="fa-IR" w:eastAsia="fa-IR"/>
        </w:rPr>
        <w:t xml:space="preserve">نتیجه‌گیری</w:t>
      </w:r>
    </w:p>
    <w:p>
      <w:pPr>
        <w:jc w:val="both"/>
        <w:bidi w:val="1"/>
      </w:pPr>
      <w:r>
        <w:rPr>
          <w:rFonts w:ascii="Times New Roman" w:hAnsi="Times New Roman" w:cs="B Nazanin" w:eastAsia="B Nazanin"/>
          <w:sz w:val="20"/>
          <w:rtl w:val="1"/>
          <w:lang w:val="en-US" w:bidi="fa-IR" w:eastAsia="fa-IR"/>
        </w:rPr>
        <w:t>فاصلهٔ کنترل مثبت و کنترل منفی را هیچ برچسبی پر نمی‌کند. HE01، کمپین اجراشده با سی بذر و بازه، به سطح ۴ رسید. جدول مدل تجهیز، با برچسب تنظیم‌گری و بدون شاهد اجرایی، در سطح صفر ماند. موتور حوزه را نمی‌شناسد و واژگان ASME V&amp;V 40، راهنمای FDA ۲۰۲۳، IEC 62304 و IMDRF از پورت پزشکی روی همین نردبان می‌نشیند.</w:t>
      </w:r>
    </w:p>
    <w:p>
      <w:pPr>
        <w:jc w:val="right"/>
        <w:bidi w:val="1"/>
      </w:pPr>
      <w:r>
        <w:rPr>
          <w:rFonts w:ascii="Times New Roman" w:hAnsi="Times New Roman" w:cs="B Nazanin" w:eastAsia="B Nazanin"/>
          <w:sz w:val="18"/>
          <w:rtl w:val="1"/>
          <w:lang w:val="en-US" w:bidi="fa-IR" w:eastAsia="fa-IR"/>
        </w:rPr>
        <w:t xml:space="preserve">داده و کد: https://github.com/Parvaz-Jamei/codontrace-genesis — DOI: 10.5281/zenodo.20337435</w:t>
      </w:r>
    </w:p>
    <w:p>
      <w:pPr>
        <w:pStyle w:val="Heading"/>
        <w:jc w:val="right"/>
        <w:bidi w:val="1"/>
      </w:pPr>
      <w:r>
        <w:rPr>
          <w:rFonts w:ascii="Times New Roman" w:hAnsi="Times New Roman" w:cs="B Nazanin" w:eastAsia="B Nazanin"/>
          <w:b/>
          <w:sz w:val="22"/>
          <w:rtl w:val="1"/>
          <w:lang w:val="en-US" w:bidi="fa-IR" w:eastAsia="fa-IR"/>
        </w:rPr>
        <w:t xml:space="preserve">مراجع</w:t>
      </w:r>
    </w:p>
    <w:p>
      <w:pPr>
        <w:pStyle w:val="References"/>
        <w:jc w:val="left"/>
        <w:bidi w:val="1"/>
      </w:pPr>
      <w:r>
        <w:rPr>
          <w:rFonts w:ascii="Times New Roman" w:hAnsi="Times New Roman" w:cs="B Nazanin" w:eastAsia="B Nazanin"/>
          <w:sz w:val="16"/>
          <w:rtl w:val="1"/>
          <w:lang w:val="en-US" w:bidi="fa-IR" w:eastAsia="fa-IR"/>
        </w:rPr>
        <w:t xml:space="preserve">[1] U.S. Food and Drug Administration, “Assessing the Credibility of Computational Modeling and Simulation in Medical Device Submissions,” Guidance for Industry and FDA Staff, Nov. 2023.</w:t>
      </w:r>
    </w:p>
    <w:p>
      <w:pPr>
        <w:pStyle w:val="References"/>
        <w:jc w:val="left"/>
        <w:bidi w:val="1"/>
      </w:pPr>
      <w:r>
        <w:rPr>
          <w:rFonts w:ascii="Times New Roman" w:hAnsi="Times New Roman" w:cs="B Nazanin" w:eastAsia="B Nazanin"/>
          <w:sz w:val="16"/>
          <w:rtl w:val="1"/>
          <w:lang w:val="en-US" w:bidi="fa-IR" w:eastAsia="fa-IR"/>
        </w:rPr>
        <w:t xml:space="preserve">[2] ASME, V&amp;V 40-2018: Assessing Credibility of Computational Modeling through Verification and Validation: Application to Medical Devices. New York, NY, USA: ASME, 2018.</w:t>
      </w:r>
    </w:p>
    <w:p>
      <w:pPr>
        <w:pStyle w:val="References"/>
        <w:jc w:val="left"/>
        <w:bidi w:val="1"/>
      </w:pPr>
      <w:r>
        <w:rPr>
          <w:rFonts w:ascii="Times New Roman" w:hAnsi="Times New Roman" w:cs="B Nazanin" w:eastAsia="B Nazanin"/>
          <w:sz w:val="16"/>
          <w:rtl w:val="1"/>
          <w:lang w:val="en-US" w:bidi="fa-IR" w:eastAsia="fa-IR"/>
        </w:rPr>
        <w:t xml:space="preserve">[3] NASA, NASA-STD-7009B: Standard for Models and Simulations. Washington, DC, USA: NASA, 5 Mar. 2024.</w:t>
      </w:r>
    </w:p>
    <w:p>
      <w:pPr>
        <w:pStyle w:val="References"/>
        <w:jc w:val="left"/>
        <w:bidi w:val="1"/>
      </w:pPr>
      <w:r>
        <w:rPr>
          <w:rFonts w:ascii="Times New Roman" w:hAnsi="Times New Roman" w:cs="B Nazanin" w:eastAsia="B Nazanin"/>
          <w:sz w:val="16"/>
          <w:rtl w:val="1"/>
          <w:lang w:val="en-US" w:bidi="fa-IR" w:eastAsia="fa-IR"/>
        </w:rPr>
        <w:t xml:space="preserve">[4] Regulation (EU) 2024/1689 of the European Parliament and of the Council (Artificial Intelligence Act), Annex IV.</w:t>
      </w:r>
    </w:p>
    <w:p>
      <w:pPr>
        <w:pStyle w:val="References"/>
        <w:jc w:val="left"/>
        <w:bidi w:val="1"/>
      </w:pPr>
      <w:r>
        <w:rPr>
          <w:rFonts w:ascii="Times New Roman" w:hAnsi="Times New Roman" w:cs="B Nazanin" w:eastAsia="B Nazanin"/>
          <w:sz w:val="16"/>
          <w:rtl w:val="1"/>
          <w:lang w:val="en-US" w:bidi="fa-IR" w:eastAsia="fa-IR"/>
        </w:rPr>
        <w:t xml:space="preserve">[5] M. Viceconti, F. Pappalardo, B. Rodriguez, M. Horner, J. Bischoff, and F. Musuamba Tshinanu, “In silico trials: Verification, validation and uncertainty quantification of predictive models used in the regulatory evaluation of biomedical products,” Methods, vol. 185, pp. 120–127, 2021, doi: 10.1016/j.ymeth.2020.01.011.</w:t>
      </w:r>
    </w:p>
    <w:p>
      <w:pPr>
        <w:pStyle w:val="References"/>
        <w:jc w:val="left"/>
        <w:bidi w:val="1"/>
      </w:pPr>
      <w:r>
        <w:rPr>
          <w:rFonts w:ascii="Times New Roman" w:hAnsi="Times New Roman" w:cs="B Nazanin" w:eastAsia="B Nazanin"/>
          <w:sz w:val="16"/>
          <w:rtl w:val="1"/>
          <w:lang w:val="en-US" w:bidi="fa-IR" w:eastAsia="fa-IR"/>
        </w:rPr>
        <w:t xml:space="preserve">[6] F. Angermeir, M. Amougou, M. Kreitz, et al., “Reflections on the reproducibility of commercial LLM performance in empirical software engineering studies,” Proc. IEEE/ACM 48th Int. Conf. Software Engineering (ICSE), 2026, doi: 10.1145/3744916.3773207.</w:t>
      </w:r>
    </w:p>
    <w:p>
      <w:pPr>
        <w:pStyle w:val="References"/>
        <w:jc w:val="left"/>
        <w:bidi w:val="1"/>
      </w:pPr>
      <w:r>
        <w:rPr>
          <w:rFonts w:ascii="Times New Roman" w:hAnsi="Times New Roman" w:cs="B Nazanin" w:eastAsia="B Nazanin"/>
          <w:sz w:val="16"/>
          <w:rtl w:val="1"/>
          <w:lang w:val="en-US" w:bidi="fa-IR" w:eastAsia="fa-IR"/>
        </w:rPr>
        <w:t xml:space="preserve">[7] ASME, VVUQ 40.1-2026: An Example of Assessing Computational Model Credibility Using the ASME V&amp;V 40 Risk-Based Framework: Tibial Tray Component Worst-Case Size Identification for Fatigue Testing. New York, NY, USA: ASME, 2026.</w:t>
      </w:r>
    </w:p>
    <w:p>
      <w:pPr>
        <w:pStyle w:val="References"/>
        <w:jc w:val="left"/>
        <w:bidi w:val="1"/>
      </w:pPr>
      <w:r>
        <w:rPr>
          <w:rFonts w:ascii="Times New Roman" w:hAnsi="Times New Roman" w:cs="B Nazanin" w:eastAsia="B Nazanin"/>
          <w:sz w:val="16"/>
          <w:rtl w:val="1"/>
          <w:lang w:val="en-US" w:bidi="fa-IR" w:eastAsia="fa-IR"/>
        </w:rPr>
        <w:t xml:space="preserve">[8] IEC 62304:2006+AMD1:2015, Medical device software — Software life cycle processes. Geneva, Switzerland: IEC.</w:t>
      </w:r>
    </w:p>
    <w:p>
      <w:pPr>
        <w:pStyle w:val="References"/>
        <w:jc w:val="left"/>
        <w:bidi w:val="1"/>
      </w:pPr>
      <w:r>
        <w:rPr>
          <w:rFonts w:ascii="Times New Roman" w:hAnsi="Times New Roman" w:cs="B Nazanin" w:eastAsia="B Nazanin"/>
          <w:sz w:val="16"/>
          <w:rtl w:val="1"/>
          <w:lang w:val="en-US" w:bidi="fa-IR" w:eastAsia="fa-IR"/>
        </w:rPr>
        <w:t xml:space="preserve">[9] IMDRF, Software as a Medical Device: Possible Framework for Risk Categorization and Corresponding Considerations, IMDRF/SaMD WG/N12 FINAL:2014.</w:t>
      </w:r>
    </w:p>
    <w:p>
      <w:pPr>
        <w:pStyle w:val="References"/>
        <w:jc w:val="left"/>
        <w:bidi w:val="1"/>
      </w:pPr>
      <w:r>
        <w:rPr>
          <w:rFonts w:ascii="Times New Roman" w:hAnsi="Times New Roman" w:cs="B Nazanin" w:eastAsia="B Nazanin"/>
          <w:sz w:val="16"/>
          <w:rtl w:val="1"/>
          <w:lang w:val="en-US" w:bidi="fa-IR" w:eastAsia="fa-IR"/>
        </w:rPr>
        <w:t xml:space="preserve">[10] IMDRF, Characterization Considerations for Medical Device Software and Software-Specific Risk, IMDRF/SaMD WG/N81 FINAL:2025, Jan. 2025.</w:t>
      </w:r>
    </w:p>
    <w:p>
      <w:pPr>
        <w:pStyle w:val="References"/>
        <w:jc w:val="left"/>
        <w:bidi w:val="1"/>
      </w:pPr>
      <w:r>
        <w:rPr>
          <w:rFonts w:ascii="Times New Roman" w:hAnsi="Times New Roman" w:cs="B Nazanin" w:eastAsia="B Nazanin"/>
          <w:sz w:val="16"/>
          <w:rtl w:val="1"/>
          <w:lang w:val="en-US" w:bidi="fa-IR" w:eastAsia="fa-IR"/>
        </w:rPr>
        <w:t xml:space="preserve">[11] C. Ofria and C. O. Wilke, “Avida: A software platform for research in computational evolutionary biology,” Artif. Life, vol. 10, no. 2, pp. 191–229, 2004, doi: 10.1162/106454604773563612.</w:t>
      </w:r>
    </w:p>
    <w:p>
      <w:pPr>
        <w:pStyle w:val="References"/>
        <w:jc w:val="left"/>
        <w:bidi w:val="1"/>
      </w:pPr>
      <w:r>
        <w:rPr>
          <w:rFonts w:ascii="Times New Roman" w:hAnsi="Times New Roman" w:cs="B Nazanin" w:eastAsia="B Nazanin"/>
          <w:sz w:val="16"/>
          <w:rtl w:val="1"/>
          <w:lang w:val="en-US" w:bidi="fa-IR" w:eastAsia="fa-IR"/>
        </w:rPr>
        <w:t xml:space="preserve">[12] M. Flageat, H. Janmohamed, B. Lim, and A. Cully, “Exploring the performance-reproducibility trade-off in quality-diversity,” IEEE Trans. Evol. Comput., vol. 30, no. 1, pp. 286–295, Feb. 2026, doi: 10.1109/TEVC.2025.3548438.</w:t>
      </w:r>
    </w:p>
    <w:p>
      <w:pPr>
        <w:pStyle w:val="References"/>
        <w:jc w:val="left"/>
        <w:bidi w:val="1"/>
      </w:pPr>
      <w:r>
        <w:rPr>
          <w:rFonts w:ascii="Times New Roman" w:hAnsi="Times New Roman" w:cs="B Nazanin" w:eastAsia="B Nazanin"/>
          <w:sz w:val="16"/>
          <w:rtl w:val="1"/>
          <w:lang w:val="en-US" w:bidi="fa-IR" w:eastAsia="fa-IR"/>
        </w:rPr>
        <w:t xml:space="preserve">[13] V. Grimm et al., “The ODD protocol for describing agent-based and other simulation models: A second update to improve clarity, replication, and structural realism,” J. Artif. Soc. Soc. Simul., vol. 23, no. 2, art. 7, 2020, doi: 10.18564/jasss.4259.</w:t>
      </w:r>
    </w:p>
    <w:p>
      <w:pPr>
        <w:pStyle w:val="References"/>
        <w:jc w:val="left"/>
        <w:bidi w:val="1"/>
      </w:pPr>
      <w:r>
        <w:rPr>
          <w:rFonts w:ascii="Times New Roman" w:hAnsi="Times New Roman" w:cs="B Nazanin" w:eastAsia="B Nazanin"/>
          <w:sz w:val="16"/>
          <w:rtl w:val="1"/>
          <w:lang w:val="en-US" w:bidi="fa-IR" w:eastAsia="fa-IR"/>
        </w:rPr>
        <w:t xml:space="preserve">[14] CodonTrace Genesis, “Ports, not a domain-specific engine,” docs/ARCHITECTURE_PORTS.md, 2026.</w:t>
      </w:r>
    </w:p>
    <w:p>
      <w:pPr>
        <w:pStyle w:val="References"/>
        <w:jc w:val="left"/>
        <w:bidi w:val="1"/>
      </w:pPr>
      <w:r>
        <w:rPr>
          <w:rFonts w:ascii="Times New Roman" w:hAnsi="Times New Roman" w:cs="B Nazanin" w:eastAsia="B Nazanin"/>
          <w:sz w:val="16"/>
          <w:rtl w:val="1"/>
          <w:lang w:val="en-US" w:bidi="fa-IR" w:eastAsia="fa-IR"/>
        </w:rPr>
        <w:t xml:space="preserve">[15] CodonTrace Genesis, “Biomedical engineering interface,” docs/BIOMEDICAL_ENGINEERING.md, 2026.</w:t>
      </w:r>
    </w:p>
    <w:p>
      <w:pPr>
        <w:pStyle w:val="References"/>
        <w:jc w:val="left"/>
        <w:bidi w:val="1"/>
      </w:pPr>
      <w:r>
        <w:rPr>
          <w:rFonts w:ascii="Times New Roman" w:hAnsi="Times New Roman" w:cs="B Nazanin" w:eastAsia="B Nazanin"/>
          <w:sz w:val="16"/>
          <w:rtl w:val="1"/>
          <w:lang w:val="en-US" w:bidi="fa-IR" w:eastAsia="fa-IR"/>
        </w:rPr>
        <w:t xml:space="preserve">[16] Hard Experiment 01 confirmatory artifact, docs/hard_experiment_01/results_v7.json, digest prefix 28f812c5.</w:t>
      </w:r>
    </w:p>
    <w:p>
      <w:pPr>
        <w:pStyle w:val="References"/>
        <w:jc w:val="left"/>
        <w:bidi w:val="1"/>
      </w:pPr>
      <w:r>
        <w:rPr>
          <w:rFonts w:ascii="Times New Roman" w:hAnsi="Times New Roman" w:cs="B Nazanin" w:eastAsia="B Nazanin"/>
          <w:sz w:val="16"/>
          <w:rtl w:val="1"/>
          <w:lang w:val="en-US" w:bidi="fa-IR" w:eastAsia="fa-IR"/>
        </w:rPr>
        <w:t xml:space="preserve">[17] P. Pathmanathan, K. Aycock, A. Badal, et al., “Credibility assessment of in silico clinical trials for medical devices,” PLoS Comput. Biol., vol. 20, no. 8, e1012289, 2024, doi: 10.1371/journal.pcbi.1012289.</w:t>
      </w:r>
    </w:p>
    <w:p>
      <w:pPr>
        <w:pStyle w:val="References"/>
        <w:jc w:val="left"/>
        <w:bidi w:val="1"/>
      </w:pPr>
      <w:r>
        <w:rPr>
          <w:rFonts w:ascii="Times New Roman" w:hAnsi="Times New Roman" w:cs="B Nazanin" w:eastAsia="B Nazanin"/>
          <w:sz w:val="16"/>
          <w:rtl w:val="1"/>
          <w:lang w:val="en-US" w:bidi="fa-IR" w:eastAsia="fa-IR"/>
        </w:rPr>
        <w:t xml:space="preserve">[18] B. A. Craven, C. A. Basciano, P. Afshari, et al., “Computational modeling and simulation for medical devices: a summary of the 2024 FDA/MDIC Symposium,” Prog. Biomed. Eng., vol. 8, no. 1, 013001, 2026, doi: 10.1088/2516-1091/ae1c05.</w:t>
      </w:r>
    </w:p>
    <w:sectPr w:rsidR="00A30F7A" w:rsidRPr="00B96CBB" w:rsidSect="00BF479B">
      <w:headerReference w:type="even" r:id="rId15"/>
      <w:endnotePr>
        <w:numFmt w:val="decimal"/>
      </w:endnotePr>
      <w:type w:val="continuous"/>
      <w:pgSz w:w="11906" w:h="16838" w:code="9"/>
      <w:pgMar w:top="1080" w:right="907" w:bottom="1440" w:left="907" w:header="850" w:footer="562" w:gutter="0"/>
      <w:cols w:num="2" w:space="340"/>
      <w:titlePg/>
      <w:bidi/>
      <w:rtlGutter/>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B6231F" w14:textId="77777777" w:rsidR="00580CBB" w:rsidRDefault="00580CBB" w:rsidP="00503D18">
      <w:r>
        <w:separator/>
      </w:r>
    </w:p>
  </w:endnote>
  <w:endnote w:type="continuationSeparator" w:id="0">
    <w:p w14:paraId="254330E8" w14:textId="77777777" w:rsidR="00580CBB" w:rsidRDefault="00580CBB" w:rsidP="00503D18">
      <w:r>
        <w:continuationSeparator/>
      </w:r>
    </w:p>
    <w:p w14:paraId="1DB80AAD" w14:textId="77777777" w:rsidR="00580CBB" w:rsidRDefault="00580CBB" w:rsidP="00503D18"/>
    <w:p w14:paraId="387E52E2" w14:textId="77777777" w:rsidR="00580CBB" w:rsidRDefault="00580CBB" w:rsidP="00503D18"/>
    <w:p w14:paraId="613E7F3E" w14:textId="77777777" w:rsidR="00580CBB" w:rsidRDefault="00580CBB" w:rsidP="00503D18"/>
    <w:p w14:paraId="35A450E1" w14:textId="77777777" w:rsidR="00580CBB" w:rsidRDefault="00580CBB" w:rsidP="00503D18">
      <w:pPr>
        <w:bidi w:val="0"/>
      </w:pPr>
    </w:p>
    <w:p w14:paraId="7BBF9C07" w14:textId="77777777" w:rsidR="00580CBB" w:rsidRDefault="00580CBB" w:rsidP="00503D18"/>
    <w:p w14:paraId="00D1C603" w14:textId="77777777" w:rsidR="00580CBB" w:rsidRDefault="00580CBB" w:rsidP="00503D18"/>
    <w:p w14:paraId="0AA6122C" w14:textId="77777777" w:rsidR="00580CBB" w:rsidRDefault="00580CBB" w:rsidP="00503D1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embedRegular r:id="rFontNazanin" w:fontKey="{93468E4A-5ADC-4EF9-A182-E6A3A5312047}"/>
  </w:font>
  <w:font w:name="Traditional Arabic">
    <w:panose1 w:val="02020603050405020304"/>
    <w:charset w:val="00"/>
    <w:family w:val="roman"/>
    <w:pitch w:val="variable"/>
    <w:sig w:usb0="00002003" w:usb1="80000000" w:usb2="00000008" w:usb3="00000000" w:csb0="0000004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Lotus">
    <w:panose1 w:val="0000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D9020" w14:textId="77777777" w:rsidR="00B96CBB" w:rsidRDefault="00B96CBB" w:rsidP="00503D18">
    <w:pPr>
      <w:pStyle w:val="Footer"/>
      <w:rPr>
        <w:rStyle w:val="PageNumber"/>
      </w:rPr>
    </w:pPr>
    <w:r>
      <w:rPr>
        <w:rStyle w:val="PageNumber"/>
        <w:rtl/>
      </w:rPr>
    </w:r>
    <w:r>
      <w:rPr>
        <w:rStyle w:val="PageNumber"/>
      </w:rPr>
    </w:r>
    <w:r>
      <w:rPr>
        <w:rStyle w:val="PageNumber"/>
        <w:rtl/>
      </w:rPr>
    </w:r>
    <w:r>
      <w:rPr>
        <w:rStyle w:val="PageNumber"/>
        <w:noProof/>
        <w:rtl/>
      </w:rPr>
      <w:t/>
    </w:r>
    <w:r>
      <w:rPr>
        <w:rStyle w:val="PageNumber"/>
        <w:rtl/>
      </w:rPr>
    </w:r>
  </w:p>
  <w:p w14:paraId="3E3EE8CD" w14:textId="77777777" w:rsidR="00B96CBB" w:rsidRPr="001C5692" w:rsidRDefault="00B96CBB" w:rsidP="00503D18">
    <w:pPr>
      <w:pStyle w:val="Footer"/>
    </w:pPr>
    <w:r>
      <w:rPr>
        <w:rFonts w:hint="cs"/>
        <w:rtl/>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10CA7" w14:textId="4C88909F" w:rsidR="00B96CBB" w:rsidRDefault="00B96CBB" w:rsidP="00503D18">
    <w:pPr>
      <w:pStyle w:val="Footer"/>
    </w:pPr>
    <w:r>
      <w:rPr>
        <w:rStyle w:val="PageNumber"/>
        <w:rtl/>
      </w:rPr>
      <w:tab/>
    </w:r>
    <w:r>
      <w:rPr>
        <w:rStyle w:val="PageNumber"/>
        <w:rtl/>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EE6E8" w14:textId="77777777" w:rsidR="00580CBB" w:rsidRPr="00183BC1" w:rsidRDefault="00580CBB" w:rsidP="00503D18">
      <w:pPr>
        <w:pStyle w:val="Footer"/>
      </w:pPr>
    </w:p>
  </w:footnote>
  <w:footnote w:type="continuationSeparator" w:id="0">
    <w:p w14:paraId="0F49F02E" w14:textId="77777777" w:rsidR="00580CBB" w:rsidRDefault="00580CBB" w:rsidP="00503D18">
      <w:r>
        <w:continuationSeparator/>
      </w:r>
    </w:p>
    <w:p w14:paraId="228FD90C" w14:textId="77777777" w:rsidR="00580CBB" w:rsidRDefault="00580CBB" w:rsidP="00503D18"/>
    <w:p w14:paraId="03866E04" w14:textId="77777777" w:rsidR="00580CBB" w:rsidRDefault="00580CBB" w:rsidP="00503D18"/>
    <w:p w14:paraId="57373BF6" w14:textId="77777777" w:rsidR="00580CBB" w:rsidRDefault="00580CBB" w:rsidP="00503D18"/>
    <w:p w14:paraId="7D042228" w14:textId="77777777" w:rsidR="00580CBB" w:rsidRDefault="00580CBB" w:rsidP="00503D18">
      <w:pPr>
        <w:bidi w:val="0"/>
      </w:pPr>
    </w:p>
    <w:p w14:paraId="229F57E9" w14:textId="77777777" w:rsidR="00580CBB" w:rsidRDefault="00580CBB" w:rsidP="00503D18"/>
    <w:p w14:paraId="55FC5764" w14:textId="77777777" w:rsidR="00580CBB" w:rsidRDefault="00580CBB" w:rsidP="00503D18"/>
    <w:p w14:paraId="4CB177AF" w14:textId="77777777" w:rsidR="00580CBB" w:rsidRDefault="00580CBB" w:rsidP="00503D1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AEC16" w14:textId="77777777" w:rsidR="00B96CBB" w:rsidRDefault="00B96CBB" w:rsidP="003444CE">
    <w:pPr>
      <w:pStyle w:val="Header"/>
      <w:rPr>
        <w:rtl/>
      </w:rPr>
    </w:pPr>
    <w:r>
      <w:tab/>
    </w:r>
    <w:r>
      <w:rPr>
        <w:rFonts w:hint="cs"/>
        <w:rtl/>
      </w:rPr>
      <w:t>نخستین کنگره ملی مهندسی پزشکی، هوش مصنوعی و علوم شناختی — دانشگاه فردوسی مشهد، آبان ۱۴۰۵</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317105082"/>
      <w:docPartObj>
        <w:docPartGallery w:val="Page Numbers (Top of Page)"/>
        <w:docPartUnique/>
      </w:docPartObj>
    </w:sdtPr>
    <w:sdtEndPr>
      <w:rPr>
        <w:noProof/>
      </w:rPr>
    </w:sdtEndPr>
    <w:sdtContent>
      <w:p w14:paraId="44DC3395" w14:textId="75616952" w:rsidR="00D66C6A" w:rsidRPr="003444CE" w:rsidRDefault="00D66C6A" w:rsidP="00916B81">
        <w:pPr>
          <w:pStyle w:val="Header"/>
        </w:pPr>
        <w:r w:rsidRPr="003444CE">
          <w:rPr>
            <w:rtl/>
          </w:rPr>
          <w:tab/>
        </w:r>
      </w:p>
    </w:sdtContent>
  </w:sdt>
  <w:p w14:paraId="52B22097" w14:textId="1CA36EBE" w:rsidR="00636750" w:rsidRDefault="00636750" w:rsidP="003444CE">
    <w:pPr>
      <w:pStyle w:val="Header"/>
      <w:rPr>
        <w:rtl/>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D5D16" w14:textId="5C459B3D" w:rsidR="00BF479B" w:rsidRDefault="00BF479B">
    <w:pPr>
      <w:pStyle w:val="Header"/>
    </w:pPr>
    <w:r>
      <w:rPr>
        <w:noProof/>
      </w:rPr>
      <w:drawing>
        <wp:anchor distT="0" distB="0" distL="114300" distR="114300" simplePos="0" relativeHeight="251658240" behindDoc="0" locked="0" layoutInCell="1" allowOverlap="1" wp14:anchorId="0DF1B93D" wp14:editId="00C954ED">
          <wp:simplePos x="0" y="0"/>
          <wp:positionH relativeFrom="column">
            <wp:posOffset>-233045</wp:posOffset>
          </wp:positionH>
          <wp:positionV relativeFrom="paragraph">
            <wp:posOffset>-445135</wp:posOffset>
          </wp:positionV>
          <wp:extent cx="7094863" cy="876300"/>
          <wp:effectExtent l="0" t="0" r="0" b="0"/>
          <wp:wrapNone/>
          <wp:docPr id="957074521"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94863" cy="8763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86D21" w14:textId="77777777" w:rsidR="00CB17C4" w:rsidRDefault="00CB17C4" w:rsidP="00503D1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1F40F3A"/>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F16C5C4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9C78230A"/>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B4022FCC"/>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A112DAB8"/>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5EA2D1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7326E2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EBE5CE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34031E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EB065A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04822C34"/>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2" w15:restartNumberingAfterBreak="0">
    <w:nsid w:val="094E2322"/>
    <w:multiLevelType w:val="multilevel"/>
    <w:tmpl w:val="3C04C07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3" w15:restartNumberingAfterBreak="0">
    <w:nsid w:val="0B4A3A18"/>
    <w:multiLevelType w:val="multilevel"/>
    <w:tmpl w:val="E76492CE"/>
    <w:lvl w:ilvl="0">
      <w:start w:val="1"/>
      <w:numFmt w:val="decimal"/>
      <w:pStyle w:val="Heading1"/>
      <w:isLgl/>
      <w:lvlText w:val="%1-"/>
      <w:lvlJc w:val="left"/>
      <w:pPr>
        <w:tabs>
          <w:tab w:val="num" w:pos="360"/>
        </w:tabs>
        <w:ind w:left="360" w:hanging="360"/>
      </w:pPr>
      <w:rPr>
        <w:rFonts w:ascii="Times New Roman" w:hAnsi="Times New Roman" w:cs="B Nazanin" w:hint="default"/>
        <w:b/>
        <w:bCs/>
        <w:i w:val="0"/>
        <w:iCs w:val="0"/>
        <w:sz w:val="24"/>
        <w:szCs w:val="24"/>
      </w:rPr>
    </w:lvl>
    <w:lvl w:ilvl="1">
      <w:start w:val="1"/>
      <w:numFmt w:val="decimal"/>
      <w:pStyle w:val="Heading2"/>
      <w:isLgl/>
      <w:lvlText w:val="%1-%2-"/>
      <w:lvlJc w:val="left"/>
      <w:pPr>
        <w:tabs>
          <w:tab w:val="num" w:pos="680"/>
        </w:tabs>
        <w:ind w:left="680" w:hanging="680"/>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4" w15:restartNumberingAfterBreak="0">
    <w:nsid w:val="0C3155DD"/>
    <w:multiLevelType w:val="hybridMultilevel"/>
    <w:tmpl w:val="9E525EB0"/>
    <w:lvl w:ilvl="0" w:tplc="CC78CB84">
      <w:start w:val="1"/>
      <w:numFmt w:val="decimal"/>
      <w:lvlText w:val="%1-"/>
      <w:lvlJc w:val="left"/>
      <w:pPr>
        <w:tabs>
          <w:tab w:val="num" w:pos="502"/>
        </w:tabs>
        <w:ind w:left="502"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10E849BB"/>
    <w:multiLevelType w:val="multilevel"/>
    <w:tmpl w:val="B3A2DF0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6" w15:restartNumberingAfterBreak="0">
    <w:nsid w:val="17861EDF"/>
    <w:multiLevelType w:val="multilevel"/>
    <w:tmpl w:val="12AE19D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7" w15:restartNumberingAfterBreak="0">
    <w:nsid w:val="21D119B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245A5AE1"/>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9" w15:restartNumberingAfterBreak="0">
    <w:nsid w:val="29320DFC"/>
    <w:multiLevelType w:val="multilevel"/>
    <w:tmpl w:val="BEA425A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20" w15:restartNumberingAfterBreak="0">
    <w:nsid w:val="2AB9310D"/>
    <w:multiLevelType w:val="multilevel"/>
    <w:tmpl w:val="3118CFE2"/>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pStyle w:val="Heading3"/>
      <w:isLgl/>
      <w:lvlText w:val="%1-%2-%3-"/>
      <w:lvlJc w:val="left"/>
      <w:pPr>
        <w:tabs>
          <w:tab w:val="num" w:pos="737"/>
        </w:tabs>
        <w:ind w:left="737" w:hanging="737"/>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1" w15:restartNumberingAfterBreak="0">
    <w:nsid w:val="2FF05066"/>
    <w:multiLevelType w:val="multilevel"/>
    <w:tmpl w:val="F058EAC4"/>
    <w:lvl w:ilvl="0">
      <w:start w:val="1"/>
      <w:numFmt w:val="decimal"/>
      <w:lvlText w:val="%1."/>
      <w:lvlJc w:val="left"/>
      <w:pPr>
        <w:tabs>
          <w:tab w:val="num" w:pos="76"/>
        </w:tabs>
        <w:ind w:left="76" w:hanging="360"/>
      </w:pPr>
      <w:rPr>
        <w:rFonts w:hint="default"/>
      </w:rPr>
    </w:lvl>
    <w:lvl w:ilvl="1">
      <w:start w:val="1"/>
      <w:numFmt w:val="decimal"/>
      <w:lvlText w:val="%1-%2"/>
      <w:lvlJc w:val="right"/>
      <w:pPr>
        <w:tabs>
          <w:tab w:val="num" w:pos="567"/>
        </w:tabs>
        <w:ind w:left="567" w:hanging="279"/>
      </w:pPr>
      <w:rPr>
        <w:rFonts w:hint="default"/>
      </w:rPr>
    </w:lvl>
    <w:lvl w:ilvl="2">
      <w:start w:val="1"/>
      <w:numFmt w:val="decimal"/>
      <w:lvlText w:val="%1.%2.%3."/>
      <w:lvlJc w:val="left"/>
      <w:pPr>
        <w:tabs>
          <w:tab w:val="num" w:pos="1156"/>
        </w:tabs>
        <w:ind w:left="940" w:hanging="504"/>
      </w:pPr>
      <w:rPr>
        <w:rFonts w:hint="default"/>
      </w:rPr>
    </w:lvl>
    <w:lvl w:ilvl="3">
      <w:start w:val="1"/>
      <w:numFmt w:val="decimal"/>
      <w:lvlText w:val="%1.%2.%3.%4."/>
      <w:lvlJc w:val="left"/>
      <w:pPr>
        <w:tabs>
          <w:tab w:val="num" w:pos="1876"/>
        </w:tabs>
        <w:ind w:left="1444" w:hanging="648"/>
      </w:pPr>
      <w:rPr>
        <w:rFonts w:hint="default"/>
      </w:rPr>
    </w:lvl>
    <w:lvl w:ilvl="4">
      <w:start w:val="1"/>
      <w:numFmt w:val="decimal"/>
      <w:lvlText w:val="%1.%2.%3.%4.%5."/>
      <w:lvlJc w:val="left"/>
      <w:pPr>
        <w:tabs>
          <w:tab w:val="num" w:pos="2596"/>
        </w:tabs>
        <w:ind w:left="1948" w:hanging="792"/>
      </w:pPr>
      <w:rPr>
        <w:rFonts w:hint="default"/>
      </w:rPr>
    </w:lvl>
    <w:lvl w:ilvl="5">
      <w:start w:val="1"/>
      <w:numFmt w:val="decimal"/>
      <w:lvlText w:val="%1.%2.%3.%4.%5.%6."/>
      <w:lvlJc w:val="left"/>
      <w:pPr>
        <w:tabs>
          <w:tab w:val="num" w:pos="3316"/>
        </w:tabs>
        <w:ind w:left="2452" w:hanging="936"/>
      </w:pPr>
      <w:rPr>
        <w:rFonts w:hint="default"/>
      </w:rPr>
    </w:lvl>
    <w:lvl w:ilvl="6">
      <w:start w:val="1"/>
      <w:numFmt w:val="decimal"/>
      <w:lvlText w:val="%1.%2.%3.%4.%5.%6.%7."/>
      <w:lvlJc w:val="left"/>
      <w:pPr>
        <w:tabs>
          <w:tab w:val="num" w:pos="3676"/>
        </w:tabs>
        <w:ind w:left="2956" w:hanging="1080"/>
      </w:pPr>
      <w:rPr>
        <w:rFonts w:hint="default"/>
      </w:rPr>
    </w:lvl>
    <w:lvl w:ilvl="7">
      <w:start w:val="1"/>
      <w:numFmt w:val="decimal"/>
      <w:lvlText w:val="%1.%2.%3.%4.%5.%6.%7.%8."/>
      <w:lvlJc w:val="left"/>
      <w:pPr>
        <w:tabs>
          <w:tab w:val="num" w:pos="4396"/>
        </w:tabs>
        <w:ind w:left="3460" w:hanging="1224"/>
      </w:pPr>
      <w:rPr>
        <w:rFonts w:hint="default"/>
      </w:rPr>
    </w:lvl>
    <w:lvl w:ilvl="8">
      <w:start w:val="1"/>
      <w:numFmt w:val="decimal"/>
      <w:lvlText w:val="%1.%2.%3.%4.%5.%6.%7.%8.%9."/>
      <w:lvlJc w:val="left"/>
      <w:pPr>
        <w:tabs>
          <w:tab w:val="num" w:pos="5116"/>
        </w:tabs>
        <w:ind w:left="4036" w:hanging="1440"/>
      </w:pPr>
      <w:rPr>
        <w:rFonts w:hint="default"/>
      </w:rPr>
    </w:lvl>
  </w:abstractNum>
  <w:abstractNum w:abstractNumId="22" w15:restartNumberingAfterBreak="0">
    <w:nsid w:val="37EF0EA9"/>
    <w:multiLevelType w:val="multilevel"/>
    <w:tmpl w:val="7C30A00C"/>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3" w15:restartNumberingAfterBreak="0">
    <w:nsid w:val="42600CBF"/>
    <w:multiLevelType w:val="hybridMultilevel"/>
    <w:tmpl w:val="C5FE2F54"/>
    <w:lvl w:ilvl="0" w:tplc="3A4AB0E6">
      <w:start w:val="1"/>
      <w:numFmt w:val="decimal"/>
      <w:pStyle w:val="References"/>
      <w:lvlText w:val="[%1]"/>
      <w:lvlJc w:val="left"/>
      <w:pPr>
        <w:tabs>
          <w:tab w:val="num" w:pos="360"/>
        </w:tabs>
        <w:ind w:left="357" w:hanging="35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5CE2601"/>
    <w:multiLevelType w:val="multilevel"/>
    <w:tmpl w:val="9D94CF4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5" w15:restartNumberingAfterBreak="0">
    <w:nsid w:val="672073A1"/>
    <w:multiLevelType w:val="multilevel"/>
    <w:tmpl w:val="06D0CF62"/>
    <w:lvl w:ilvl="0">
      <w:start w:val="2"/>
      <w:numFmt w:val="decimal"/>
      <w:isLg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6" w15:restartNumberingAfterBreak="0">
    <w:nsid w:val="6A296B19"/>
    <w:multiLevelType w:val="singleLevel"/>
    <w:tmpl w:val="DC40357A"/>
    <w:lvl w:ilvl="0">
      <w:start w:val="1"/>
      <w:numFmt w:val="decimal"/>
      <w:lvlText w:val="[%1]"/>
      <w:legacy w:legacy="1" w:legacySpace="120" w:legacyIndent="360"/>
      <w:lvlJc w:val="left"/>
      <w:pPr>
        <w:ind w:left="360" w:hanging="360"/>
      </w:pPr>
    </w:lvl>
  </w:abstractNum>
  <w:abstractNum w:abstractNumId="27" w15:restartNumberingAfterBreak="0">
    <w:nsid w:val="6DDF4635"/>
    <w:multiLevelType w:val="multilevel"/>
    <w:tmpl w:val="DE5C1620"/>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isLgl/>
      <w:lvlText w:val="%1-%2-%3-"/>
      <w:lvlJc w:val="left"/>
      <w:pPr>
        <w:tabs>
          <w:tab w:val="num" w:pos="851"/>
        </w:tabs>
        <w:ind w:left="851" w:hanging="851"/>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8" w15:restartNumberingAfterBreak="0">
    <w:nsid w:val="737641B5"/>
    <w:multiLevelType w:val="multilevel"/>
    <w:tmpl w:val="1C20535A"/>
    <w:lvl w:ilvl="0">
      <w:start w:val="2"/>
      <w:numFmt w:val="decimal"/>
      <w:lvlText w:val="%1-"/>
      <w:lvlJc w:val="left"/>
      <w:pPr>
        <w:tabs>
          <w:tab w:val="num" w:pos="465"/>
        </w:tabs>
        <w:ind w:right="465" w:hanging="465"/>
      </w:pPr>
      <w:rPr>
        <w:rFonts w:hint="default"/>
        <w:sz w:val="24"/>
      </w:rPr>
    </w:lvl>
    <w:lvl w:ilvl="1">
      <w:start w:val="2"/>
      <w:numFmt w:val="decimal"/>
      <w:lvlText w:val="%1-%2."/>
      <w:lvlJc w:val="left"/>
      <w:pPr>
        <w:tabs>
          <w:tab w:val="num" w:pos="720"/>
        </w:tabs>
        <w:ind w:right="720" w:hanging="720"/>
      </w:pPr>
      <w:rPr>
        <w:rFonts w:hint="default"/>
        <w:sz w:val="24"/>
      </w:rPr>
    </w:lvl>
    <w:lvl w:ilvl="2">
      <w:start w:val="1"/>
      <w:numFmt w:val="decimal"/>
      <w:lvlText w:val="%1-%2.%3."/>
      <w:lvlJc w:val="left"/>
      <w:pPr>
        <w:tabs>
          <w:tab w:val="num" w:pos="720"/>
        </w:tabs>
        <w:ind w:right="720" w:hanging="720"/>
      </w:pPr>
      <w:rPr>
        <w:rFonts w:hint="default"/>
        <w:sz w:val="24"/>
      </w:rPr>
    </w:lvl>
    <w:lvl w:ilvl="3">
      <w:start w:val="1"/>
      <w:numFmt w:val="decimal"/>
      <w:lvlText w:val="%1-%2.%3.%4."/>
      <w:lvlJc w:val="left"/>
      <w:pPr>
        <w:tabs>
          <w:tab w:val="num" w:pos="1080"/>
        </w:tabs>
        <w:ind w:right="1080" w:hanging="1080"/>
      </w:pPr>
      <w:rPr>
        <w:rFonts w:hint="default"/>
        <w:sz w:val="24"/>
      </w:rPr>
    </w:lvl>
    <w:lvl w:ilvl="4">
      <w:start w:val="1"/>
      <w:numFmt w:val="decimal"/>
      <w:lvlText w:val="%1-%2.%3.%4.%5."/>
      <w:lvlJc w:val="left"/>
      <w:pPr>
        <w:tabs>
          <w:tab w:val="num" w:pos="1440"/>
        </w:tabs>
        <w:ind w:right="1440" w:hanging="1440"/>
      </w:pPr>
      <w:rPr>
        <w:rFonts w:hint="default"/>
        <w:sz w:val="24"/>
      </w:rPr>
    </w:lvl>
    <w:lvl w:ilvl="5">
      <w:start w:val="1"/>
      <w:numFmt w:val="decimal"/>
      <w:lvlText w:val="%1-%2.%3.%4.%5.%6."/>
      <w:lvlJc w:val="left"/>
      <w:pPr>
        <w:tabs>
          <w:tab w:val="num" w:pos="1440"/>
        </w:tabs>
        <w:ind w:right="1440" w:hanging="1440"/>
      </w:pPr>
      <w:rPr>
        <w:rFonts w:hint="default"/>
        <w:sz w:val="24"/>
      </w:rPr>
    </w:lvl>
    <w:lvl w:ilvl="6">
      <w:start w:val="1"/>
      <w:numFmt w:val="decimal"/>
      <w:lvlText w:val="%1-%2.%3.%4.%5.%6.%7."/>
      <w:lvlJc w:val="left"/>
      <w:pPr>
        <w:tabs>
          <w:tab w:val="num" w:pos="1800"/>
        </w:tabs>
        <w:ind w:right="1800" w:hanging="1800"/>
      </w:pPr>
      <w:rPr>
        <w:rFonts w:hint="default"/>
        <w:sz w:val="24"/>
      </w:rPr>
    </w:lvl>
    <w:lvl w:ilvl="7">
      <w:start w:val="1"/>
      <w:numFmt w:val="decimal"/>
      <w:lvlText w:val="%1-%2.%3.%4.%5.%6.%7.%8."/>
      <w:lvlJc w:val="left"/>
      <w:pPr>
        <w:tabs>
          <w:tab w:val="num" w:pos="1800"/>
        </w:tabs>
        <w:ind w:right="1800" w:hanging="1800"/>
      </w:pPr>
      <w:rPr>
        <w:rFonts w:hint="default"/>
        <w:sz w:val="24"/>
      </w:rPr>
    </w:lvl>
    <w:lvl w:ilvl="8">
      <w:start w:val="1"/>
      <w:numFmt w:val="decimal"/>
      <w:lvlText w:val="%1-%2.%3.%4.%5.%6.%7.%8.%9."/>
      <w:lvlJc w:val="left"/>
      <w:pPr>
        <w:tabs>
          <w:tab w:val="num" w:pos="2160"/>
        </w:tabs>
        <w:ind w:right="2160" w:hanging="2160"/>
      </w:pPr>
      <w:rPr>
        <w:rFonts w:hint="default"/>
        <w:sz w:val="24"/>
      </w:rPr>
    </w:lvl>
  </w:abstractNum>
  <w:abstractNum w:abstractNumId="29" w15:restartNumberingAfterBreak="0">
    <w:nsid w:val="7B5D7B08"/>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16cid:durableId="1461847197">
    <w:abstractNumId w:val="28"/>
  </w:num>
  <w:num w:numId="2" w16cid:durableId="721365443">
    <w:abstractNumId w:val="26"/>
  </w:num>
  <w:num w:numId="3" w16cid:durableId="848179853">
    <w:abstractNumId w:val="10"/>
  </w:num>
  <w:num w:numId="4" w16cid:durableId="193494844">
    <w:abstractNumId w:val="10"/>
  </w:num>
  <w:num w:numId="5" w16cid:durableId="163596818">
    <w:abstractNumId w:val="10"/>
  </w:num>
  <w:num w:numId="6" w16cid:durableId="1298535770">
    <w:abstractNumId w:val="10"/>
  </w:num>
  <w:num w:numId="7" w16cid:durableId="927421653">
    <w:abstractNumId w:val="10"/>
  </w:num>
  <w:num w:numId="8" w16cid:durableId="718241127">
    <w:abstractNumId w:val="10"/>
  </w:num>
  <w:num w:numId="9" w16cid:durableId="1219321125">
    <w:abstractNumId w:val="10"/>
  </w:num>
  <w:num w:numId="10" w16cid:durableId="1095051795">
    <w:abstractNumId w:val="10"/>
  </w:num>
  <w:num w:numId="11" w16cid:durableId="1336500044">
    <w:abstractNumId w:val="10"/>
  </w:num>
  <w:num w:numId="12" w16cid:durableId="2030914419">
    <w:abstractNumId w:val="23"/>
  </w:num>
  <w:num w:numId="13" w16cid:durableId="2102951418">
    <w:abstractNumId w:val="14"/>
  </w:num>
  <w:num w:numId="14" w16cid:durableId="266432006">
    <w:abstractNumId w:val="13"/>
  </w:num>
  <w:num w:numId="15" w16cid:durableId="868297980">
    <w:abstractNumId w:val="21"/>
  </w:num>
  <w:num w:numId="16" w16cid:durableId="1260220024">
    <w:abstractNumId w:val="13"/>
  </w:num>
  <w:num w:numId="17" w16cid:durableId="1533153035">
    <w:abstractNumId w:val="19"/>
  </w:num>
  <w:num w:numId="18" w16cid:durableId="1198083856">
    <w:abstractNumId w:val="12"/>
  </w:num>
  <w:num w:numId="19" w16cid:durableId="41373301">
    <w:abstractNumId w:val="16"/>
  </w:num>
  <w:num w:numId="20" w16cid:durableId="1429959287">
    <w:abstractNumId w:val="25"/>
  </w:num>
  <w:num w:numId="21" w16cid:durableId="1110784686">
    <w:abstractNumId w:val="17"/>
  </w:num>
  <w:num w:numId="22" w16cid:durableId="376979192">
    <w:abstractNumId w:val="22"/>
  </w:num>
  <w:num w:numId="23" w16cid:durableId="980501636">
    <w:abstractNumId w:val="24"/>
  </w:num>
  <w:num w:numId="24" w16cid:durableId="491531804">
    <w:abstractNumId w:val="15"/>
  </w:num>
  <w:num w:numId="25" w16cid:durableId="587806431">
    <w:abstractNumId w:val="20"/>
  </w:num>
  <w:num w:numId="26" w16cid:durableId="328142012">
    <w:abstractNumId w:val="27"/>
  </w:num>
  <w:num w:numId="27" w16cid:durableId="1501386158">
    <w:abstractNumId w:val="11"/>
  </w:num>
  <w:num w:numId="28" w16cid:durableId="1738088865">
    <w:abstractNumId w:val="29"/>
  </w:num>
  <w:num w:numId="29" w16cid:durableId="511606517">
    <w:abstractNumId w:val="18"/>
  </w:num>
  <w:num w:numId="30" w16cid:durableId="280572542">
    <w:abstractNumId w:val="9"/>
  </w:num>
  <w:num w:numId="31" w16cid:durableId="986738032">
    <w:abstractNumId w:val="7"/>
  </w:num>
  <w:num w:numId="32" w16cid:durableId="1866095250">
    <w:abstractNumId w:val="6"/>
  </w:num>
  <w:num w:numId="33" w16cid:durableId="109397820">
    <w:abstractNumId w:val="5"/>
  </w:num>
  <w:num w:numId="34" w16cid:durableId="438918907">
    <w:abstractNumId w:val="4"/>
  </w:num>
  <w:num w:numId="35" w16cid:durableId="1226768561">
    <w:abstractNumId w:val="8"/>
  </w:num>
  <w:num w:numId="36" w16cid:durableId="128592077">
    <w:abstractNumId w:val="3"/>
  </w:num>
  <w:num w:numId="37" w16cid:durableId="1003821115">
    <w:abstractNumId w:val="2"/>
  </w:num>
  <w:num w:numId="38" w16cid:durableId="1668822381">
    <w:abstractNumId w:val="1"/>
  </w:num>
  <w:num w:numId="39" w16cid:durableId="663094107">
    <w:abstractNumId w:val="0"/>
  </w:num>
  <w:num w:numId="40" w16cid:durableId="1366756390">
    <w:abstractNumId w:val="13"/>
  </w:num>
  <w:num w:numId="41" w16cid:durableId="780565401">
    <w:abstractNumId w:val="23"/>
  </w:num>
  <w:num w:numId="42" w16cid:durableId="165795764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sjAwNTc1MjAzMDGzMDVS0lEKTi0uzszPAykwrAUAl6jVJCwAAAA="/>
  </w:docVars>
  <w:rsids>
    <w:rsidRoot w:val="002F66C7"/>
    <w:rsid w:val="00003AF1"/>
    <w:rsid w:val="00021577"/>
    <w:rsid w:val="000405D8"/>
    <w:rsid w:val="000405D9"/>
    <w:rsid w:val="00042A36"/>
    <w:rsid w:val="00054D08"/>
    <w:rsid w:val="0006276E"/>
    <w:rsid w:val="000631DC"/>
    <w:rsid w:val="0006449B"/>
    <w:rsid w:val="0008462B"/>
    <w:rsid w:val="00085749"/>
    <w:rsid w:val="00086BC3"/>
    <w:rsid w:val="000C5806"/>
    <w:rsid w:val="000C5AF8"/>
    <w:rsid w:val="000C719D"/>
    <w:rsid w:val="000E6911"/>
    <w:rsid w:val="001037C5"/>
    <w:rsid w:val="001053B0"/>
    <w:rsid w:val="00111E9C"/>
    <w:rsid w:val="00112BBB"/>
    <w:rsid w:val="00116E9F"/>
    <w:rsid w:val="00130114"/>
    <w:rsid w:val="00132F97"/>
    <w:rsid w:val="00156FBC"/>
    <w:rsid w:val="00171046"/>
    <w:rsid w:val="00174015"/>
    <w:rsid w:val="00175D91"/>
    <w:rsid w:val="00183BC1"/>
    <w:rsid w:val="001909EA"/>
    <w:rsid w:val="00191DA5"/>
    <w:rsid w:val="00195380"/>
    <w:rsid w:val="001A02F4"/>
    <w:rsid w:val="001A70CF"/>
    <w:rsid w:val="001B7C88"/>
    <w:rsid w:val="001C3E15"/>
    <w:rsid w:val="001C5692"/>
    <w:rsid w:val="001D5D16"/>
    <w:rsid w:val="001E5140"/>
    <w:rsid w:val="001F57AE"/>
    <w:rsid w:val="002013CA"/>
    <w:rsid w:val="0023447C"/>
    <w:rsid w:val="00246608"/>
    <w:rsid w:val="00246D0A"/>
    <w:rsid w:val="00250A60"/>
    <w:rsid w:val="002629E7"/>
    <w:rsid w:val="002705A9"/>
    <w:rsid w:val="00285F61"/>
    <w:rsid w:val="002934F8"/>
    <w:rsid w:val="002A51C1"/>
    <w:rsid w:val="002A75B4"/>
    <w:rsid w:val="002A789E"/>
    <w:rsid w:val="002C28A8"/>
    <w:rsid w:val="002D441E"/>
    <w:rsid w:val="002E1B8F"/>
    <w:rsid w:val="002E38AA"/>
    <w:rsid w:val="002F66C7"/>
    <w:rsid w:val="00332875"/>
    <w:rsid w:val="00334B34"/>
    <w:rsid w:val="003444CE"/>
    <w:rsid w:val="00350A09"/>
    <w:rsid w:val="0035114F"/>
    <w:rsid w:val="003535BB"/>
    <w:rsid w:val="00355BB5"/>
    <w:rsid w:val="00365BBE"/>
    <w:rsid w:val="0037408A"/>
    <w:rsid w:val="00383EAF"/>
    <w:rsid w:val="00385583"/>
    <w:rsid w:val="00386EFE"/>
    <w:rsid w:val="0039127C"/>
    <w:rsid w:val="003A42DA"/>
    <w:rsid w:val="003A60BD"/>
    <w:rsid w:val="003B5249"/>
    <w:rsid w:val="003B5838"/>
    <w:rsid w:val="003C4306"/>
    <w:rsid w:val="003C4758"/>
    <w:rsid w:val="003C6AE4"/>
    <w:rsid w:val="003D6C7F"/>
    <w:rsid w:val="003E7FC9"/>
    <w:rsid w:val="003F28C9"/>
    <w:rsid w:val="003F554F"/>
    <w:rsid w:val="004040DD"/>
    <w:rsid w:val="004065A9"/>
    <w:rsid w:val="00411B03"/>
    <w:rsid w:val="00414E9A"/>
    <w:rsid w:val="00420A2B"/>
    <w:rsid w:val="00421D13"/>
    <w:rsid w:val="00425C2A"/>
    <w:rsid w:val="00427244"/>
    <w:rsid w:val="00433BF5"/>
    <w:rsid w:val="004409BD"/>
    <w:rsid w:val="004518F4"/>
    <w:rsid w:val="00455FE8"/>
    <w:rsid w:val="00457C0E"/>
    <w:rsid w:val="0046313E"/>
    <w:rsid w:val="004702E6"/>
    <w:rsid w:val="00473B28"/>
    <w:rsid w:val="00476B26"/>
    <w:rsid w:val="004822AA"/>
    <w:rsid w:val="00483AB6"/>
    <w:rsid w:val="004844F3"/>
    <w:rsid w:val="00487C7D"/>
    <w:rsid w:val="004904F2"/>
    <w:rsid w:val="004A38A3"/>
    <w:rsid w:val="004A520A"/>
    <w:rsid w:val="004A63AA"/>
    <w:rsid w:val="004B751B"/>
    <w:rsid w:val="004C6181"/>
    <w:rsid w:val="004D56AC"/>
    <w:rsid w:val="004D67B2"/>
    <w:rsid w:val="004E71B3"/>
    <w:rsid w:val="004F5D77"/>
    <w:rsid w:val="00503D18"/>
    <w:rsid w:val="00505079"/>
    <w:rsid w:val="00516BF2"/>
    <w:rsid w:val="0052739B"/>
    <w:rsid w:val="00533F18"/>
    <w:rsid w:val="00536B4E"/>
    <w:rsid w:val="0054560B"/>
    <w:rsid w:val="0055301C"/>
    <w:rsid w:val="00576803"/>
    <w:rsid w:val="00580CBB"/>
    <w:rsid w:val="00597616"/>
    <w:rsid w:val="005A4FD8"/>
    <w:rsid w:val="005A7EB5"/>
    <w:rsid w:val="005B4E2B"/>
    <w:rsid w:val="005C7802"/>
    <w:rsid w:val="005D6B7D"/>
    <w:rsid w:val="005E711F"/>
    <w:rsid w:val="005F296A"/>
    <w:rsid w:val="00615DFD"/>
    <w:rsid w:val="00617593"/>
    <w:rsid w:val="006313FC"/>
    <w:rsid w:val="006332BF"/>
    <w:rsid w:val="006339C7"/>
    <w:rsid w:val="00636750"/>
    <w:rsid w:val="00667183"/>
    <w:rsid w:val="006907BA"/>
    <w:rsid w:val="00692F78"/>
    <w:rsid w:val="006A5910"/>
    <w:rsid w:val="006A689A"/>
    <w:rsid w:val="006A701B"/>
    <w:rsid w:val="006C3627"/>
    <w:rsid w:val="006C4CB2"/>
    <w:rsid w:val="00703209"/>
    <w:rsid w:val="0071130F"/>
    <w:rsid w:val="00723217"/>
    <w:rsid w:val="00742A9A"/>
    <w:rsid w:val="007545CB"/>
    <w:rsid w:val="00754AC5"/>
    <w:rsid w:val="00761F78"/>
    <w:rsid w:val="00764652"/>
    <w:rsid w:val="00772A4A"/>
    <w:rsid w:val="00775C82"/>
    <w:rsid w:val="0079750B"/>
    <w:rsid w:val="007A3CAD"/>
    <w:rsid w:val="007B25B6"/>
    <w:rsid w:val="007F10B4"/>
    <w:rsid w:val="007F4C0E"/>
    <w:rsid w:val="007F7BB9"/>
    <w:rsid w:val="008024AF"/>
    <w:rsid w:val="00803922"/>
    <w:rsid w:val="00814AA7"/>
    <w:rsid w:val="00825C83"/>
    <w:rsid w:val="00834BFA"/>
    <w:rsid w:val="0085389B"/>
    <w:rsid w:val="008548EA"/>
    <w:rsid w:val="00855894"/>
    <w:rsid w:val="00867C08"/>
    <w:rsid w:val="008730CE"/>
    <w:rsid w:val="00875B03"/>
    <w:rsid w:val="008764A8"/>
    <w:rsid w:val="00893AA3"/>
    <w:rsid w:val="008B5C3E"/>
    <w:rsid w:val="008C050A"/>
    <w:rsid w:val="008C5020"/>
    <w:rsid w:val="008D6790"/>
    <w:rsid w:val="008E0CFB"/>
    <w:rsid w:val="008E2D12"/>
    <w:rsid w:val="008E37AF"/>
    <w:rsid w:val="0090043C"/>
    <w:rsid w:val="00900C71"/>
    <w:rsid w:val="00901221"/>
    <w:rsid w:val="009072D9"/>
    <w:rsid w:val="00914E9B"/>
    <w:rsid w:val="00916B81"/>
    <w:rsid w:val="009252E5"/>
    <w:rsid w:val="00930965"/>
    <w:rsid w:val="0093769A"/>
    <w:rsid w:val="00941D58"/>
    <w:rsid w:val="009430C8"/>
    <w:rsid w:val="00943792"/>
    <w:rsid w:val="0095084E"/>
    <w:rsid w:val="00951612"/>
    <w:rsid w:val="00953ABD"/>
    <w:rsid w:val="0096453C"/>
    <w:rsid w:val="009666F7"/>
    <w:rsid w:val="00972672"/>
    <w:rsid w:val="00987691"/>
    <w:rsid w:val="009904D3"/>
    <w:rsid w:val="00993383"/>
    <w:rsid w:val="009954E1"/>
    <w:rsid w:val="009C5943"/>
    <w:rsid w:val="009D50A0"/>
    <w:rsid w:val="009D543E"/>
    <w:rsid w:val="009D711C"/>
    <w:rsid w:val="009D7388"/>
    <w:rsid w:val="009E488D"/>
    <w:rsid w:val="009E5E4C"/>
    <w:rsid w:val="009F5112"/>
    <w:rsid w:val="00A10A52"/>
    <w:rsid w:val="00A117D5"/>
    <w:rsid w:val="00A30F7A"/>
    <w:rsid w:val="00A43E52"/>
    <w:rsid w:val="00A44964"/>
    <w:rsid w:val="00A54B9F"/>
    <w:rsid w:val="00A76E11"/>
    <w:rsid w:val="00A87162"/>
    <w:rsid w:val="00A96024"/>
    <w:rsid w:val="00A9614F"/>
    <w:rsid w:val="00AA24BB"/>
    <w:rsid w:val="00AA5969"/>
    <w:rsid w:val="00AD0323"/>
    <w:rsid w:val="00AE0790"/>
    <w:rsid w:val="00AE4045"/>
    <w:rsid w:val="00AF1A59"/>
    <w:rsid w:val="00AF6820"/>
    <w:rsid w:val="00B04747"/>
    <w:rsid w:val="00B0572B"/>
    <w:rsid w:val="00B10D8B"/>
    <w:rsid w:val="00B10DB3"/>
    <w:rsid w:val="00B13220"/>
    <w:rsid w:val="00B14FB6"/>
    <w:rsid w:val="00B21BC8"/>
    <w:rsid w:val="00B25248"/>
    <w:rsid w:val="00B50725"/>
    <w:rsid w:val="00B5369F"/>
    <w:rsid w:val="00B53764"/>
    <w:rsid w:val="00B55697"/>
    <w:rsid w:val="00B5781E"/>
    <w:rsid w:val="00B65AF6"/>
    <w:rsid w:val="00B6744A"/>
    <w:rsid w:val="00B70A40"/>
    <w:rsid w:val="00B7482D"/>
    <w:rsid w:val="00B80145"/>
    <w:rsid w:val="00B80705"/>
    <w:rsid w:val="00B861B6"/>
    <w:rsid w:val="00B87093"/>
    <w:rsid w:val="00B879C5"/>
    <w:rsid w:val="00B96CBB"/>
    <w:rsid w:val="00BA1D8C"/>
    <w:rsid w:val="00BA4F17"/>
    <w:rsid w:val="00BB042B"/>
    <w:rsid w:val="00BC6409"/>
    <w:rsid w:val="00BD7C19"/>
    <w:rsid w:val="00BE696B"/>
    <w:rsid w:val="00BF479B"/>
    <w:rsid w:val="00BF64DB"/>
    <w:rsid w:val="00C17941"/>
    <w:rsid w:val="00C34F75"/>
    <w:rsid w:val="00C3584A"/>
    <w:rsid w:val="00C52A09"/>
    <w:rsid w:val="00C6552D"/>
    <w:rsid w:val="00C75C50"/>
    <w:rsid w:val="00C83ABD"/>
    <w:rsid w:val="00C91CFF"/>
    <w:rsid w:val="00C96ABE"/>
    <w:rsid w:val="00C9733D"/>
    <w:rsid w:val="00CA6AD5"/>
    <w:rsid w:val="00CA76FD"/>
    <w:rsid w:val="00CB17C4"/>
    <w:rsid w:val="00CB5BD9"/>
    <w:rsid w:val="00CC5C24"/>
    <w:rsid w:val="00CD5D4B"/>
    <w:rsid w:val="00CE7CBA"/>
    <w:rsid w:val="00CF47FC"/>
    <w:rsid w:val="00D01DDB"/>
    <w:rsid w:val="00D100E7"/>
    <w:rsid w:val="00D14067"/>
    <w:rsid w:val="00D4263E"/>
    <w:rsid w:val="00D521DD"/>
    <w:rsid w:val="00D53C11"/>
    <w:rsid w:val="00D57387"/>
    <w:rsid w:val="00D57EF7"/>
    <w:rsid w:val="00D66C6A"/>
    <w:rsid w:val="00D678F8"/>
    <w:rsid w:val="00D91B0A"/>
    <w:rsid w:val="00D942C0"/>
    <w:rsid w:val="00D9654A"/>
    <w:rsid w:val="00DA50E9"/>
    <w:rsid w:val="00DD4AB6"/>
    <w:rsid w:val="00DD4EB7"/>
    <w:rsid w:val="00DE12CF"/>
    <w:rsid w:val="00DF2085"/>
    <w:rsid w:val="00DF583D"/>
    <w:rsid w:val="00E074F6"/>
    <w:rsid w:val="00E136F2"/>
    <w:rsid w:val="00E22E78"/>
    <w:rsid w:val="00E24AC3"/>
    <w:rsid w:val="00E26458"/>
    <w:rsid w:val="00E3557D"/>
    <w:rsid w:val="00E41CB0"/>
    <w:rsid w:val="00E50042"/>
    <w:rsid w:val="00E63CDE"/>
    <w:rsid w:val="00E86105"/>
    <w:rsid w:val="00EA363D"/>
    <w:rsid w:val="00EA5114"/>
    <w:rsid w:val="00EA79B5"/>
    <w:rsid w:val="00EC07E0"/>
    <w:rsid w:val="00EC4684"/>
    <w:rsid w:val="00EC552F"/>
    <w:rsid w:val="00EE103F"/>
    <w:rsid w:val="00EF0347"/>
    <w:rsid w:val="00F059B4"/>
    <w:rsid w:val="00F22833"/>
    <w:rsid w:val="00F5690B"/>
    <w:rsid w:val="00F61257"/>
    <w:rsid w:val="00F63851"/>
    <w:rsid w:val="00F7023D"/>
    <w:rsid w:val="00F750FD"/>
    <w:rsid w:val="00F7540B"/>
    <w:rsid w:val="00F82CB4"/>
    <w:rsid w:val="00F9172B"/>
    <w:rsid w:val="00F935F3"/>
    <w:rsid w:val="00F96FCE"/>
    <w:rsid w:val="00FB71D2"/>
    <w:rsid w:val="00FC37BE"/>
    <w:rsid w:val="00FD37B0"/>
    <w:rsid w:val="00FD5F4A"/>
    <w:rsid w:val="00FD7894"/>
    <w:rsid w:val="00FF0D67"/>
    <w:rsid w:val="00FF4447"/>
  </w:rsids>
  <m:mathPr>
    <m:mathFont m:val="Cambria Math"/>
    <m:brkBin m:val="before"/>
    <m:brkBinSub m:val="--"/>
    <m:smallFrac m:val="0"/>
    <m:dispDef/>
    <m:lMargin m:val="0"/>
    <m:rMargin m:val="0"/>
    <m:defJc m:val="right"/>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91C175"/>
  <w15:docId w15:val="{2368ED06-56A0-49F3-B4B2-662AAB110FB6}"/>
  <w:embedTrueTypeFon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raditional Arabic"/>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utoRedefine/>
    <w:qFormat/>
    <w:rsid w:val="00503D18"/>
    <w:pPr>
      <w:widowControl w:val="0"/>
      <w:overflowPunct w:val="0"/>
      <w:autoSpaceDE w:val="0"/>
      <w:autoSpaceDN w:val="0"/>
      <w:bidi/>
      <w:adjustRightInd w:val="0"/>
      <w:spacing w:line="300" w:lineRule="exact" w:after="40"/>
      <w:ind w:firstLine="170"/>
      <w:jc w:val="both"/>
      <w:textAlignment w:val="baseline"/>
    </w:pPr>
    <w:rPr>
      <w:rFonts w:cs="B Nazanin" w:ascii="Times New Roman" w:hAnsi="Times New Roman"/>
      <w:color w:val="000000"/>
      <w:sz w:val="20"/>
      <w:szCs w:val="24"/>
      <w:lang w:bidi="fa-IR"/>
    </w:rPr>
  </w:style>
  <w:style w:type="paragraph" w:styleId="Heading1">
    <w:name w:val="heading 1"/>
    <w:basedOn w:val="Normal"/>
    <w:autoRedefine/>
    <w:qFormat/>
    <w:rsid w:val="008764A8"/>
    <w:pPr>
      <w:keepNext/>
      <w:numPr>
        <w:numId w:val="14"/>
      </w:numPr>
      <w:spacing w:before="120" w:after="20"/>
      <w:ind w:left="357" w:hanging="357"/>
      <w:jc w:val="left"/>
      <w:outlineLvl w:val="0"/>
    </w:pPr>
    <w:rPr>
      <w:rFonts w:ascii="Times New Roman" w:hAnsi="Times New Roman" w:cs="B Nazanin"/>
      <w:b/>
      <w:bCs/>
      <w:color w:val="000000"/>
      <w:kern w:val="28"/>
      <w:sz w:val="20"/>
      <w:szCs w:val="24"/>
    </w:rPr>
  </w:style>
  <w:style w:type="paragraph" w:styleId="Heading2">
    <w:name w:val="heading 2"/>
    <w:basedOn w:val="Heading1"/>
    <w:link w:val="Heading2Char"/>
    <w:autoRedefine/>
    <w:qFormat/>
    <w:rsid w:val="00BB042B"/>
    <w:pPr>
      <w:keepNext/>
      <w:numPr>
        <w:ilvl w:val="1"/>
      </w:numPr>
      <w:spacing w:before="120" w:after="20"/>
      <w:jc w:val="left"/>
      <w:outlineLvl w:val="1"/>
    </w:pPr>
    <w:rPr>
      <w:rFonts w:ascii="Times New Roman" w:hAnsi="Times New Roman" w:cs="B Nazanin"/>
      <w:color w:val="000000"/>
      <w:sz w:val="20"/>
      <w:szCs w:val="24"/>
    </w:rPr>
  </w:style>
  <w:style w:type="paragraph" w:styleId="Heading3">
    <w:name w:val="heading 3"/>
    <w:basedOn w:val="Heading2"/>
    <w:autoRedefine/>
    <w:qFormat/>
    <w:rsid w:val="00042A36"/>
    <w:pPr>
      <w:numPr>
        <w:ilvl w:val="2"/>
        <w:numId w:val="25"/>
      </w:numPr>
      <w:outlineLvl w:val="2"/>
    </w:pPr>
    <w:rPr>
      <w:rFonts w:ascii="Times New Roman" w:hAnsi="Times New Roman" w:cs="B Nazanin"/>
      <w:smallCaps/>
      <w:color w:val="000000"/>
      <w:sz w:val="20"/>
      <w:szCs w:val="24"/>
    </w:rPr>
  </w:style>
  <w:style w:type="paragraph" w:styleId="Heading4">
    <w:name w:val="heading 4"/>
    <w:basedOn w:val="Normal"/>
    <w:next w:val="Normal"/>
    <w:qFormat/>
    <w:pPr>
      <w:keepNext/>
      <w:spacing w:before="120" w:after="60"/>
      <w:outlineLvl w:val="3"/>
    </w:pPr>
    <w:rPr>
      <w:rFonts w:ascii="Times New Roman" w:hAnsi="Times New Roman" w:cs="B Nazanin"/>
      <w:i/>
      <w:color w:val="000000"/>
      <w:sz w:val="20"/>
      <w:szCs w:val="24"/>
    </w:rPr>
  </w:style>
  <w:style w:type="paragraph" w:styleId="Heading5">
    <w:name w:val="heading 5"/>
    <w:basedOn w:val="Normal"/>
    <w:next w:val="Normal"/>
    <w:qFormat/>
    <w:pPr>
      <w:spacing w:before="240" w:after="60"/>
      <w:outlineLvl w:val="4"/>
    </w:pPr>
    <w:rPr>
      <w:rFonts w:cs="B Nazanin" w:ascii="Times New Roman" w:hAnsi="Times New Roman"/>
      <w:color w:val="000000"/>
      <w:sz w:val="20"/>
      <w:szCs w:val="24"/>
    </w:rPr>
  </w:style>
  <w:style w:type="paragraph" w:styleId="Heading6">
    <w:name w:val="heading 6"/>
    <w:basedOn w:val="Normal"/>
    <w:next w:val="Normal"/>
    <w:qFormat/>
    <w:pPr>
      <w:spacing w:before="240" w:after="60"/>
      <w:outlineLvl w:val="5"/>
    </w:pPr>
    <w:rPr>
      <w:rFonts w:cs="B Nazanin" w:ascii="Times New Roman" w:hAnsi="Times New Roman"/>
      <w:i/>
      <w:iCs/>
      <w:color w:val="000000"/>
      <w:sz w:val="20"/>
      <w:szCs w:val="24"/>
    </w:rPr>
  </w:style>
  <w:style w:type="paragraph" w:styleId="Heading7">
    <w:name w:val="heading 7"/>
    <w:basedOn w:val="Normal"/>
    <w:next w:val="Normal"/>
    <w:qFormat/>
    <w:pPr>
      <w:spacing w:before="240" w:after="60"/>
      <w:outlineLvl w:val="6"/>
    </w:pPr>
    <w:rPr>
      <w:rFonts w:cs="B Nazanin" w:ascii="Times New Roman" w:hAnsi="Times New Roman"/>
      <w:color w:val="000000"/>
      <w:sz w:val="20"/>
      <w:szCs w:val="24"/>
    </w:rPr>
  </w:style>
  <w:style w:type="paragraph" w:styleId="Heading8">
    <w:name w:val="heading 8"/>
    <w:basedOn w:val="Normal"/>
    <w:next w:val="Normal"/>
    <w:qFormat/>
    <w:pPr>
      <w:spacing w:before="240" w:after="60"/>
      <w:outlineLvl w:val="7"/>
    </w:pPr>
    <w:rPr>
      <w:rFonts w:cs="B Nazanin" w:ascii="Times New Roman" w:hAnsi="Times New Roman"/>
      <w:i/>
      <w:iCs/>
      <w:color w:val="000000"/>
      <w:sz w:val="20"/>
      <w:szCs w:val="24"/>
    </w:rPr>
  </w:style>
  <w:style w:type="paragraph" w:styleId="Heading9">
    <w:name w:val="heading 9"/>
    <w:basedOn w:val="Normal"/>
    <w:next w:val="Normal"/>
    <w:qFormat/>
    <w:pPr>
      <w:spacing w:before="240" w:after="60"/>
      <w:outlineLvl w:val="8"/>
    </w:pPr>
    <w:rPr>
      <w:rFonts w:cs="B Nazanin" w:ascii="Times New Roman" w:hAnsi="Times New Roman"/>
      <w:color w:val="000000"/>
      <w:sz w:val="20"/>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BB042B"/>
    <w:rPr>
      <w:rFonts w:cs="B Nazanin"/>
      <w:b/>
      <w:bCs/>
      <w:kern w:val="28"/>
      <w:sz w:val="24"/>
      <w:szCs w:val="24"/>
      <w:lang w:bidi="fa-IR"/>
    </w:rPr>
  </w:style>
  <w:style w:type="paragraph" w:styleId="PlainText">
    <w:name w:val="Plain Text"/>
    <w:basedOn w:val="Normal"/>
    <w:autoRedefine/>
    <w:semiHidden/>
    <w:rsid w:val="003A42DA"/>
    <w:rPr>
      <w:rFonts w:ascii="Times New Roman" w:hAnsi="Times New Roman" w:cs="B Nazanin"/>
      <w:color w:val="000000"/>
      <w:sz w:val="20"/>
      <w:szCs w:val="24"/>
    </w:rPr>
  </w:style>
  <w:style w:type="paragraph" w:styleId="FootnoteText">
    <w:name w:val="footnote text"/>
    <w:basedOn w:val="Normal"/>
    <w:pPr>
      <w:bidi w:val="0"/>
      <w:spacing w:line="252" w:lineRule="auto"/>
      <w:ind w:firstLine="202"/>
    </w:pPr>
    <w:rPr>
      <w:rFonts w:ascii="Times New Roman" w:hAnsi="Times New Roman" w:cs="B Nazanin"/>
      <w:color w:val="000000"/>
      <w:sz w:val="20"/>
      <w:szCs w:val="24"/>
    </w:rPr>
  </w:style>
  <w:style w:type="character" w:styleId="FootnoteReference">
    <w:name w:val="footnote reference"/>
    <w:rsid w:val="00867C08"/>
    <w:rPr>
      <w:rFonts w:ascii="Times New Roman" w:hAnsi="Times New Roman" w:cs="B Nazanin"/>
      <w:sz w:val="16"/>
      <w:szCs w:val="20"/>
      <w:vertAlign w:val="superscript"/>
    </w:rPr>
  </w:style>
  <w:style w:type="paragraph" w:styleId="Header">
    <w:name w:val="header"/>
    <w:basedOn w:val="Normal"/>
    <w:link w:val="HeaderChar"/>
    <w:autoRedefine/>
    <w:uiPriority w:val="99"/>
    <w:rsid w:val="003444CE"/>
    <w:pPr>
      <w:tabs>
        <w:tab w:val="right" w:pos="9354"/>
        <w:tab w:val="right" w:pos="9638"/>
      </w:tabs>
      <w:jc w:val="left"/>
    </w:pPr>
    <w:rPr>
      <w:rFonts w:ascii="Times New Roman" w:hAnsi="Times New Roman" w:cs="B Nazanin"/>
      <w:color w:val="000000"/>
      <w:sz w:val="20"/>
      <w:szCs w:val="24"/>
    </w:rPr>
  </w:style>
  <w:style w:type="paragraph" w:styleId="Footer">
    <w:name w:val="footer"/>
    <w:basedOn w:val="Normal"/>
    <w:autoRedefine/>
    <w:rsid w:val="006C3627"/>
    <w:pPr>
      <w:tabs>
        <w:tab w:val="center" w:pos="4536"/>
        <w:tab w:val="right" w:pos="9072"/>
      </w:tabs>
      <w:jc w:val="center"/>
    </w:pPr>
    <w:rPr>
      <w:rFonts w:ascii="Times New Roman" w:hAnsi="Times New Roman" w:cs="B Nazanin"/>
      <w:color w:val="000000"/>
      <w:sz w:val="20"/>
      <w:szCs w:val="24"/>
    </w:rPr>
  </w:style>
  <w:style w:type="paragraph" w:styleId="Title">
    <w:name w:val="Title"/>
    <w:basedOn w:val="Normal"/>
    <w:link w:val="TitleChar"/>
    <w:autoRedefine/>
    <w:qFormat/>
    <w:rsid w:val="00D57EF7"/>
    <w:pPr>
      <w:spacing w:before="80" w:after="80"/>
      <w:jc w:val="center"/>
    </w:pPr>
    <w:rPr>
      <w:rFonts w:ascii="Times New Roman" w:hAnsi="Times New Roman" w:cs="B Nazanin"/>
      <w:b/>
      <w:bCs/>
      <w:color w:val="000000"/>
      <w:kern w:val="28"/>
      <w:sz w:val="20"/>
      <w:szCs w:val="30"/>
    </w:rPr>
  </w:style>
  <w:style w:type="character" w:customStyle="1" w:styleId="TitleChar">
    <w:name w:val="Title Char"/>
    <w:link w:val="Title"/>
    <w:rsid w:val="00D57EF7"/>
    <w:rPr>
      <w:rFonts w:cs="B Nazanin"/>
      <w:b/>
      <w:bCs/>
      <w:kern w:val="28"/>
      <w:sz w:val="24"/>
      <w:szCs w:val="28"/>
      <w:lang w:bidi="fa-IR"/>
    </w:rPr>
  </w:style>
  <w:style w:type="paragraph" w:customStyle="1" w:styleId="Authors">
    <w:name w:val="Authors"/>
    <w:basedOn w:val="Normal"/>
    <w:link w:val="AuthorsChar"/>
    <w:autoRedefine/>
    <w:rsid w:val="008764A8"/>
    <w:pPr>
      <w:framePr w:wrap="around" w:vAnchor="text" w:hAnchor="text" w:xAlign="center" w:y="1"/>
      <w:jc w:val="center"/>
    </w:pPr>
    <w:rPr>
      <w:rFonts w:ascii="Times New Roman" w:hAnsi="Times New Roman" w:cs="B Nazanin"/>
      <w:color w:val="000000"/>
      <w:sz w:val="20"/>
      <w:szCs w:val="24"/>
    </w:rPr>
  </w:style>
  <w:style w:type="character" w:styleId="Hyperlink">
    <w:name w:val="Hyperlink"/>
    <w:semiHidden/>
    <w:rPr>
      <w:color w:val="0000FF"/>
      <w:u w:val="single"/>
    </w:rPr>
  </w:style>
  <w:style w:type="paragraph" w:customStyle="1" w:styleId="Paragraph">
    <w:name w:val="Paragraph"/>
    <w:basedOn w:val="Normal"/>
    <w:autoRedefine/>
    <w:rsid w:val="00AF6820"/>
    <w:rPr>
      <w:rFonts w:ascii="Times New Roman" w:hAnsi="Times New Roman" w:cs="B Nazanin"/>
      <w:color w:val="000000"/>
      <w:sz w:val="20"/>
      <w:szCs w:val="24"/>
    </w:rPr>
  </w:style>
  <w:style w:type="paragraph" w:customStyle="1" w:styleId="References">
    <w:name w:val="References"/>
    <w:basedOn w:val="Normal"/>
    <w:rsid w:val="00414E9A"/>
    <w:pPr>
      <w:bidi w:val="0"/>
    </w:pPr>
    <w:rPr>
      <w:rFonts w:cs="B Nazanin" w:ascii="Times New Roman" w:hAnsi="Times New Roman"/>
      <w:color w:val="000000"/>
      <w:sz w:val="20"/>
      <w:szCs w:val="24"/>
    </w:rPr>
  </w:style>
  <w:style w:type="character" w:styleId="PageNumber">
    <w:name w:val="page number"/>
    <w:rsid w:val="003A42DA"/>
    <w:rPr>
      <w:rFonts w:ascii="Times New Roman" w:hAnsi="Times New Roman" w:cs="B Nazanin"/>
      <w:sz w:val="20"/>
      <w:szCs w:val="24"/>
      <w:lang w:bidi="fa-IR"/>
    </w:rPr>
  </w:style>
  <w:style w:type="paragraph" w:customStyle="1" w:styleId="Abstract">
    <w:name w:val="Abstract"/>
    <w:basedOn w:val="Normal"/>
    <w:link w:val="AbstractChar"/>
    <w:autoRedefine/>
    <w:rsid w:val="009430C8"/>
    <w:pPr>
      <w:overflowPunct/>
      <w:autoSpaceDE/>
      <w:autoSpaceDN/>
      <w:adjustRightInd/>
      <w:textAlignment w:val="auto"/>
    </w:pPr>
    <w:rPr>
      <w:rFonts w:ascii="Times New Roman" w:hAnsi="Times New Roman" w:cs="B Nazanin"/>
      <w:bCs/>
      <w:i/>
      <w:color w:val="000000"/>
      <w:sz w:val="20"/>
      <w:szCs w:val="24"/>
    </w:rPr>
  </w:style>
  <w:style w:type="paragraph" w:customStyle="1" w:styleId="Equation">
    <w:name w:val="Equation"/>
    <w:basedOn w:val="Normal"/>
    <w:link w:val="EquationChar"/>
    <w:autoRedefine/>
    <w:rsid w:val="00B87093"/>
    <w:pPr>
      <w:tabs>
        <w:tab w:val="right" w:pos="4309"/>
        <w:tab w:val="right" w:pos="4649"/>
      </w:tabs>
      <w:spacing w:before="60" w:after="100" w:afterAutospacing="1"/>
    </w:pPr>
    <w:rPr>
      <w:rFonts w:ascii="Times New Roman" w:hAnsi="Times New Roman" w:cs="B Nazanin"/>
      <w:color w:val="000000"/>
      <w:sz w:val="20"/>
      <w:szCs w:val="24"/>
    </w:rPr>
  </w:style>
  <w:style w:type="paragraph" w:customStyle="1" w:styleId="FigurePosition">
    <w:name w:val="Figure Position"/>
    <w:basedOn w:val="Normal"/>
    <w:autoRedefine/>
    <w:rsid w:val="00111E9C"/>
    <w:pPr>
      <w:jc w:val="center"/>
    </w:pPr>
    <w:rPr>
      <w:rFonts w:ascii="Times New Roman" w:hAnsi="Times New Roman" w:cs="B Nazanin"/>
      <w:color w:val="000000"/>
      <w:sz w:val="20"/>
      <w:szCs w:val="24"/>
    </w:rPr>
  </w:style>
  <w:style w:type="character" w:styleId="FollowedHyperlink">
    <w:name w:val="FollowedHyperlink"/>
    <w:semiHidden/>
    <w:rPr>
      <w:color w:val="800080"/>
      <w:u w:val="single"/>
    </w:rPr>
  </w:style>
  <w:style w:type="paragraph" w:customStyle="1" w:styleId="Index">
    <w:name w:val="Index"/>
    <w:basedOn w:val="Normal"/>
    <w:autoRedefine/>
    <w:rsid w:val="008764A8"/>
    <w:pPr>
      <w:overflowPunct/>
      <w:autoSpaceDE/>
      <w:autoSpaceDN/>
      <w:adjustRightInd/>
      <w:spacing w:after="40"/>
      <w:jc w:val="left"/>
      <w:textAlignment w:val="auto"/>
    </w:pPr>
    <w:rPr>
      <w:rFonts w:ascii="Times New Roman" w:hAnsi="Times New Roman" w:cs="B Nazanin"/>
      <w:color w:val="000000"/>
      <w:sz w:val="20"/>
      <w:szCs w:val="22"/>
    </w:rPr>
  </w:style>
  <w:style w:type="paragraph" w:customStyle="1" w:styleId="Heading">
    <w:name w:val="Heading"/>
    <w:basedOn w:val="Normal"/>
    <w:autoRedefine/>
    <w:rsid w:val="008764A8"/>
    <w:pPr>
      <w:keepNext/>
      <w:overflowPunct/>
      <w:autoSpaceDE/>
      <w:autoSpaceDN/>
      <w:adjustRightInd/>
      <w:spacing w:before="140" w:after="60"/>
      <w:jc w:val="left"/>
      <w:textAlignment w:val="auto"/>
    </w:pPr>
    <w:rPr>
      <w:rFonts w:ascii="Times New Roman" w:hAnsi="Times New Roman" w:cs="B Nazanin"/>
      <w:b/>
      <w:bCs/>
      <w:color w:val="000000"/>
      <w:kern w:val="28"/>
      <w:sz w:val="20"/>
      <w:szCs w:val="24"/>
    </w:rPr>
  </w:style>
  <w:style w:type="paragraph" w:customStyle="1" w:styleId="TableTitle">
    <w:name w:val="Table Title"/>
    <w:basedOn w:val="Normal"/>
    <w:semiHidden/>
    <w:pPr>
      <w:jc w:val="center"/>
    </w:pPr>
    <w:rPr>
      <w:rFonts w:ascii="Times New Roman" w:hAnsi="Times New Roman" w:cs="B Nazanin"/>
      <w:smallCaps/>
      <w:color w:val="000000"/>
      <w:sz w:val="20"/>
      <w:szCs w:val="20"/>
    </w:rPr>
  </w:style>
  <w:style w:type="paragraph" w:customStyle="1" w:styleId="Affiliations">
    <w:name w:val="Affiliations"/>
    <w:basedOn w:val="Normal"/>
    <w:autoRedefine/>
    <w:rsid w:val="00AF6820"/>
    <w:pPr>
      <w:framePr w:wrap="around" w:vAnchor="text" w:hAnchor="text" w:xAlign="center" w:y="1"/>
      <w:jc w:val="center"/>
    </w:pPr>
    <w:rPr>
      <w:rFonts w:ascii="Times New Roman" w:hAnsi="Times New Roman" w:cs="B Nazanin"/>
      <w:color w:val="000000"/>
      <w:sz w:val="20"/>
      <w:szCs w:val="24"/>
    </w:rPr>
  </w:style>
  <w:style w:type="numbering" w:styleId="111111">
    <w:name w:val="Outline List 2"/>
    <w:basedOn w:val="NoList"/>
    <w:semiHidden/>
    <w:rsid w:val="00867C08"/>
    <w:pPr>
      <w:numPr>
        <w:numId w:val="27"/>
      </w:numPr>
    </w:pPr>
  </w:style>
  <w:style w:type="numbering" w:styleId="1ai">
    <w:name w:val="Outline List 1"/>
    <w:basedOn w:val="NoList"/>
    <w:semiHidden/>
    <w:rsid w:val="00867C08"/>
    <w:pPr>
      <w:numPr>
        <w:numId w:val="28"/>
      </w:numPr>
    </w:pPr>
  </w:style>
  <w:style w:type="numbering" w:styleId="ArticleSection">
    <w:name w:val="Outline List 3"/>
    <w:basedOn w:val="NoList"/>
    <w:semiHidden/>
    <w:rsid w:val="00867C08"/>
    <w:pPr>
      <w:numPr>
        <w:numId w:val="29"/>
      </w:numPr>
    </w:pPr>
  </w:style>
  <w:style w:type="paragraph" w:styleId="BlockText">
    <w:name w:val="Block Text"/>
    <w:basedOn w:val="Normal"/>
    <w:semiHidden/>
    <w:rsid w:val="00867C08"/>
    <w:pPr>
      <w:spacing w:after="120"/>
      <w:ind w:left="1440" w:right="1440"/>
    </w:pPr>
    <w:rPr>
      <w:rFonts w:ascii="Times New Roman" w:hAnsi="Times New Roman" w:cs="B Nazanin"/>
      <w:color w:val="000000"/>
      <w:sz w:val="20"/>
      <w:szCs w:val="24"/>
    </w:rPr>
  </w:style>
  <w:style w:type="paragraph" w:styleId="BodyText">
    <w:name w:val="Body Text"/>
    <w:basedOn w:val="Normal"/>
    <w:semiHidden/>
    <w:rsid w:val="00867C08"/>
    <w:pPr>
      <w:spacing w:after="120"/>
    </w:pPr>
    <w:rPr>
      <w:rFonts w:ascii="Times New Roman" w:hAnsi="Times New Roman" w:cs="B Nazanin"/>
      <w:color w:val="000000"/>
      <w:sz w:val="20"/>
      <w:szCs w:val="24"/>
    </w:rPr>
  </w:style>
  <w:style w:type="paragraph" w:styleId="BodyText2">
    <w:name w:val="Body Text 2"/>
    <w:basedOn w:val="Normal"/>
    <w:semiHidden/>
    <w:rsid w:val="00867C08"/>
    <w:pPr>
      <w:spacing w:after="120" w:line="480" w:lineRule="auto"/>
    </w:pPr>
    <w:rPr>
      <w:rFonts w:ascii="Times New Roman" w:hAnsi="Times New Roman" w:cs="B Nazanin"/>
      <w:color w:val="000000"/>
      <w:sz w:val="20"/>
      <w:szCs w:val="24"/>
    </w:rPr>
  </w:style>
  <w:style w:type="paragraph" w:styleId="BodyText3">
    <w:name w:val="Body Text 3"/>
    <w:basedOn w:val="Normal"/>
    <w:semiHidden/>
    <w:rsid w:val="00867C08"/>
    <w:pPr>
      <w:spacing w:after="120"/>
    </w:pPr>
    <w:rPr>
      <w:rFonts w:ascii="Times New Roman" w:hAnsi="Times New Roman" w:cs="B Nazanin"/>
      <w:color w:val="000000"/>
      <w:sz w:val="20"/>
      <w:szCs w:val="24"/>
    </w:rPr>
  </w:style>
  <w:style w:type="paragraph" w:styleId="BodyTextFirstIndent">
    <w:name w:val="Body Text First Indent"/>
    <w:basedOn w:val="BodyText"/>
    <w:semiHidden/>
    <w:rsid w:val="00867C08"/>
    <w:pPr>
      <w:ind w:firstLine="210"/>
    </w:pPr>
    <w:rPr>
      <w:rFonts w:ascii="Times New Roman" w:hAnsi="Times New Roman" w:cs="B Nazanin"/>
      <w:color w:val="000000"/>
      <w:sz w:val="20"/>
      <w:szCs w:val="24"/>
    </w:rPr>
  </w:style>
  <w:style w:type="paragraph" w:styleId="BodyTextIndent">
    <w:name w:val="Body Text Indent"/>
    <w:basedOn w:val="Normal"/>
    <w:semiHidden/>
    <w:rsid w:val="00867C08"/>
    <w:pPr>
      <w:spacing w:after="120"/>
      <w:ind w:left="283"/>
    </w:pPr>
    <w:rPr>
      <w:rFonts w:ascii="Times New Roman" w:hAnsi="Times New Roman" w:cs="B Nazanin"/>
      <w:color w:val="000000"/>
      <w:sz w:val="20"/>
      <w:szCs w:val="24"/>
    </w:rPr>
  </w:style>
  <w:style w:type="paragraph" w:styleId="BodyTextFirstIndent2">
    <w:name w:val="Body Text First Indent 2"/>
    <w:basedOn w:val="BodyTextIndent"/>
    <w:semiHidden/>
    <w:rsid w:val="00867C08"/>
    <w:pPr>
      <w:ind w:firstLine="210"/>
    </w:pPr>
    <w:rPr>
      <w:rFonts w:ascii="Times New Roman" w:hAnsi="Times New Roman" w:cs="B Nazanin"/>
      <w:color w:val="000000"/>
      <w:sz w:val="20"/>
      <w:szCs w:val="24"/>
    </w:rPr>
  </w:style>
  <w:style w:type="paragraph" w:styleId="BodyTextIndent2">
    <w:name w:val="Body Text Indent 2"/>
    <w:basedOn w:val="Normal"/>
    <w:semiHidden/>
    <w:rsid w:val="00867C08"/>
    <w:pPr>
      <w:spacing w:after="120" w:line="480" w:lineRule="auto"/>
      <w:ind w:left="283"/>
    </w:pPr>
    <w:rPr>
      <w:rFonts w:ascii="Times New Roman" w:hAnsi="Times New Roman" w:cs="B Nazanin"/>
      <w:color w:val="000000"/>
      <w:sz w:val="20"/>
      <w:szCs w:val="24"/>
    </w:rPr>
  </w:style>
  <w:style w:type="paragraph" w:styleId="BodyTextIndent3">
    <w:name w:val="Body Text Indent 3"/>
    <w:basedOn w:val="Normal"/>
    <w:semiHidden/>
    <w:rsid w:val="00867C08"/>
    <w:pPr>
      <w:spacing w:after="120"/>
      <w:ind w:left="283"/>
    </w:pPr>
    <w:rPr>
      <w:rFonts w:ascii="Times New Roman" w:hAnsi="Times New Roman" w:cs="B Nazanin"/>
      <w:color w:val="000000"/>
      <w:sz w:val="20"/>
      <w:szCs w:val="24"/>
    </w:rPr>
  </w:style>
  <w:style w:type="paragraph" w:styleId="Caption">
    <w:name w:val="caption"/>
    <w:next w:val="FigurePosition"/>
    <w:autoRedefine/>
    <w:qFormat/>
    <w:rsid w:val="008730CE"/>
    <w:pPr>
      <w:bidi/>
      <w:spacing w:after="40"/>
      <w:jc w:val="center"/>
    </w:pPr>
    <w:rPr>
      <w:rFonts w:cs="B Nazanin" w:ascii="Times New Roman" w:hAnsi="Times New Roman"/>
      <w:color w:val="000000"/>
      <w:sz w:val="20"/>
      <w:szCs w:val="20"/>
    </w:rPr>
  </w:style>
  <w:style w:type="paragraph" w:styleId="Closing">
    <w:name w:val="Closing"/>
    <w:basedOn w:val="Normal"/>
    <w:semiHidden/>
    <w:rsid w:val="00867C08"/>
    <w:pPr>
      <w:ind w:left="4252"/>
    </w:pPr>
    <w:rPr>
      <w:rFonts w:ascii="Times New Roman" w:hAnsi="Times New Roman" w:cs="B Nazanin"/>
      <w:color w:val="000000"/>
      <w:sz w:val="20"/>
      <w:szCs w:val="24"/>
    </w:rPr>
  </w:style>
  <w:style w:type="paragraph" w:styleId="Date">
    <w:name w:val="Date"/>
    <w:basedOn w:val="Normal"/>
    <w:next w:val="Normal"/>
    <w:semiHidden/>
    <w:rsid w:val="00867C08"/>
    <w:rPr>
      <w:rFonts w:ascii="Times New Roman" w:hAnsi="Times New Roman" w:cs="B Nazanin"/>
      <w:color w:val="000000"/>
      <w:sz w:val="20"/>
      <w:szCs w:val="24"/>
    </w:rPr>
  </w:style>
  <w:style w:type="character" w:styleId="Emphasis">
    <w:name w:val="Emphasis"/>
    <w:qFormat/>
    <w:rsid w:val="00867C08"/>
    <w:rPr>
      <w:i/>
      <w:iCs/>
    </w:rPr>
  </w:style>
  <w:style w:type="character" w:styleId="EndnoteReference">
    <w:name w:val="endnote reference"/>
    <w:rsid w:val="00867C08"/>
    <w:rPr>
      <w:vertAlign w:val="superscript"/>
    </w:rPr>
  </w:style>
  <w:style w:type="paragraph" w:styleId="EndnoteText">
    <w:name w:val="endnote text"/>
    <w:basedOn w:val="Normal"/>
    <w:rsid w:val="00867C08"/>
    <w:rPr>
      <w:rFonts w:ascii="Times New Roman" w:hAnsi="Times New Roman" w:cs="B Nazanin"/>
      <w:color w:val="000000"/>
      <w:sz w:val="20"/>
      <w:szCs w:val="24"/>
    </w:rPr>
  </w:style>
  <w:style w:type="paragraph" w:styleId="EnvelopeAddress">
    <w:name w:val="envelope address"/>
    <w:basedOn w:val="Normal"/>
    <w:semiHidden/>
    <w:rsid w:val="00867C08"/>
    <w:pPr>
      <w:framePr w:w="7920" w:h="1980" w:hRule="exact" w:hSpace="180" w:wrap="auto" w:hAnchor="page" w:xAlign="center" w:yAlign="bottom"/>
      <w:ind w:left="2880"/>
    </w:pPr>
    <w:rPr>
      <w:rFonts w:ascii="Times New Roman" w:hAnsi="Times New Roman" w:cs="B Nazanin"/>
      <w:color w:val="000000"/>
      <w:sz w:val="20"/>
      <w:szCs w:val="24"/>
    </w:rPr>
  </w:style>
  <w:style w:type="paragraph" w:styleId="EnvelopeReturn">
    <w:name w:val="envelope return"/>
    <w:basedOn w:val="Normal"/>
    <w:semiHidden/>
    <w:rsid w:val="00867C08"/>
    <w:rPr>
      <w:rFonts w:ascii="Times New Roman" w:hAnsi="Times New Roman" w:cs="B Nazanin"/>
      <w:color w:val="000000"/>
      <w:sz w:val="20"/>
      <w:szCs w:val="24"/>
    </w:rPr>
  </w:style>
  <w:style w:type="character" w:styleId="HTMLAcronym">
    <w:name w:val="HTML Acronym"/>
    <w:basedOn w:val="DefaultParagraphFont"/>
    <w:semiHidden/>
    <w:rsid w:val="00867C08"/>
  </w:style>
  <w:style w:type="paragraph" w:styleId="HTMLAddress">
    <w:name w:val="HTML Address"/>
    <w:basedOn w:val="Normal"/>
    <w:semiHidden/>
    <w:rsid w:val="00867C08"/>
    <w:rPr>
      <w:rFonts w:ascii="Times New Roman" w:hAnsi="Times New Roman" w:cs="B Nazanin"/>
      <w:i/>
      <w:iCs/>
      <w:color w:val="000000"/>
      <w:sz w:val="20"/>
      <w:szCs w:val="24"/>
    </w:rPr>
  </w:style>
  <w:style w:type="character" w:styleId="HTMLCite">
    <w:name w:val="HTML Cite"/>
    <w:semiHidden/>
    <w:rsid w:val="00867C08"/>
    <w:rPr>
      <w:i/>
      <w:iCs/>
    </w:rPr>
  </w:style>
  <w:style w:type="character" w:styleId="HTMLCode">
    <w:name w:val="HTML Code"/>
    <w:semiHidden/>
    <w:rsid w:val="00867C08"/>
    <w:rPr>
      <w:rFonts w:ascii="Courier New" w:hAnsi="Courier New" w:cs="Courier New"/>
      <w:sz w:val="20"/>
      <w:szCs w:val="20"/>
    </w:rPr>
  </w:style>
  <w:style w:type="character" w:styleId="HTMLDefinition">
    <w:name w:val="HTML Definition"/>
    <w:semiHidden/>
    <w:rsid w:val="00867C08"/>
    <w:rPr>
      <w:i/>
      <w:iCs/>
    </w:rPr>
  </w:style>
  <w:style w:type="character" w:styleId="HTMLKeyboard">
    <w:name w:val="HTML Keyboard"/>
    <w:semiHidden/>
    <w:rsid w:val="00867C08"/>
    <w:rPr>
      <w:rFonts w:ascii="Courier New" w:hAnsi="Courier New" w:cs="Courier New"/>
      <w:sz w:val="20"/>
      <w:szCs w:val="20"/>
    </w:rPr>
  </w:style>
  <w:style w:type="paragraph" w:styleId="HTMLPreformatted">
    <w:name w:val="HTML Preformatted"/>
    <w:basedOn w:val="Normal"/>
    <w:semiHidden/>
    <w:rsid w:val="00867C08"/>
    <w:rPr>
      <w:rFonts w:ascii="Times New Roman" w:hAnsi="Times New Roman" w:cs="B Nazanin"/>
      <w:color w:val="000000"/>
      <w:sz w:val="20"/>
      <w:szCs w:val="24"/>
    </w:rPr>
  </w:style>
  <w:style w:type="character" w:styleId="HTMLSample">
    <w:name w:val="HTML Sample"/>
    <w:semiHidden/>
    <w:rsid w:val="00867C08"/>
    <w:rPr>
      <w:rFonts w:ascii="Courier New" w:hAnsi="Courier New" w:cs="Courier New"/>
    </w:rPr>
  </w:style>
  <w:style w:type="character" w:styleId="HTMLTypewriter">
    <w:name w:val="HTML Typewriter"/>
    <w:semiHidden/>
    <w:rsid w:val="00867C08"/>
    <w:rPr>
      <w:rFonts w:ascii="Courier New" w:hAnsi="Courier New" w:cs="Courier New"/>
      <w:sz w:val="20"/>
      <w:szCs w:val="20"/>
    </w:rPr>
  </w:style>
  <w:style w:type="character" w:styleId="HTMLVariable">
    <w:name w:val="HTML Variable"/>
    <w:semiHidden/>
    <w:rsid w:val="00867C08"/>
    <w:rPr>
      <w:i/>
      <w:iCs/>
    </w:rPr>
  </w:style>
  <w:style w:type="character" w:styleId="LineNumber">
    <w:name w:val="line number"/>
    <w:basedOn w:val="DefaultParagraphFont"/>
    <w:semiHidden/>
    <w:rsid w:val="00867C08"/>
  </w:style>
  <w:style w:type="paragraph" w:styleId="List">
    <w:name w:val="List"/>
    <w:basedOn w:val="Normal"/>
    <w:semiHidden/>
    <w:rsid w:val="00867C08"/>
    <w:pPr>
      <w:ind w:left="283" w:hanging="283"/>
    </w:pPr>
    <w:rPr>
      <w:rFonts w:ascii="Times New Roman" w:hAnsi="Times New Roman" w:cs="B Nazanin"/>
      <w:color w:val="000000"/>
      <w:sz w:val="20"/>
      <w:szCs w:val="24"/>
    </w:rPr>
  </w:style>
  <w:style w:type="paragraph" w:styleId="List2">
    <w:name w:val="List 2"/>
    <w:basedOn w:val="Normal"/>
    <w:semiHidden/>
    <w:rsid w:val="00867C08"/>
    <w:pPr>
      <w:ind w:left="566" w:hanging="283"/>
    </w:pPr>
    <w:rPr>
      <w:rFonts w:ascii="Times New Roman" w:hAnsi="Times New Roman" w:cs="B Nazanin"/>
      <w:color w:val="000000"/>
      <w:sz w:val="20"/>
      <w:szCs w:val="24"/>
    </w:rPr>
  </w:style>
  <w:style w:type="paragraph" w:styleId="List3">
    <w:name w:val="List 3"/>
    <w:basedOn w:val="Normal"/>
    <w:semiHidden/>
    <w:rsid w:val="00867C08"/>
    <w:pPr>
      <w:ind w:left="849" w:hanging="283"/>
    </w:pPr>
    <w:rPr>
      <w:rFonts w:ascii="Times New Roman" w:hAnsi="Times New Roman" w:cs="B Nazanin"/>
      <w:color w:val="000000"/>
      <w:sz w:val="20"/>
      <w:szCs w:val="24"/>
    </w:rPr>
  </w:style>
  <w:style w:type="paragraph" w:styleId="List4">
    <w:name w:val="List 4"/>
    <w:basedOn w:val="Normal"/>
    <w:semiHidden/>
    <w:rsid w:val="00867C08"/>
    <w:pPr>
      <w:ind w:left="1132" w:hanging="283"/>
    </w:pPr>
    <w:rPr>
      <w:rFonts w:ascii="Times New Roman" w:hAnsi="Times New Roman" w:cs="B Nazanin"/>
      <w:color w:val="000000"/>
      <w:sz w:val="20"/>
      <w:szCs w:val="24"/>
    </w:rPr>
  </w:style>
  <w:style w:type="paragraph" w:styleId="List5">
    <w:name w:val="List 5"/>
    <w:basedOn w:val="Normal"/>
    <w:semiHidden/>
    <w:rsid w:val="00867C08"/>
    <w:pPr>
      <w:ind w:left="1415" w:hanging="283"/>
    </w:pPr>
    <w:rPr>
      <w:rFonts w:ascii="Times New Roman" w:hAnsi="Times New Roman" w:cs="B Nazanin"/>
      <w:color w:val="000000"/>
      <w:sz w:val="20"/>
      <w:szCs w:val="24"/>
    </w:rPr>
  </w:style>
  <w:style w:type="paragraph" w:styleId="ListBullet">
    <w:name w:val="List Bullet"/>
    <w:basedOn w:val="Normal"/>
    <w:semiHidden/>
    <w:rsid w:val="00867C08"/>
    <w:pPr>
      <w:numPr>
        <w:numId w:val="30"/>
      </w:numPr>
    </w:pPr>
    <w:rPr>
      <w:rFonts w:ascii="Times New Roman" w:hAnsi="Times New Roman" w:cs="B Nazanin"/>
      <w:color w:val="000000"/>
      <w:sz w:val="20"/>
      <w:szCs w:val="24"/>
    </w:rPr>
  </w:style>
  <w:style w:type="paragraph" w:styleId="ListBullet2">
    <w:name w:val="List Bullet 2"/>
    <w:basedOn w:val="Normal"/>
    <w:semiHidden/>
    <w:rsid w:val="00867C08"/>
    <w:pPr>
      <w:numPr>
        <w:numId w:val="31"/>
      </w:numPr>
    </w:pPr>
    <w:rPr>
      <w:rFonts w:ascii="Times New Roman" w:hAnsi="Times New Roman" w:cs="B Nazanin"/>
      <w:color w:val="000000"/>
      <w:sz w:val="20"/>
      <w:szCs w:val="24"/>
    </w:rPr>
  </w:style>
  <w:style w:type="paragraph" w:styleId="ListBullet3">
    <w:name w:val="List Bullet 3"/>
    <w:basedOn w:val="Normal"/>
    <w:semiHidden/>
    <w:rsid w:val="00867C08"/>
    <w:pPr>
      <w:numPr>
        <w:numId w:val="32"/>
      </w:numPr>
    </w:pPr>
    <w:rPr>
      <w:rFonts w:ascii="Times New Roman" w:hAnsi="Times New Roman" w:cs="B Nazanin"/>
      <w:color w:val="000000"/>
      <w:sz w:val="20"/>
      <w:szCs w:val="24"/>
    </w:rPr>
  </w:style>
  <w:style w:type="paragraph" w:styleId="ListBullet4">
    <w:name w:val="List Bullet 4"/>
    <w:basedOn w:val="Normal"/>
    <w:semiHidden/>
    <w:rsid w:val="00867C08"/>
    <w:pPr>
      <w:numPr>
        <w:numId w:val="33"/>
      </w:numPr>
    </w:pPr>
    <w:rPr>
      <w:rFonts w:ascii="Times New Roman" w:hAnsi="Times New Roman" w:cs="B Nazanin"/>
      <w:color w:val="000000"/>
      <w:sz w:val="20"/>
      <w:szCs w:val="24"/>
    </w:rPr>
  </w:style>
  <w:style w:type="paragraph" w:styleId="ListBullet5">
    <w:name w:val="List Bullet 5"/>
    <w:basedOn w:val="Normal"/>
    <w:semiHidden/>
    <w:rsid w:val="00867C08"/>
    <w:pPr>
      <w:numPr>
        <w:numId w:val="34"/>
      </w:numPr>
    </w:pPr>
    <w:rPr>
      <w:rFonts w:ascii="Times New Roman" w:hAnsi="Times New Roman" w:cs="B Nazanin"/>
      <w:color w:val="000000"/>
      <w:sz w:val="20"/>
      <w:szCs w:val="24"/>
    </w:rPr>
  </w:style>
  <w:style w:type="paragraph" w:styleId="ListContinue">
    <w:name w:val="List Continue"/>
    <w:basedOn w:val="Normal"/>
    <w:semiHidden/>
    <w:rsid w:val="00867C08"/>
    <w:pPr>
      <w:spacing w:after="120"/>
      <w:ind w:left="283"/>
    </w:pPr>
    <w:rPr>
      <w:rFonts w:ascii="Times New Roman" w:hAnsi="Times New Roman" w:cs="B Nazanin"/>
      <w:color w:val="000000"/>
      <w:sz w:val="20"/>
      <w:szCs w:val="24"/>
    </w:rPr>
  </w:style>
  <w:style w:type="paragraph" w:styleId="ListContinue2">
    <w:name w:val="List Continue 2"/>
    <w:basedOn w:val="Normal"/>
    <w:semiHidden/>
    <w:rsid w:val="00867C08"/>
    <w:pPr>
      <w:spacing w:after="120"/>
      <w:ind w:left="566"/>
    </w:pPr>
    <w:rPr>
      <w:rFonts w:ascii="Times New Roman" w:hAnsi="Times New Roman" w:cs="B Nazanin"/>
      <w:color w:val="000000"/>
      <w:sz w:val="20"/>
      <w:szCs w:val="24"/>
    </w:rPr>
  </w:style>
  <w:style w:type="paragraph" w:styleId="ListContinue3">
    <w:name w:val="List Continue 3"/>
    <w:basedOn w:val="Normal"/>
    <w:semiHidden/>
    <w:rsid w:val="00867C08"/>
    <w:pPr>
      <w:spacing w:after="120"/>
      <w:ind w:left="849"/>
    </w:pPr>
    <w:rPr>
      <w:rFonts w:ascii="Times New Roman" w:hAnsi="Times New Roman" w:cs="B Nazanin"/>
      <w:color w:val="000000"/>
      <w:sz w:val="20"/>
      <w:szCs w:val="24"/>
    </w:rPr>
  </w:style>
  <w:style w:type="paragraph" w:styleId="ListContinue4">
    <w:name w:val="List Continue 4"/>
    <w:basedOn w:val="Normal"/>
    <w:semiHidden/>
    <w:rsid w:val="00867C08"/>
    <w:pPr>
      <w:spacing w:after="120"/>
      <w:ind w:left="1132"/>
    </w:pPr>
    <w:rPr>
      <w:rFonts w:ascii="Times New Roman" w:hAnsi="Times New Roman" w:cs="B Nazanin"/>
      <w:color w:val="000000"/>
      <w:sz w:val="20"/>
      <w:szCs w:val="24"/>
    </w:rPr>
  </w:style>
  <w:style w:type="paragraph" w:styleId="ListContinue5">
    <w:name w:val="List Continue 5"/>
    <w:basedOn w:val="Normal"/>
    <w:semiHidden/>
    <w:rsid w:val="00867C08"/>
    <w:pPr>
      <w:spacing w:after="120"/>
      <w:ind w:left="1415"/>
    </w:pPr>
    <w:rPr>
      <w:rFonts w:ascii="Times New Roman" w:hAnsi="Times New Roman" w:cs="B Nazanin"/>
      <w:color w:val="000000"/>
      <w:sz w:val="20"/>
      <w:szCs w:val="24"/>
    </w:rPr>
  </w:style>
  <w:style w:type="paragraph" w:styleId="ListNumber">
    <w:name w:val="List Number"/>
    <w:basedOn w:val="Normal"/>
    <w:semiHidden/>
    <w:rsid w:val="00867C08"/>
    <w:pPr>
      <w:numPr>
        <w:numId w:val="35"/>
      </w:numPr>
    </w:pPr>
    <w:rPr>
      <w:rFonts w:ascii="Times New Roman" w:hAnsi="Times New Roman" w:cs="B Nazanin"/>
      <w:color w:val="000000"/>
      <w:sz w:val="20"/>
      <w:szCs w:val="24"/>
    </w:rPr>
  </w:style>
  <w:style w:type="paragraph" w:styleId="ListNumber2">
    <w:name w:val="List Number 2"/>
    <w:basedOn w:val="Normal"/>
    <w:semiHidden/>
    <w:rsid w:val="00867C08"/>
    <w:pPr>
      <w:numPr>
        <w:numId w:val="36"/>
      </w:numPr>
    </w:pPr>
    <w:rPr>
      <w:rFonts w:ascii="Times New Roman" w:hAnsi="Times New Roman" w:cs="B Nazanin"/>
      <w:color w:val="000000"/>
      <w:sz w:val="20"/>
      <w:szCs w:val="24"/>
    </w:rPr>
  </w:style>
  <w:style w:type="paragraph" w:styleId="ListNumber3">
    <w:name w:val="List Number 3"/>
    <w:basedOn w:val="Normal"/>
    <w:semiHidden/>
    <w:rsid w:val="00867C08"/>
    <w:pPr>
      <w:numPr>
        <w:numId w:val="37"/>
      </w:numPr>
    </w:pPr>
    <w:rPr>
      <w:rFonts w:ascii="Times New Roman" w:hAnsi="Times New Roman" w:cs="B Nazanin"/>
      <w:color w:val="000000"/>
      <w:sz w:val="20"/>
      <w:szCs w:val="24"/>
    </w:rPr>
  </w:style>
  <w:style w:type="paragraph" w:styleId="ListNumber4">
    <w:name w:val="List Number 4"/>
    <w:basedOn w:val="Normal"/>
    <w:semiHidden/>
    <w:rsid w:val="00867C08"/>
    <w:pPr>
      <w:numPr>
        <w:numId w:val="38"/>
      </w:numPr>
    </w:pPr>
    <w:rPr>
      <w:rFonts w:ascii="Times New Roman" w:hAnsi="Times New Roman" w:cs="B Nazanin"/>
      <w:color w:val="000000"/>
      <w:sz w:val="20"/>
      <w:szCs w:val="24"/>
    </w:rPr>
  </w:style>
  <w:style w:type="paragraph" w:styleId="ListNumber5">
    <w:name w:val="List Number 5"/>
    <w:basedOn w:val="Normal"/>
    <w:semiHidden/>
    <w:rsid w:val="00867C08"/>
    <w:pPr>
      <w:numPr>
        <w:numId w:val="39"/>
      </w:numPr>
    </w:pPr>
    <w:rPr>
      <w:rFonts w:ascii="Times New Roman" w:hAnsi="Times New Roman" w:cs="B Nazanin"/>
      <w:color w:val="000000"/>
      <w:sz w:val="20"/>
      <w:szCs w:val="24"/>
    </w:rPr>
  </w:style>
  <w:style w:type="paragraph" w:styleId="MessageHeader">
    <w:name w:val="Message Header"/>
    <w:basedOn w:val="Normal"/>
    <w:semiHidden/>
    <w:rsid w:val="00867C08"/>
    <w:pPr>
      <w:pBdr>
        <w:top w:val="single" w:sz="6" w:space="1" w:color="auto"/>
        <w:left w:val="single" w:sz="6" w:space="1" w:color="auto"/>
        <w:bottom w:val="single" w:sz="6" w:space="1" w:color="auto"/>
        <w:right w:val="single" w:sz="6" w:space="1" w:color="auto"/>
      </w:pBdr>
      <w:shd w:val="pct20" w:color="auto" w:fill="auto"/>
      <w:ind w:left="1134" w:hanging="1134"/>
    </w:pPr>
    <w:rPr>
      <w:rFonts w:ascii="Times New Roman" w:hAnsi="Times New Roman" w:cs="B Nazanin"/>
      <w:color w:val="000000"/>
      <w:sz w:val="20"/>
      <w:szCs w:val="24"/>
    </w:rPr>
  </w:style>
  <w:style w:type="paragraph" w:styleId="NormalWeb">
    <w:name w:val="Normal (Web)"/>
    <w:basedOn w:val="Normal"/>
    <w:uiPriority w:val="99"/>
    <w:semiHidden/>
    <w:rsid w:val="00867C08"/>
    <w:rPr>
      <w:rFonts w:cs="B Nazanin" w:ascii="Times New Roman" w:hAnsi="Times New Roman"/>
      <w:color w:val="000000"/>
      <w:sz w:val="20"/>
      <w:szCs w:val="24"/>
    </w:rPr>
  </w:style>
  <w:style w:type="paragraph" w:styleId="NormalIndent">
    <w:name w:val="Normal Indent"/>
    <w:basedOn w:val="Normal"/>
    <w:semiHidden/>
    <w:rsid w:val="00867C08"/>
    <w:pPr>
      <w:ind w:left="720"/>
    </w:pPr>
    <w:rPr>
      <w:rFonts w:ascii="Times New Roman" w:hAnsi="Times New Roman" w:cs="B Nazanin"/>
      <w:color w:val="000000"/>
      <w:sz w:val="20"/>
      <w:szCs w:val="24"/>
    </w:rPr>
  </w:style>
  <w:style w:type="paragraph" w:styleId="NoteHeading">
    <w:name w:val="Note Heading"/>
    <w:basedOn w:val="Normal"/>
    <w:next w:val="Normal"/>
    <w:semiHidden/>
    <w:rsid w:val="00867C08"/>
    <w:rPr>
      <w:rFonts w:ascii="Times New Roman" w:hAnsi="Times New Roman" w:cs="B Nazanin"/>
      <w:color w:val="000000"/>
      <w:sz w:val="20"/>
      <w:szCs w:val="24"/>
    </w:rPr>
  </w:style>
  <w:style w:type="paragraph" w:styleId="Salutation">
    <w:name w:val="Salutation"/>
    <w:basedOn w:val="Normal"/>
    <w:next w:val="Normal"/>
    <w:semiHidden/>
    <w:rsid w:val="00867C08"/>
    <w:rPr>
      <w:rFonts w:ascii="Times New Roman" w:hAnsi="Times New Roman" w:cs="B Nazanin"/>
      <w:color w:val="000000"/>
      <w:sz w:val="20"/>
      <w:szCs w:val="24"/>
    </w:rPr>
  </w:style>
  <w:style w:type="paragraph" w:styleId="Signature">
    <w:name w:val="Signature"/>
    <w:basedOn w:val="Normal"/>
    <w:semiHidden/>
    <w:rsid w:val="00867C08"/>
    <w:pPr>
      <w:ind w:left="4252"/>
    </w:pPr>
    <w:rPr>
      <w:rFonts w:ascii="Times New Roman" w:hAnsi="Times New Roman" w:cs="B Nazanin"/>
      <w:color w:val="000000"/>
      <w:sz w:val="20"/>
      <w:szCs w:val="24"/>
    </w:rPr>
  </w:style>
  <w:style w:type="character" w:styleId="Strong">
    <w:name w:val="Strong"/>
    <w:qFormat/>
    <w:rsid w:val="00867C08"/>
    <w:rPr>
      <w:b/>
      <w:bCs/>
    </w:rPr>
  </w:style>
  <w:style w:type="table" w:styleId="Table3Deffects1">
    <w:name w:val="Table 3D effects 1"/>
    <w:basedOn w:val="TableNormal"/>
    <w:semiHidden/>
    <w:rsid w:val="00867C08"/>
    <w:pPr>
      <w:overflowPunct w:val="0"/>
      <w:autoSpaceDE w:val="0"/>
      <w:autoSpaceDN w:val="0"/>
      <w:bidi/>
      <w:adjustRightInd w:val="0"/>
      <w:jc w:val="both"/>
      <w:textAlignment w:val="baseline"/>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867C08"/>
    <w:pPr>
      <w:overflowPunct w:val="0"/>
      <w:autoSpaceDE w:val="0"/>
      <w:autoSpaceDN w:val="0"/>
      <w:bidi/>
      <w:adjustRightInd w:val="0"/>
      <w:jc w:val="both"/>
      <w:textAlignment w:val="baseline"/>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867C08"/>
    <w:pPr>
      <w:overflowPunct w:val="0"/>
      <w:autoSpaceDE w:val="0"/>
      <w:autoSpaceDN w:val="0"/>
      <w:bidi/>
      <w:adjustRightInd w:val="0"/>
      <w:jc w:val="both"/>
      <w:textAlignment w:val="baseline"/>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867C08"/>
    <w:pPr>
      <w:overflowPunct w:val="0"/>
      <w:autoSpaceDE w:val="0"/>
      <w:autoSpaceDN w:val="0"/>
      <w:bidi/>
      <w:adjustRightInd w:val="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867C08"/>
    <w:pPr>
      <w:overflowPunct w:val="0"/>
      <w:autoSpaceDE w:val="0"/>
      <w:autoSpaceDN w:val="0"/>
      <w:bidi/>
      <w:adjustRightInd w:val="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867C08"/>
    <w:pPr>
      <w:overflowPunct w:val="0"/>
      <w:autoSpaceDE w:val="0"/>
      <w:autoSpaceDN w:val="0"/>
      <w:bidi/>
      <w:adjustRightInd w:val="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867C08"/>
    <w:pPr>
      <w:overflowPunct w:val="0"/>
      <w:autoSpaceDE w:val="0"/>
      <w:autoSpaceDN w:val="0"/>
      <w:bidi/>
      <w:adjustRightInd w:val="0"/>
      <w:jc w:val="both"/>
      <w:textAlignment w:val="baseline"/>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867C08"/>
    <w:pPr>
      <w:overflowPunct w:val="0"/>
      <w:autoSpaceDE w:val="0"/>
      <w:autoSpaceDN w:val="0"/>
      <w:bidi/>
      <w:adjustRightInd w:val="0"/>
      <w:jc w:val="both"/>
      <w:textAlignment w:val="baseline"/>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867C08"/>
    <w:pPr>
      <w:overflowPunct w:val="0"/>
      <w:autoSpaceDE w:val="0"/>
      <w:autoSpaceDN w:val="0"/>
      <w:bidi/>
      <w:adjustRightInd w:val="0"/>
      <w:jc w:val="both"/>
      <w:textAlignment w:val="baseline"/>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867C08"/>
    <w:pPr>
      <w:overflowPunct w:val="0"/>
      <w:autoSpaceDE w:val="0"/>
      <w:autoSpaceDN w:val="0"/>
      <w:bidi/>
      <w:adjustRightInd w:val="0"/>
      <w:jc w:val="both"/>
      <w:textAlignment w:val="baseline"/>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867C08"/>
    <w:pPr>
      <w:overflowPunct w:val="0"/>
      <w:autoSpaceDE w:val="0"/>
      <w:autoSpaceDN w:val="0"/>
      <w:bidi/>
      <w:adjustRightInd w:val="0"/>
      <w:jc w:val="both"/>
      <w:textAlignment w:val="baseline"/>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867C08"/>
    <w:pPr>
      <w:overflowPunct w:val="0"/>
      <w:autoSpaceDE w:val="0"/>
      <w:autoSpaceDN w:val="0"/>
      <w:bidi/>
      <w:adjustRightInd w:val="0"/>
      <w:jc w:val="both"/>
      <w:textAlignment w:val="baseline"/>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867C08"/>
    <w:pPr>
      <w:overflowPunct w:val="0"/>
      <w:autoSpaceDE w:val="0"/>
      <w:autoSpaceDN w:val="0"/>
      <w:bidi/>
      <w:adjustRightInd w:val="0"/>
      <w:jc w:val="both"/>
      <w:textAlignment w:val="baseline"/>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867C08"/>
    <w:pPr>
      <w:overflowPunct w:val="0"/>
      <w:autoSpaceDE w:val="0"/>
      <w:autoSpaceDN w:val="0"/>
      <w:bidi/>
      <w:adjustRightInd w:val="0"/>
      <w:jc w:val="both"/>
      <w:textAlignment w:val="baseline"/>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867C08"/>
    <w:pPr>
      <w:overflowPunct w:val="0"/>
      <w:autoSpaceDE w:val="0"/>
      <w:autoSpaceDN w:val="0"/>
      <w:bidi/>
      <w:adjustRightInd w:val="0"/>
      <w:jc w:val="both"/>
      <w:textAlignment w:val="baseline"/>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867C08"/>
    <w:pPr>
      <w:overflowPunct w:val="0"/>
      <w:autoSpaceDE w:val="0"/>
      <w:autoSpaceDN w:val="0"/>
      <w:bidi/>
      <w:adjustRightInd w:val="0"/>
      <w:jc w:val="both"/>
      <w:textAlignment w:val="baseline"/>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867C08"/>
    <w:pPr>
      <w:overflowPunct w:val="0"/>
      <w:autoSpaceDE w:val="0"/>
      <w:autoSpaceDN w:val="0"/>
      <w:bidi/>
      <w:adjustRightInd w:val="0"/>
      <w:jc w:val="both"/>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semiHidden/>
    <w:rsid w:val="00867C08"/>
    <w:pPr>
      <w:overflowPunct w:val="0"/>
      <w:autoSpaceDE w:val="0"/>
      <w:autoSpaceDN w:val="0"/>
      <w:bidi/>
      <w:adjustRightInd w:val="0"/>
      <w:jc w:val="both"/>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867C08"/>
    <w:pPr>
      <w:overflowPunct w:val="0"/>
      <w:autoSpaceDE w:val="0"/>
      <w:autoSpaceDN w:val="0"/>
      <w:bidi/>
      <w:adjustRightInd w:val="0"/>
      <w:jc w:val="both"/>
      <w:textAlignment w:val="baseline"/>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867C08"/>
    <w:pPr>
      <w:overflowPunct w:val="0"/>
      <w:autoSpaceDE w:val="0"/>
      <w:autoSpaceDN w:val="0"/>
      <w:bidi/>
      <w:adjustRightInd w:val="0"/>
      <w:jc w:val="both"/>
      <w:textAlignment w:val="baseline"/>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867C08"/>
    <w:pPr>
      <w:overflowPunct w:val="0"/>
      <w:autoSpaceDE w:val="0"/>
      <w:autoSpaceDN w:val="0"/>
      <w:bidi/>
      <w:adjustRightInd w:val="0"/>
      <w:jc w:val="both"/>
      <w:textAlignment w:val="baseline"/>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867C08"/>
    <w:pPr>
      <w:overflowPunct w:val="0"/>
      <w:autoSpaceDE w:val="0"/>
      <w:autoSpaceDN w:val="0"/>
      <w:bidi/>
      <w:adjustRightInd w:val="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867C08"/>
    <w:pPr>
      <w:overflowPunct w:val="0"/>
      <w:autoSpaceDE w:val="0"/>
      <w:autoSpaceDN w:val="0"/>
      <w:bidi/>
      <w:adjustRightInd w:val="0"/>
      <w:jc w:val="both"/>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867C08"/>
    <w:pPr>
      <w:overflowPunct w:val="0"/>
      <w:autoSpaceDE w:val="0"/>
      <w:autoSpaceDN w:val="0"/>
      <w:bidi/>
      <w:adjustRightInd w:val="0"/>
      <w:jc w:val="both"/>
      <w:textAlignment w:val="baseline"/>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867C08"/>
    <w:pPr>
      <w:overflowPunct w:val="0"/>
      <w:autoSpaceDE w:val="0"/>
      <w:autoSpaceDN w:val="0"/>
      <w:bidi/>
      <w:adjustRightInd w:val="0"/>
      <w:jc w:val="both"/>
      <w:textAlignment w:val="baseline"/>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867C08"/>
    <w:pPr>
      <w:overflowPunct w:val="0"/>
      <w:autoSpaceDE w:val="0"/>
      <w:autoSpaceDN w:val="0"/>
      <w:bidi/>
      <w:adjustRightInd w:val="0"/>
      <w:jc w:val="both"/>
      <w:textAlignment w:val="baseline"/>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867C08"/>
    <w:pPr>
      <w:overflowPunct w:val="0"/>
      <w:autoSpaceDE w:val="0"/>
      <w:autoSpaceDN w:val="0"/>
      <w:bidi/>
      <w:adjustRightInd w:val="0"/>
      <w:jc w:val="both"/>
      <w:textAlignment w:val="baseline"/>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867C08"/>
    <w:pPr>
      <w:overflowPunct w:val="0"/>
      <w:autoSpaceDE w:val="0"/>
      <w:autoSpaceDN w:val="0"/>
      <w:bidi/>
      <w:adjustRightInd w:val="0"/>
      <w:jc w:val="both"/>
      <w:textAlignment w:val="baseline"/>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867C08"/>
    <w:pPr>
      <w:overflowPunct w:val="0"/>
      <w:autoSpaceDE w:val="0"/>
      <w:autoSpaceDN w:val="0"/>
      <w:bidi/>
      <w:adjustRightInd w:val="0"/>
      <w:jc w:val="both"/>
      <w:textAlignment w:val="baseline"/>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867C08"/>
    <w:pPr>
      <w:overflowPunct w:val="0"/>
      <w:autoSpaceDE w:val="0"/>
      <w:autoSpaceDN w:val="0"/>
      <w:bidi/>
      <w:adjustRightInd w:val="0"/>
      <w:jc w:val="both"/>
      <w:textAlignment w:val="baseline"/>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867C08"/>
    <w:pPr>
      <w:overflowPunct w:val="0"/>
      <w:autoSpaceDE w:val="0"/>
      <w:autoSpaceDN w:val="0"/>
      <w:bidi/>
      <w:adjustRightInd w:val="0"/>
      <w:jc w:val="both"/>
      <w:textAlignment w:val="baseline"/>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867C08"/>
    <w:pPr>
      <w:overflowPunct w:val="0"/>
      <w:autoSpaceDE w:val="0"/>
      <w:autoSpaceDN w:val="0"/>
      <w:bidi/>
      <w:adjustRightInd w:val="0"/>
      <w:jc w:val="both"/>
      <w:textAlignment w:val="baseline"/>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867C08"/>
    <w:pPr>
      <w:overflowPunct w:val="0"/>
      <w:autoSpaceDE w:val="0"/>
      <w:autoSpaceDN w:val="0"/>
      <w:bidi/>
      <w:adjustRightInd w:val="0"/>
      <w:jc w:val="both"/>
      <w:textAlignment w:val="baseline"/>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867C08"/>
    <w:pPr>
      <w:overflowPunct w:val="0"/>
      <w:autoSpaceDE w:val="0"/>
      <w:autoSpaceDN w:val="0"/>
      <w:bidi/>
      <w:adjustRightInd w:val="0"/>
      <w:jc w:val="both"/>
      <w:textAlignment w:val="baseline"/>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867C08"/>
    <w:pPr>
      <w:overflowPunct w:val="0"/>
      <w:autoSpaceDE w:val="0"/>
      <w:autoSpaceDN w:val="0"/>
      <w:bidi/>
      <w:adjustRightInd w:val="0"/>
      <w:jc w:val="both"/>
      <w:textAlignment w:val="baseline"/>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867C08"/>
    <w:pPr>
      <w:overflowPunct w:val="0"/>
      <w:autoSpaceDE w:val="0"/>
      <w:autoSpaceDN w:val="0"/>
      <w:bidi/>
      <w:adjustRightInd w:val="0"/>
      <w:jc w:val="both"/>
      <w:textAlignment w:val="baseline"/>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867C08"/>
    <w:pPr>
      <w:overflowPunct w:val="0"/>
      <w:autoSpaceDE w:val="0"/>
      <w:autoSpaceDN w:val="0"/>
      <w:bidi/>
      <w:adjustRightInd w:val="0"/>
      <w:jc w:val="both"/>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867C08"/>
    <w:pPr>
      <w:overflowPunct w:val="0"/>
      <w:autoSpaceDE w:val="0"/>
      <w:autoSpaceDN w:val="0"/>
      <w:bidi/>
      <w:adjustRightInd w:val="0"/>
      <w:jc w:val="both"/>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867C08"/>
    <w:pPr>
      <w:overflowPunct w:val="0"/>
      <w:autoSpaceDE w:val="0"/>
      <w:autoSpaceDN w:val="0"/>
      <w:bidi/>
      <w:adjustRightInd w:val="0"/>
      <w:jc w:val="both"/>
      <w:textAlignment w:val="baseline"/>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867C08"/>
    <w:pPr>
      <w:overflowPunct w:val="0"/>
      <w:autoSpaceDE w:val="0"/>
      <w:autoSpaceDN w:val="0"/>
      <w:bidi/>
      <w:adjustRightInd w:val="0"/>
      <w:jc w:val="both"/>
      <w:textAlignment w:val="baseline"/>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Subtitle">
    <w:name w:val="Subtitle"/>
    <w:basedOn w:val="Normal"/>
    <w:qFormat/>
    <w:rsid w:val="00B7482D"/>
    <w:pPr>
      <w:spacing w:after="60"/>
      <w:jc w:val="center"/>
      <w:outlineLvl w:val="1"/>
    </w:pPr>
    <w:rPr>
      <w:rFonts w:ascii="Times New Roman" w:hAnsi="Times New Roman" w:cs="B Nazanin"/>
      <w:color w:val="000000"/>
      <w:sz w:val="20"/>
      <w:szCs w:val="24"/>
    </w:rPr>
  </w:style>
  <w:style w:type="paragraph" w:customStyle="1" w:styleId="CaptionC">
    <w:name w:val="Caption(C)"/>
    <w:basedOn w:val="Caption"/>
    <w:autoRedefine/>
    <w:rsid w:val="00A43E52"/>
    <w:rPr>
      <w:rFonts w:ascii="Times New Roman" w:hAnsi="Times New Roman" w:cs="B Nazanin"/>
      <w:color w:val="000000"/>
      <w:sz w:val="20"/>
      <w:szCs w:val="24"/>
    </w:rPr>
  </w:style>
  <w:style w:type="paragraph" w:customStyle="1" w:styleId="CaptionFramed">
    <w:name w:val="Caption(Framed)"/>
    <w:basedOn w:val="CaptionC"/>
    <w:autoRedefine/>
    <w:rsid w:val="004040DD"/>
    <w:pPr>
      <w:framePr w:wrap="around" w:vAnchor="text" w:hAnchor="margin" w:xAlign="center" w:y="1"/>
    </w:pPr>
    <w:rPr>
      <w:rFonts w:ascii="Times New Roman" w:hAnsi="Times New Roman" w:cs="B Nazanin"/>
      <w:color w:val="000000"/>
      <w:sz w:val="20"/>
      <w:lang w:bidi="fa-IR"/>
      <w:szCs w:val="24"/>
    </w:rPr>
  </w:style>
  <w:style w:type="paragraph" w:customStyle="1" w:styleId="ReferencesFarsi">
    <w:name w:val="ReferencesFarsi"/>
    <w:basedOn w:val="References"/>
    <w:rsid w:val="00F5690B"/>
    <w:rPr>
      <w:rFonts w:ascii="Times New Roman" w:hAnsi="Times New Roman" w:cs="B Nazanin"/>
      <w:color w:val="000000"/>
      <w:sz w:val="20"/>
      <w:szCs w:val="24"/>
    </w:rPr>
  </w:style>
  <w:style w:type="paragraph" w:customStyle="1" w:styleId="FramedFigure">
    <w:name w:val="Framed Figure"/>
    <w:basedOn w:val="FigurePosition"/>
    <w:autoRedefine/>
    <w:rsid w:val="008764A8"/>
    <w:pPr>
      <w:framePr w:w="7052" w:wrap="around" w:hAnchor="page" w:x="2422" w:yAlign="top"/>
    </w:pPr>
    <w:rPr>
      <w:rFonts w:ascii="Times New Roman" w:hAnsi="Times New Roman" w:cs="B Nazanin"/>
      <w:color w:val="000000"/>
      <w:sz w:val="20"/>
      <w:szCs w:val="24"/>
    </w:rPr>
  </w:style>
  <w:style w:type="paragraph" w:customStyle="1" w:styleId="ReferencesFarsi0">
    <w:name w:val="References(Farsi)"/>
    <w:basedOn w:val="ReferencesFarsi"/>
    <w:rsid w:val="0037408A"/>
    <w:pPr>
      <w:bidi/>
    </w:pPr>
    <w:rPr>
      <w:rFonts w:ascii="Times New Roman" w:hAnsi="Times New Roman" w:cs="B Nazanin"/>
      <w:color w:val="000000"/>
      <w:sz w:val="20"/>
      <w:szCs w:val="24"/>
    </w:rPr>
  </w:style>
  <w:style w:type="paragraph" w:customStyle="1" w:styleId="AbstractEnglish">
    <w:name w:val="Abstract(English)"/>
    <w:basedOn w:val="Abstract"/>
    <w:autoRedefine/>
    <w:rsid w:val="009D543E"/>
    <w:rPr>
      <w:rFonts w:ascii="Times New Roman" w:hAnsi="Times New Roman" w:cs="B Nazanin"/>
      <w:color w:val="000000"/>
      <w:sz w:val="20"/>
      <w:szCs w:val="24"/>
    </w:rPr>
  </w:style>
  <w:style w:type="paragraph" w:customStyle="1" w:styleId="TitleEnglish">
    <w:name w:val="Title(English)"/>
    <w:basedOn w:val="Title"/>
    <w:autoRedefine/>
    <w:rsid w:val="0023447C"/>
    <w:pPr>
      <w:bidi w:val="0"/>
    </w:pPr>
    <w:rPr>
      <w:rFonts w:ascii="Times New Roman" w:hAnsi="Times New Roman" w:cs="B Nazanin"/>
      <w:color w:val="000000"/>
      <w:sz w:val="20"/>
      <w:szCs w:val="24"/>
    </w:rPr>
  </w:style>
  <w:style w:type="paragraph" w:customStyle="1" w:styleId="AuthorsEnglish">
    <w:name w:val="Authors( English)"/>
    <w:basedOn w:val="Authors"/>
    <w:next w:val="AbstractEnglish"/>
    <w:autoRedefine/>
    <w:rsid w:val="0023447C"/>
    <w:pPr>
      <w:framePr w:wrap="auto" w:vAnchor="margin" w:xAlign="left" w:yAlign="inline"/>
      <w:bidi w:val="0"/>
    </w:pPr>
    <w:rPr>
      <w:rFonts w:ascii="Times New Roman" w:hAnsi="Times New Roman" w:cs="B Nazanin"/>
      <w:color w:val="000000"/>
      <w:sz w:val="20"/>
      <w:szCs w:val="24"/>
    </w:rPr>
  </w:style>
  <w:style w:type="paragraph" w:customStyle="1" w:styleId="AffiliationsEnglish">
    <w:name w:val="Affiliations(English)"/>
    <w:basedOn w:val="Affiliations"/>
    <w:autoRedefine/>
    <w:rsid w:val="0023447C"/>
    <w:pPr>
      <w:framePr w:wrap="auto" w:vAnchor="margin" w:xAlign="left" w:yAlign="inline"/>
      <w:bidi w:val="0"/>
    </w:pPr>
    <w:rPr>
      <w:rFonts w:ascii="Times New Roman" w:hAnsi="Times New Roman" w:cs="B Nazanin"/>
      <w:color w:val="000000"/>
      <w:sz w:val="20"/>
      <w:szCs w:val="24"/>
    </w:rPr>
  </w:style>
  <w:style w:type="paragraph" w:customStyle="1" w:styleId="AuthorsEnglisht">
    <w:name w:val="Authors( English)t"/>
    <w:basedOn w:val="AuthorsEnglish"/>
    <w:rsid w:val="0023447C"/>
    <w:rPr>
      <w:rFonts w:ascii="Times New Roman" w:hAnsi="Times New Roman" w:cs="B Nazanin"/>
      <w:color w:val="000000"/>
      <w:sz w:val="20"/>
      <w:szCs w:val="24"/>
    </w:rPr>
  </w:style>
  <w:style w:type="paragraph" w:styleId="BalloonText">
    <w:name w:val="Balloon Text"/>
    <w:basedOn w:val="Normal"/>
    <w:link w:val="BalloonTextChar"/>
    <w:rsid w:val="00D14067"/>
    <w:rPr>
      <w:rFonts w:ascii="Times New Roman" w:hAnsi="Times New Roman" w:cs="B Nazanin"/>
      <w:color w:val="000000"/>
      <w:sz w:val="20"/>
      <w:szCs w:val="24"/>
    </w:rPr>
  </w:style>
  <w:style w:type="character" w:customStyle="1" w:styleId="BalloonTextChar">
    <w:name w:val="Balloon Text Char"/>
    <w:basedOn w:val="DefaultParagraphFont"/>
    <w:link w:val="BalloonText"/>
    <w:rsid w:val="00D14067"/>
    <w:rPr>
      <w:rFonts w:ascii="Tahoma" w:hAnsi="Tahoma" w:cs="Tahoma"/>
      <w:sz w:val="16"/>
      <w:szCs w:val="16"/>
    </w:rPr>
  </w:style>
  <w:style w:type="paragraph" w:customStyle="1" w:styleId="Author">
    <w:name w:val="Author"/>
    <w:basedOn w:val="Authors"/>
    <w:link w:val="AuthorChar"/>
    <w:autoRedefine/>
    <w:qFormat/>
    <w:rsid w:val="009430C8"/>
    <w:pPr>
      <w:framePr w:wrap="auto" w:vAnchor="margin" w:xAlign="left" w:yAlign="inline"/>
    </w:pPr>
    <w:rPr>
      <w:rFonts w:ascii="Times New Roman" w:hAnsi="Times New Roman" w:cs="B Nazanin"/>
      <w:color w:val="000000"/>
      <w:sz w:val="20"/>
      <w:szCs w:val="22"/>
    </w:rPr>
  </w:style>
  <w:style w:type="paragraph" w:customStyle="1" w:styleId="abstract0">
    <w:name w:val="abstract"/>
    <w:basedOn w:val="Abstract"/>
    <w:link w:val="abstractChar0"/>
    <w:autoRedefine/>
    <w:qFormat/>
    <w:rsid w:val="00D66C6A"/>
    <w:pPr>
      <w:spacing w:line="240" w:lineRule="auto" w:after="80"/>
    </w:pPr>
    <w:rPr>
      <w:rFonts w:ascii="Times New Roman" w:hAnsi="Times New Roman" w:cs="B Nazanin"/>
      <w:color w:val="000000"/>
      <w:sz w:val="20"/>
      <w:szCs w:val="22"/>
    </w:rPr>
  </w:style>
  <w:style w:type="character" w:customStyle="1" w:styleId="AuthorsChar">
    <w:name w:val="Authors Char"/>
    <w:basedOn w:val="DefaultParagraphFont"/>
    <w:link w:val="Authors"/>
    <w:rsid w:val="009430C8"/>
    <w:rPr>
      <w:rFonts w:cs="B Nazanin"/>
      <w:szCs w:val="24"/>
      <w:lang w:bidi="fa-IR"/>
    </w:rPr>
  </w:style>
  <w:style w:type="character" w:customStyle="1" w:styleId="AuthorChar">
    <w:name w:val="Author Char"/>
    <w:basedOn w:val="AuthorsChar"/>
    <w:link w:val="Author"/>
    <w:rsid w:val="009430C8"/>
    <w:rPr>
      <w:rFonts w:cs="B Nazanin"/>
      <w:szCs w:val="24"/>
      <w:lang w:bidi="fa-IR"/>
    </w:rPr>
  </w:style>
  <w:style w:type="paragraph" w:customStyle="1" w:styleId="equation0">
    <w:name w:val="equation"/>
    <w:basedOn w:val="Equation"/>
    <w:link w:val="equationChar0"/>
    <w:autoRedefine/>
    <w:qFormat/>
    <w:rsid w:val="00503D18"/>
    <w:pPr>
      <w:tabs>
        <w:tab w:val="clear" w:pos="4309"/>
        <w:tab w:val="clear" w:pos="4649"/>
        <w:tab w:val="right" w:pos="4876"/>
      </w:tabs>
      <w:spacing w:after="60" w:afterAutospacing="0"/>
      <w:ind w:firstLine="0"/>
      <w:jc w:val="center"/>
    </w:pPr>
    <w:rPr>
      <w:rFonts w:ascii="Times New Roman" w:hAnsi="Times New Roman" w:cs="B Nazanin"/>
      <w:color w:val="000000"/>
      <w:sz w:val="20"/>
      <w:szCs w:val="24"/>
    </w:rPr>
  </w:style>
  <w:style w:type="character" w:customStyle="1" w:styleId="AbstractChar">
    <w:name w:val="Abstract Char"/>
    <w:basedOn w:val="DefaultParagraphFont"/>
    <w:link w:val="Abstract"/>
    <w:rsid w:val="009430C8"/>
    <w:rPr>
      <w:rFonts w:cs="B Nazanin"/>
      <w:bCs/>
      <w:i/>
      <w:sz w:val="18"/>
      <w:lang w:bidi="fa-IR"/>
    </w:rPr>
  </w:style>
  <w:style w:type="character" w:customStyle="1" w:styleId="abstractChar0">
    <w:name w:val="abstract Char"/>
    <w:basedOn w:val="AbstractChar"/>
    <w:link w:val="abstract0"/>
    <w:rsid w:val="00D66C6A"/>
    <w:rPr>
      <w:rFonts w:cs="B Nazanin"/>
      <w:bCs/>
      <w:i/>
      <w:sz w:val="18"/>
      <w:lang w:bidi="fa-IR"/>
    </w:rPr>
  </w:style>
  <w:style w:type="character" w:styleId="PlaceholderText">
    <w:name w:val="Placeholder Text"/>
    <w:basedOn w:val="DefaultParagraphFont"/>
    <w:uiPriority w:val="99"/>
    <w:semiHidden/>
    <w:rsid w:val="006C3627"/>
    <w:rPr>
      <w:color w:val="808080"/>
    </w:rPr>
  </w:style>
  <w:style w:type="character" w:customStyle="1" w:styleId="EquationChar">
    <w:name w:val="Equation Char"/>
    <w:basedOn w:val="DefaultParagraphFont"/>
    <w:link w:val="Equation"/>
    <w:rsid w:val="006C3627"/>
    <w:rPr>
      <w:rFonts w:cs="B Nazanin"/>
      <w:szCs w:val="24"/>
      <w:lang w:bidi="fa-IR"/>
    </w:rPr>
  </w:style>
  <w:style w:type="character" w:customStyle="1" w:styleId="equationChar0">
    <w:name w:val="equation Char"/>
    <w:basedOn w:val="EquationChar"/>
    <w:link w:val="equation0"/>
    <w:rsid w:val="00503D18"/>
    <w:rPr>
      <w:rFonts w:cs="B Nazanin"/>
      <w:szCs w:val="24"/>
      <w:lang w:bidi="fa-IR"/>
    </w:rPr>
  </w:style>
  <w:style w:type="character" w:styleId="CommentReference">
    <w:name w:val="annotation reference"/>
    <w:basedOn w:val="DefaultParagraphFont"/>
    <w:semiHidden/>
    <w:unhideWhenUsed/>
    <w:rsid w:val="001A70CF"/>
    <w:rPr>
      <w:sz w:val="16"/>
      <w:szCs w:val="16"/>
    </w:rPr>
  </w:style>
  <w:style w:type="paragraph" w:styleId="CommentText">
    <w:name w:val="annotation text"/>
    <w:basedOn w:val="Normal"/>
    <w:link w:val="CommentTextChar"/>
    <w:semiHidden/>
    <w:unhideWhenUsed/>
    <w:rsid w:val="001A70CF"/>
    <w:rPr>
      <w:rFonts w:ascii="Times New Roman" w:hAnsi="Times New Roman" w:cs="B Nazanin"/>
      <w:color w:val="000000"/>
      <w:sz w:val="20"/>
      <w:szCs w:val="24"/>
    </w:rPr>
  </w:style>
  <w:style w:type="character" w:customStyle="1" w:styleId="CommentTextChar">
    <w:name w:val="Comment Text Char"/>
    <w:basedOn w:val="DefaultParagraphFont"/>
    <w:link w:val="CommentText"/>
    <w:semiHidden/>
    <w:rsid w:val="001A70CF"/>
    <w:rPr>
      <w:rFonts w:cs="B Nazanin"/>
      <w:lang w:bidi="fa-IR"/>
    </w:rPr>
  </w:style>
  <w:style w:type="paragraph" w:styleId="CommentSubject">
    <w:name w:val="annotation subject"/>
    <w:basedOn w:val="CommentText"/>
    <w:next w:val="CommentText"/>
    <w:link w:val="CommentSubjectChar"/>
    <w:semiHidden/>
    <w:unhideWhenUsed/>
    <w:rsid w:val="001A70CF"/>
    <w:rPr>
      <w:rFonts w:ascii="Times New Roman" w:hAnsi="Times New Roman" w:cs="B Nazanin"/>
      <w:b/>
      <w:bCs/>
      <w:color w:val="000000"/>
      <w:sz w:val="20"/>
      <w:szCs w:val="24"/>
    </w:rPr>
  </w:style>
  <w:style w:type="character" w:customStyle="1" w:styleId="CommentSubjectChar">
    <w:name w:val="Comment Subject Char"/>
    <w:basedOn w:val="CommentTextChar"/>
    <w:link w:val="CommentSubject"/>
    <w:semiHidden/>
    <w:rsid w:val="001A70CF"/>
    <w:rPr>
      <w:rFonts w:cs="B Nazanin"/>
      <w:b/>
      <w:bCs/>
      <w:lang w:bidi="fa-IR"/>
    </w:rPr>
  </w:style>
  <w:style w:type="character" w:customStyle="1" w:styleId="HeaderChar">
    <w:name w:val="Header Char"/>
    <w:basedOn w:val="DefaultParagraphFont"/>
    <w:link w:val="Header"/>
    <w:uiPriority w:val="99"/>
    <w:rsid w:val="003444CE"/>
    <w:rPr>
      <w:rFonts w:cs="B Nazanin"/>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5316">
      <w:bodyDiv w:val="1"/>
      <w:marLeft w:val="0"/>
      <w:marRight w:val="0"/>
      <w:marTop w:val="0"/>
      <w:marBottom w:val="0"/>
      <w:divBdr>
        <w:top w:val="none" w:sz="0" w:space="0" w:color="auto"/>
        <w:left w:val="none" w:sz="0" w:space="0" w:color="auto"/>
        <w:bottom w:val="none" w:sz="0" w:space="0" w:color="auto"/>
        <w:right w:val="none" w:sz="0" w:space="0" w:color="auto"/>
      </w:divBdr>
      <w:divsChild>
        <w:div w:id="621570869">
          <w:marLeft w:val="0"/>
          <w:marRight w:val="0"/>
          <w:marTop w:val="0"/>
          <w:marBottom w:val="0"/>
          <w:divBdr>
            <w:top w:val="none" w:sz="0" w:space="0" w:color="auto"/>
            <w:left w:val="none" w:sz="0" w:space="0" w:color="auto"/>
            <w:bottom w:val="none" w:sz="0" w:space="0" w:color="auto"/>
            <w:right w:val="none" w:sz="0" w:space="0" w:color="auto"/>
          </w:divBdr>
        </w:div>
        <w:div w:id="946472599">
          <w:marLeft w:val="0"/>
          <w:marRight w:val="0"/>
          <w:marTop w:val="0"/>
          <w:marBottom w:val="0"/>
          <w:divBdr>
            <w:top w:val="none" w:sz="0" w:space="0" w:color="auto"/>
            <w:left w:val="none" w:sz="0" w:space="0" w:color="auto"/>
            <w:bottom w:val="none" w:sz="0" w:space="0" w:color="auto"/>
            <w:right w:val="none" w:sz="0" w:space="0" w:color="auto"/>
          </w:divBdr>
        </w:div>
        <w:div w:id="1144665552">
          <w:marLeft w:val="0"/>
          <w:marRight w:val="0"/>
          <w:marTop w:val="0"/>
          <w:marBottom w:val="0"/>
          <w:divBdr>
            <w:top w:val="none" w:sz="0" w:space="0" w:color="auto"/>
            <w:left w:val="none" w:sz="0" w:space="0" w:color="auto"/>
            <w:bottom w:val="none" w:sz="0" w:space="0" w:color="auto"/>
            <w:right w:val="none" w:sz="0" w:space="0" w:color="auto"/>
          </w:divBdr>
        </w:div>
        <w:div w:id="1443723607">
          <w:marLeft w:val="0"/>
          <w:marRight w:val="0"/>
          <w:marTop w:val="0"/>
          <w:marBottom w:val="0"/>
          <w:divBdr>
            <w:top w:val="none" w:sz="0" w:space="0" w:color="auto"/>
            <w:left w:val="none" w:sz="0" w:space="0" w:color="auto"/>
            <w:bottom w:val="none" w:sz="0" w:space="0" w:color="auto"/>
            <w:right w:val="none" w:sz="0" w:space="0" w:color="auto"/>
          </w:divBdr>
        </w:div>
        <w:div w:id="1662269075">
          <w:marLeft w:val="0"/>
          <w:marRight w:val="0"/>
          <w:marTop w:val="0"/>
          <w:marBottom w:val="0"/>
          <w:divBdr>
            <w:top w:val="none" w:sz="0" w:space="0" w:color="auto"/>
            <w:left w:val="none" w:sz="0" w:space="0" w:color="auto"/>
            <w:bottom w:val="none" w:sz="0" w:space="0" w:color="auto"/>
            <w:right w:val="none" w:sz="0" w:space="0" w:color="auto"/>
          </w:divBdr>
        </w:div>
        <w:div w:id="1810004136">
          <w:marLeft w:val="0"/>
          <w:marRight w:val="0"/>
          <w:marTop w:val="0"/>
          <w:marBottom w:val="0"/>
          <w:divBdr>
            <w:top w:val="none" w:sz="0" w:space="0" w:color="auto"/>
            <w:left w:val="none" w:sz="0" w:space="0" w:color="auto"/>
            <w:bottom w:val="none" w:sz="0" w:space="0" w:color="auto"/>
            <w:right w:val="none" w:sz="0" w:space="0" w:color="auto"/>
          </w:divBdr>
        </w:div>
      </w:divsChild>
    </w:div>
    <w:div w:id="866912625">
      <w:bodyDiv w:val="1"/>
      <w:marLeft w:val="0"/>
      <w:marRight w:val="0"/>
      <w:marTop w:val="0"/>
      <w:marBottom w:val="0"/>
      <w:divBdr>
        <w:top w:val="none" w:sz="0" w:space="0" w:color="auto"/>
        <w:left w:val="none" w:sz="0" w:space="0" w:color="auto"/>
        <w:bottom w:val="none" w:sz="0" w:space="0" w:color="auto"/>
        <w:right w:val="none" w:sz="0" w:space="0" w:color="auto"/>
      </w:divBdr>
      <w:divsChild>
        <w:div w:id="751125113">
          <w:marLeft w:val="0"/>
          <w:marRight w:val="0"/>
          <w:marTop w:val="0"/>
          <w:marBottom w:val="0"/>
          <w:divBdr>
            <w:top w:val="none" w:sz="0" w:space="0" w:color="auto"/>
            <w:left w:val="none" w:sz="0" w:space="0" w:color="auto"/>
            <w:bottom w:val="none" w:sz="0" w:space="0" w:color="auto"/>
            <w:right w:val="none" w:sz="0" w:space="0" w:color="auto"/>
          </w:divBdr>
        </w:div>
        <w:div w:id="1216307572">
          <w:marLeft w:val="0"/>
          <w:marRight w:val="0"/>
          <w:marTop w:val="0"/>
          <w:marBottom w:val="0"/>
          <w:divBdr>
            <w:top w:val="none" w:sz="0" w:space="0" w:color="auto"/>
            <w:left w:val="none" w:sz="0" w:space="0" w:color="auto"/>
            <w:bottom w:val="none" w:sz="0" w:space="0" w:color="auto"/>
            <w:right w:val="none" w:sz="0" w:space="0" w:color="auto"/>
          </w:divBdr>
        </w:div>
      </w:divsChild>
    </w:div>
    <w:div w:id="1472015715">
      <w:bodyDiv w:val="1"/>
      <w:marLeft w:val="0"/>
      <w:marRight w:val="0"/>
      <w:marTop w:val="0"/>
      <w:marBottom w:val="0"/>
      <w:divBdr>
        <w:top w:val="none" w:sz="0" w:space="0" w:color="auto"/>
        <w:left w:val="none" w:sz="0" w:space="0" w:color="auto"/>
        <w:bottom w:val="none" w:sz="0" w:space="0" w:color="auto"/>
        <w:right w:val="none" w:sz="0" w:space="0" w:color="auto"/>
      </w:divBdr>
      <w:divsChild>
        <w:div w:id="91320131">
          <w:marLeft w:val="0"/>
          <w:marRight w:val="0"/>
          <w:marTop w:val="0"/>
          <w:marBottom w:val="0"/>
          <w:divBdr>
            <w:top w:val="none" w:sz="0" w:space="0" w:color="auto"/>
            <w:left w:val="none" w:sz="0" w:space="0" w:color="auto"/>
            <w:bottom w:val="none" w:sz="0" w:space="0" w:color="auto"/>
            <w:right w:val="none" w:sz="0" w:space="0" w:color="auto"/>
          </w:divBdr>
        </w:div>
        <w:div w:id="291904187">
          <w:marLeft w:val="0"/>
          <w:marRight w:val="0"/>
          <w:marTop w:val="0"/>
          <w:marBottom w:val="0"/>
          <w:divBdr>
            <w:top w:val="none" w:sz="0" w:space="0" w:color="auto"/>
            <w:left w:val="none" w:sz="0" w:space="0" w:color="auto"/>
            <w:bottom w:val="none" w:sz="0" w:space="0" w:color="auto"/>
            <w:right w:val="none" w:sz="0" w:space="0" w:color="auto"/>
          </w:divBdr>
        </w:div>
        <w:div w:id="388040613">
          <w:marLeft w:val="0"/>
          <w:marRight w:val="0"/>
          <w:marTop w:val="0"/>
          <w:marBottom w:val="0"/>
          <w:divBdr>
            <w:top w:val="none" w:sz="0" w:space="0" w:color="auto"/>
            <w:left w:val="none" w:sz="0" w:space="0" w:color="auto"/>
            <w:bottom w:val="none" w:sz="0" w:space="0" w:color="auto"/>
            <w:right w:val="none" w:sz="0" w:space="0" w:color="auto"/>
          </w:divBdr>
        </w:div>
        <w:div w:id="993140040">
          <w:marLeft w:val="0"/>
          <w:marRight w:val="0"/>
          <w:marTop w:val="0"/>
          <w:marBottom w:val="0"/>
          <w:divBdr>
            <w:top w:val="none" w:sz="0" w:space="0" w:color="auto"/>
            <w:left w:val="none" w:sz="0" w:space="0" w:color="auto"/>
            <w:bottom w:val="none" w:sz="0" w:space="0" w:color="auto"/>
            <w:right w:val="none" w:sz="0" w:space="0" w:color="auto"/>
          </w:divBdr>
        </w:div>
        <w:div w:id="1808008836">
          <w:marLeft w:val="0"/>
          <w:marRight w:val="0"/>
          <w:marTop w:val="0"/>
          <w:marBottom w:val="0"/>
          <w:divBdr>
            <w:top w:val="none" w:sz="0" w:space="0" w:color="auto"/>
            <w:left w:val="none" w:sz="0" w:space="0" w:color="auto"/>
            <w:bottom w:val="none" w:sz="0" w:space="0" w:color="auto"/>
            <w:right w:val="none" w:sz="0" w:space="0" w:color="auto"/>
          </w:divBdr>
        </w:div>
      </w:divsChild>
    </w:div>
    <w:div w:id="1566649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8" Type="http://schemas.openxmlformats.org/officeDocument/2006/relationships/image" Target="media/image4.png"/><Relationship Id="rId19" Type="http://schemas.openxmlformats.org/officeDocument/2006/relationships/image" Target="media/image5.png"/><Relationship Id="rId13" Type="http://schemas.openxmlformats.org/officeDocument/2006/relationships/image" Target="media/image2.tiff"/><Relationship Id="rId14" Type="http://schemas.openxmlformats.org/officeDocument/2006/relationships/image" Target="media/image3.tiff"/></Relationships>
</file>

<file path=word/_rels/fontTable.xml.rels><?xml version='1.0' encoding='UTF-8' standalone='yes'?>
<Relationships xmlns="http://schemas.openxmlformats.org/package/2006/relationships"><Relationship Id="rFontNazanin" Type="http://schemas.openxmlformats.org/officeDocument/2006/relationships/font" Target="fonts/BNazanin.odttf"/></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CE98A3-0899-4B0F-8000-32D97A6578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297</TotalTime>
  <Pages>3</Pages>
  <Words>1221</Words>
  <Characters>6961</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Paper template</vt:lpstr>
    </vt:vector>
  </TitlesOfParts>
  <Company/>
  <LinksUpToDate>false</LinksUpToDate>
  <CharactersWithSpaces>8166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حسابرسی شواهد مدل‌های in silico در مهندسی پزشکی با نردبان اعتبار کودون‌تریس جنسیس</dc:title>
  <dc:subject>حسابرسی شواهد مدل‌های محاسباتی در مهندسی پزشکی</dc:subject>
  <dc:creator>پرواز جمیعی / Parvaz Jamei</dc:creator>
  <cp:keywords>CodonTrace Genesis; evidence auditing; BAIC2026</cp:keywords>
  <dc:description>BAIC 2026 camera-ready. CodonTrace Genesis claim-audit infrastructure with biomedical DomainProfile.</dc:description>
  <cp:lastModifiedBy>Parvaz Jamei</cp:lastModifiedBy>
  <cp:revision>2</cp:revision>
  <cp:lastPrinted>2017-10-31T12:21:00Z</cp:lastPrinted>
  <dcterms:created xsi:type="dcterms:W3CDTF">2023-11-09T12:25:00Z</dcterms:created>
  <dcterms:modified xsi:type="dcterms:W3CDTF">2026-09-22T14:00:30Z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6db9681d-066a-4a71-bf89-d5d443260a23</vt:lpwstr>
  </property>
</Properties>
</file>