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BNazanin.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bidi w:val="1"/>
      </w:pPr>
      <w:r>
        <w:rPr>
          <w:rFonts w:ascii="Times New Roman" w:hAnsi="Times New Roman" w:cs="B Nazanin" w:eastAsia="B Nazanin"/>
          <w:b/>
          <w:sz w:val="28"/>
          <w:rtl w:val="1"/>
          <w:lang w:val="en-US" w:bidi="fa-IR" w:eastAsia="fa-IR"/>
        </w:rPr>
        <w:t xml:space="preserve">حسابرسی شواهد مدل‌های in silico در مهندسی پزشکی با نردبان اعتبار کودون‌تریس جنسیس</w:t>
      </w:r>
    </w:p>
    <w:p>
      <w:pPr>
        <w:pStyle w:val="TitleEnglish"/>
        <w:jc w:val="center"/>
        <w:bidi w:val="1"/>
      </w:pPr>
      <w:r>
        <w:rPr>
          <w:rFonts w:ascii="Times New Roman" w:hAnsi="Times New Roman" w:cs="B Nazanin" w:eastAsia="B Nazanin"/>
          <w:i/>
          <w:sz w:val="22"/>
          <w:rtl w:val="1"/>
          <w:lang w:val="en-US" w:bidi="fa-IR" w:eastAsia="fa-IR"/>
        </w:rPr>
        <w:t xml:space="preserve">Auditing Evidence for In-Silico Models in Biomedical Engineering with the CodonTrace Genesis Credibility Ladder</w:t>
      </w:r>
    </w:p>
    <w:p>
      <w:pPr>
        <w:pStyle w:val="Authors"/>
        <w:jc w:val="center"/>
        <w:bidi w:val="1"/>
      </w:pPr>
      <w:r>
        <w:rPr>
          <w:rFonts w:ascii="Times New Roman" w:hAnsi="Times New Roman" w:cs="B Nazanin" w:eastAsia="B Nazanin"/>
          <w:b/>
          <w:sz w:val="22"/>
          <w:rtl w:val="1"/>
          <w:lang w:val="en-US" w:bidi="fa-IR" w:eastAsia="fa-IR"/>
        </w:rPr>
        <w:t xml:space="preserve">پرواز جمیعی۱</w:t>
      </w:r>
    </w:p>
    <w:p>
      <w:pPr>
        <w:pStyle w:val="Affiliations"/>
        <w:jc w:val="center"/>
        <w:bidi w:val="1"/>
      </w:pPr>
      <w:r>
        <w:rPr>
          <w:rFonts w:ascii="Times New Roman" w:hAnsi="Times New Roman" w:cs="B Nazanin" w:eastAsia="B Nazanin"/>
          <w:sz w:val="18"/>
          <w:rtl w:val="1"/>
          <w:lang w:val="en-US" w:bidi="fa-IR" w:eastAsia="fa-IR"/>
        </w:rPr>
        <w:t xml:space="preserve">۱پژوهشگر مستقل، مشهد، ایران</w:t>
      </w:r>
    </w:p>
    <w:p>
      <w:pPr>
        <w:pStyle w:val="Affiliations"/>
        <w:jc w:val="center"/>
        <w:bidi w:val="1"/>
      </w:pPr>
      <w:r>
        <w:rPr>
          <w:rFonts w:ascii="Times New Roman" w:hAnsi="Times New Roman" w:cs="B Nazanin" w:eastAsia="B Nazanin"/>
          <w:sz w:val="18"/>
          <w:rtl w:val="1"/>
          <w:lang w:val="en-US" w:bidi="fa-IR" w:eastAsia="fa-IR"/>
        </w:rPr>
        <w:t xml:space="preserve">Parvaz Jamei | parvaz.nic@gmail.com | ORCID: 0009-0002-9980-270X</w:t>
      </w:r>
    </w:p>
    <w:p>
      <w:pPr>
        <w:pStyle w:val="Abstract"/>
        <w:jc w:val="both"/>
        <w:bidi w:val="1"/>
      </w:pPr>
      <w:r>
        <w:rPr>
          <w:rFonts w:ascii="Times New Roman" w:hAnsi="Times New Roman" w:cs="B Nazanin" w:eastAsia="B Nazanin"/>
          <w:sz w:val="18"/>
          <w:rtl w:val="1"/>
          <w:lang w:val="en-US" w:bidi="fa-IR" w:eastAsia="fa-IR"/>
        </w:rPr>
        <w:t>چکیده - اعتبار مدل محاسباتی در مهندسی پزشکی با تناسب شواهد و ادعا سنجیده می‌شود. این مقاله کودون‌تریس جنسیس را به‌عنوان حسابرس اجرایی همین تناسب معرفی می‌کند: اجرای قطعی، مداخله روی یال سازوکار، و نردبان شش‌سطحی ادعا در یک بستر. موتور حوزه نمی‌شناسد؛ حوزه از پورت DomainProfile می‌آید. پروفایل زیست‌پزشکی واژگان ASME V&amp;V 40، راهنمای FDA ۲۰۲۳، IEC 62304 و IMDRF را روی همان نردبان می‌نشاند. در کمپین تأییدی HE01، سی بذر جفتی تفاضل انرژی ۱۶٫۴۹ واحد را در برابر کنترل کانالِ روشن نشان داد و بازهٔ BCa برابر [۱۴٫۲۵، ۱۹٫۱۴] بود. همان حسابرس، بستهٔ اعلامی یک مدل تجهیز را با ریسک مدل ۳ و برچسب‌های IEC و FDA در سطح صفر نگه داشت.</w:t>
      </w:r>
    </w:p>
    <w:p>
      <w:pPr>
        <w:pStyle w:val="Index"/>
        <w:jc w:val="both"/>
        <w:bidi w:val="1"/>
        <w:sectPr w:rsidR="00B96CBB" w:rsidRPr="00D53C11" w:rsidSect="00BF479B">
          <w:headerReference w:type="even" r:id="rId8"/>
          <w:headerReference w:type="default" r:id="rId9"/>
          <w:footerReference w:type="even" r:id="rId10"/>
          <w:footerReference w:type="default" r:id="rId11"/>
          <w:headerReference w:type="first" r:id="rId12"/>
          <w:endnotePr>
            <w:numFmt w:val="decimal"/>
          </w:endnotePr>
          <w:type w:val="continuous"/>
          <w:pgSz w:w="11906" w:h="16838" w:code="9"/>
          <w:pgMar w:top="1077" w:right="907" w:bottom="1440" w:left="907" w:header="851" w:footer="567" w:gutter="0"/>
          <w:cols w:space="374"/>
          <w:titlePg/>
          <w:bidi/>
          <w:rtlGutter/>
          <w:docGrid w:linePitch="272"/>
        </w:sectPr>
      </w:pPr>
      <w:r>
        <w:rPr>
          <w:rFonts w:ascii="Times New Roman" w:hAnsi="Times New Roman" w:cs="B Nazanin" w:eastAsia="B Nazanin"/>
          <w:sz w:val="18"/>
          <w:rtl w:val="1"/>
          <w:lang w:val="en-US" w:bidi="fa-IR" w:eastAsia="fa-IR"/>
        </w:rPr>
        <w:t>کلید واژه- اعتبارسنجی in silico، حسابرسی شواهد، مدل‌سازی محاسباتی، نردبان اعتبار</w:t>
      </w:r>
    </w:p>
    <w:p>
      <w:pPr>
        <w:pStyle w:val="Heading1"/>
        <w:jc w:val="right"/>
        <w:bidi w:val="1"/>
      </w:pPr>
      <w:r>
        <w:rPr>
          <w:rFonts w:ascii="Times New Roman" w:hAnsi="Times New Roman" w:cs="B Nazanin" w:eastAsia="B Nazanin"/>
          <w:b/>
          <w:sz w:val="22"/>
          <w:rtl w:val="1"/>
          <w:lang w:val="en-US" w:bidi="fa-IR" w:eastAsia="fa-IR"/>
        </w:rPr>
        <w:t xml:space="preserve">مقدمه</w:t>
      </w:r>
    </w:p>
    <w:p>
      <w:pPr>
        <w:jc w:val="both"/>
        <w:bidi w:val="1"/>
      </w:pPr>
      <w:r>
        <w:rPr>
          <w:rFonts w:ascii="Times New Roman" w:hAnsi="Times New Roman" w:cs="B Nazanin" w:eastAsia="B Nazanin"/>
          <w:sz w:val="20"/>
          <w:rtl w:val="1"/>
          <w:lang w:val="en-US" w:bidi="fa-IR" w:eastAsia="fa-IR"/>
        </w:rPr>
        <w:t>پرسش پروندهٔ یک مدل محاسباتی در تجهیزات پزشکی این نیست که مدل چند درصد دقیق است. پرسش این است که شواهد موجود کدام قوت از ادعا را مجاز می‌کند. راهنمای نوامبر ۲۰۲۳ سازمان غذا و داروی آمریکا برای مدل‌سازی و شبیه‌سازی فیزیک‌محور، اعتبار را به ریسک تصمیم گره می‌زند و مدل یادگیری ماشین مستقل را بیرون از دامنه می‌گذارد [1]. ASME V&amp;V 40 همین منطق را با پرسش مورد علاقه، زمینهٔ کاربرد و پیامد تصمیم صورت‌بندی می‌کند [2]. NASA-STD-7009B قابلیت خود مدل و جواز انتقال نتایج را جدا می‌خواهد [3]. پیوست چهارم قانون هوش مصنوعی اتحادیهٔ اروپا مستندسازی اعتبارسنجی را برای سامانه‌های مشمول الزام می‌کند [4]. این چهار سند زبان مشترک دارند و هیچ‌کدام، به‌تنهایی، ادعای چسبیده به یک مصنوع پژوهشی را درجه نمی‌دهند.</w:t>
      </w:r>
    </w:p>
    <w:p>
      <w:pPr>
        <w:jc w:val="both"/>
        <w:bidi w:val="1"/>
      </w:pPr>
      <w:r>
        <w:rPr>
          <w:rFonts w:ascii="Times New Roman" w:hAnsi="Times New Roman" w:cs="B Nazanin" w:eastAsia="B Nazanin"/>
          <w:sz w:val="20"/>
          <w:rtl w:val="1"/>
          <w:lang w:val="en-US" w:bidi="fa-IR" w:eastAsia="fa-IR"/>
        </w:rPr>
        <w:t>آزمون in silico، چنان‌که Viceconti و همکاران ساخته‌اند، بر زمینهٔ کاربرد، تحلیل ریسک و زنجیرهٔ راستی‌آزمایی، اعتبارسنجی و کمی‌سازی عدم‌قطعیت استوار است [5]. Pathmanathan و همکاران همین زنجیره را برای آزمون بالینی درسیلیکو تا اعتبار زیرمدل‌ها پایین برده‌اند [17]. جمع‌بندی سمپوزیوم FDA/MDIC در ۲۰۲۴ نیز اعتبار مدل را در سراسر عمر تجهیز، از دوقلوی دیجیتال تا آزمون درسیلیکو، دنبال می‌کند [18]. شکاف جای دیگر است. در گزارش پژوهش، از میان ۸۵ مقالهٔ متکی به مدل زبانی در ICSE و ASE ۲۰۲۴، هیچ مصنوع اجرایی از پنج نمونهٔ بررسی‌شده کاملاً بازتولید نشد [6]. حتی وقتی اجرا تکرار می‌شود، هویت ادعا و سقف مجاز آن پس از انتشار حفظ نمی‌شود. حسابرس این مقاله برای همان شکاف ساخته شده است.</w:t>
      </w:r>
    </w:p>
    <w:p>
      <w:pPr>
        <w:jc w:val="both"/>
        <w:bidi w:val="1"/>
      </w:pPr>
      <w:r>
        <w:rPr>
          <w:rFonts w:ascii="Times New Roman" w:hAnsi="Times New Roman" w:cs="B Nazanin" w:eastAsia="B Nazanin"/>
          <w:sz w:val="20"/>
          <w:rtl w:val="1"/>
          <w:lang w:val="en-US" w:bidi="fa-IR" w:eastAsia="fa-IR"/>
        </w:rPr>
        <w:t>سهم مقاله سه حکم است. نخست، اجرای قطعی، مداخلهٔ یال‌به‌یال و حسابرسی ادعا در یک بستر جمع شده‌اند و موتور برای پزشکی بازنویسی نمی‌شود. دوم، پروفایل زیست‌پزشکی همان نردبان را به واژگان تنظیم‌گری وصل می‌کند، بی‌آنکه برچسب را به تأیید تبدیل کند. سوم، یک حسابرس دو خروجی متمایز می‌دهد: کمپین تأییدی HE01 به سطح بالای نردبان می‌رسد، و بستهٔ اعلامی مدل تجهیز با ریسک مدل ۳ در سطح صفر می‌ماند. تازگی در این تفکیک اجرایی است.</w:t>
      </w:r>
    </w:p>
    <w:p>
      <w:pPr>
        <w:pStyle w:val="Heading1"/>
        <w:jc w:val="right"/>
        <w:bidi w:val="1"/>
      </w:pPr>
      <w:r>
        <w:rPr>
          <w:rFonts w:ascii="Times New Roman" w:hAnsi="Times New Roman" w:cs="B Nazanin" w:eastAsia="B Nazanin"/>
          <w:b/>
          <w:sz w:val="22"/>
          <w:rtl w:val="1"/>
          <w:lang w:val="en-US" w:bidi="fa-IR" w:eastAsia="fa-IR"/>
        </w:rPr>
        <w:t xml:space="preserve">پیشینه و کارهای مرتبط</w:t>
      </w:r>
    </w:p>
    <w:p>
      <w:pPr>
        <w:jc w:val="both"/>
        <w:bidi w:val="1"/>
      </w:pPr>
      <w:r>
        <w:rPr>
          <w:rFonts w:ascii="Times New Roman" w:hAnsi="Times New Roman" w:cs="B Nazanin" w:eastAsia="B Nazanin"/>
          <w:sz w:val="20"/>
          <w:rtl w:val="1"/>
          <w:lang w:val="en-US" w:bidi="fa-IR" w:eastAsia="fa-IR"/>
        </w:rPr>
        <w:t>درجه‌بندی اعتبار سابقه دارد، اما تا امروز بیشتر در قالب گزارش و چارچوب مانده است. ASME VVUQ 40.1-2026 نمونهٔ کامل همین چارچوب را برای شناسایی بدترین اندازهٔ سینی تیبیال در آزمون خستگی ISO 14879-1 می‌نویسد [7]. IEC 62304 ردهٔ ایمنی نرم‌افزار پزشکی را A، B یا C می‌گذارد و شدت فرایند را به آن رده گره می‌زند [8]. اسناد IMDRF زبان SiMD و SaMD و مشخصه‌سازی ریسک نرم‌افزار دستگاه را تثبیت کرده‌اند [9]، [10]. این مقاله همان واژگان را به یک نردبان قابل اجرا وصل می‌کند.</w:t>
      </w:r>
    </w:p>
    <w:p>
      <w:pPr>
        <w:jc w:val="both"/>
        <w:bidi w:val="1"/>
      </w:pPr>
      <w:r>
        <w:rPr>
          <w:rFonts w:ascii="Times New Roman" w:hAnsi="Times New Roman" w:cs="B Nazanin" w:eastAsia="B Nazanin"/>
          <w:sz w:val="20"/>
          <w:rtl w:val="1"/>
          <w:lang w:val="en-US" w:bidi="fa-IR" w:eastAsia="fa-IR"/>
        </w:rPr>
        <w:t>در سوی محاسبات تکاملی، آویدا بستر کلاسیک برنامه‌های خودتکثیرشونده است [11] و پروندهٔ .dat آن از همین پورت خوانده می‌شود. ثبات عملکرد در محیط نامطمئن، آن‌گونه که ادبیات کیفیت‌تنوع گزارش می‌کند [12]، با بازپخش بیت‌به‌بیت یک اجرای نرم‌افزار یکی نیست. توصیف مدل از منطق ODD گرفته شده است [13]. مرز طراحی صریح است: رشتهٔ asme_vv40_passed در پیکربندی پذیرفته نمی‌شود.</w:t>
      </w:r>
    </w:p>
    <w:p>
      <w:pPr>
        <w:pStyle w:val="Heading1"/>
        <w:jc w:val="right"/>
        <w:bidi w:val="1"/>
      </w:pPr>
      <w:r>
        <w:rPr>
          <w:rFonts w:ascii="Times New Roman" w:hAnsi="Times New Roman" w:cs="B Nazanin" w:eastAsia="B Nazanin"/>
          <w:b/>
          <w:sz w:val="22"/>
          <w:rtl w:val="1"/>
          <w:lang w:val="en-US" w:bidi="fa-IR" w:eastAsia="fa-IR"/>
        </w:rPr>
        <w:t xml:space="preserve">معماری سامانه</w:t>
      </w:r>
    </w:p>
    <w:p>
      <w:pPr>
        <w:pStyle w:val="Heading2"/>
        <w:jc w:val="right"/>
        <w:bidi w:val="1"/>
      </w:pPr>
      <w:r>
        <w:rPr>
          <w:rFonts w:ascii="Times New Roman" w:hAnsi="Times New Roman" w:cs="B Nazanin" w:eastAsia="B Nazanin"/>
          <w:b/>
          <w:sz w:val="20"/>
          <w:rtl w:val="1"/>
          <w:lang w:val="en-US" w:bidi="fa-IR" w:eastAsia="fa-IR"/>
        </w:rPr>
        <w:t xml:space="preserve">موتور و جداسازی پورت</w:t>
      </w:r>
    </w:p>
    <w:p>
      <w:pPr>
        <w:jc w:val="both"/>
        <w:bidi w:val="1"/>
      </w:pPr>
      <w:r>
        <w:rPr>
          <w:rFonts w:ascii="Times New Roman" w:hAnsi="Times New Roman" w:cs="B Nazanin" w:eastAsia="B Nazanin"/>
          <w:sz w:val="20"/>
          <w:rtl w:val="1"/>
          <w:lang w:val="en-US" w:bidi="fa-IR" w:eastAsia="fa-IR"/>
        </w:rPr>
        <w:t>هسته ژنوم، عامل، جهان و زمان‌بند است. هر تنظیم تازه با پیش‌فرض خاموش وارد می‌شود تا اجرای پیشین پایدار بماند. مسیر سازوکار از ژنوم به کنش، پیامد، کپسول منشأدار، پذیرش و سرانجام بقا می‌رسد. شناسهٔ یال و دیجست پیش و پس ثبت می‌شود تا عبور پیام با تغییر رفتار اشتباه گرفته نشود. نسخه از پروندهٔ پیکربندی پروژه خوانده می‌شود و داخل هویت بسته سخت‌کد نیست.</w:t>
      </w:r>
    </w:p>
    <w:p>
      <w:pPr>
        <w:jc w:val="both"/>
        <w:bidi w:val="1"/>
      </w:pPr>
      <w:r>
        <w:rPr>
          <w:rFonts w:ascii="Times New Roman" w:hAnsi="Times New Roman" w:cs="B Nazanin" w:eastAsia="B Nazanin"/>
          <w:sz w:val="20"/>
          <w:rtl w:val="1"/>
          <w:lang w:val="en-US" w:bidi="fa-IR" w:eastAsia="fa-IR"/>
        </w:rPr>
        <w:t>موتور حوزه نمی‌شناسد. پزشکی، سخت‌افزار و زندگی مصنوعی از پورت می‌آیند: آداپتور بستهٔ شواهد را می‌سازد و DomainProfile فقط برچسب حوزه را حمل می‌کند. حوزهٔ تازه یعنی پروفایل تازه، نه موتور دوم. شکل ۱ همین تفکیک را نشان می‌دهد. موتور تیک، دیجست و بازپخش را بر عهده دارد؛ حسابرس روی بسته کار می‌کند [14].</w:t>
      </w:r>
    </w:p>
    <w:p>
      <w:pPr>
        <w:pStyle w:val="FigurePosition"/>
        <w:jc w:val="center"/>
        <w:bidi w:val="1"/>
      </w:pPr>
      <w:r>
        <w:drawing>
          <wp:inline xmlns:a="http://schemas.openxmlformats.org/drawingml/2006/main" xmlns:pic="http://schemas.openxmlformats.org/drawingml/2006/picture">
            <wp:extent cx="2916000" cy="1044900"/>
            <wp:docPr id="1" name="Picture 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916000" cy="1044900"/>
                    </a:xfrm>
                    <a:prstGeom prst="rect"/>
                  </pic:spPr>
                </pic:pic>
              </a:graphicData>
            </a:graphic>
          </wp:inline>
        </w:drawing>
      </w:r>
    </w:p>
    <w:p>
      <w:pPr>
        <w:pStyle w:val="Caption"/>
        <w:jc w:val="center"/>
        <w:bidi w:val="1"/>
      </w:pPr>
      <w:r>
        <w:rPr>
          <w:rFonts w:ascii="Times New Roman" w:hAnsi="Times New Roman" w:cs="B Nazanin" w:eastAsia="B Nazanin"/>
          <w:i/>
          <w:sz w:val="16"/>
          <w:rtl w:val="1"/>
          <w:lang w:val="en-US" w:bidi="fa-IR" w:eastAsia="fa-IR"/>
        </w:rPr>
        <w:t xml:space="preserve">شکل ۱: معماری پورت‌ها. موتور حوزه نمی‌شناسد؛ حسابرس روی بستهٔ شواهد کار می‌کند.</w:t>
      </w:r>
    </w:p>
    <w:p>
      <w:pPr>
        <w:pStyle w:val="TableTitle"/>
        <w:jc w:val="center"/>
        <w:bidi w:val="1"/>
      </w:pPr>
      <w:r>
        <w:rPr>
          <w:rFonts w:ascii="Times New Roman" w:hAnsi="Times New Roman" w:cs="B Nazanin" w:eastAsia="B Nazanin"/>
          <w:b/>
          <w:i/>
          <w:sz w:val="16"/>
          <w:rtl w:val="1"/>
          <w:lang w:val="en-US" w:bidi="fa-IR" w:eastAsia="fa-IR"/>
        </w:rPr>
        <w:t xml:space="preserve">جدول ۱: پورت‌ها؛ حوزه در آداپتور است نه در موتور</w:t>
      </w:r>
    </w:p>
    <w:tbl>
      <w:tblPr>
        <w:tblStyle w:val="TableGrid"/>
        <w:tblW w:type="auto" w:w="0"/>
        <w:jc w:val="center"/>
        <w:tblLook w:firstColumn="1" w:firstRow="1" w:lastColumn="0" w:lastRow="0" w:noHBand="0" w:noVBand="1" w:val="04A0"/>
        <w:bidiVisual w:val="1"/>
        <w:tblW w:w="5000" w:type="pct"/>
      </w:tblPr>
      <w:tblGrid>
        <w:gridCol w:w="3364"/>
        <w:gridCol w:w="3364"/>
        <w:gridCol w:w="3364"/>
      </w:tblGrid>
      <w:tr>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پورت</w:t>
            </w:r>
          </w:p>
        </w:tc>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ماژول</w:t>
            </w:r>
          </w:p>
        </w:tc>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نقش موتور</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کمپین بومی HE01</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adapters.codontrace</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اجرای جهان</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کمپین HE02 / HE03</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adapters.codontrace_he02/03</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خواندن مصنوع</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Avida (.dat)</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adapters.avida</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اسکلت</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MABE2 (CSV)</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adapters.mabe2</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اسکلت</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جدول امتیاز اعلامی</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claimgate.domain</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بدون موتور</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برچسب زیست‌پزشکی</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adapters.biomedical</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بدون موتور</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پل ESP32</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adapters.esp32_bridge</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نمونهٔ اختیاری</w:t>
            </w:r>
          </w:p>
        </w:tc>
      </w:tr>
    </w:tbl>
    <w:p>
      <w:pPr>
        <w:jc w:val="both"/>
        <w:bidi w:val="1"/>
      </w:pPr>
      <w:r>
        <w:rPr>
          <w:rFonts w:ascii="Times New Roman" w:hAnsi="Times New Roman" w:cs="B Nazanin" w:eastAsia="B Nazanin"/>
          <w:sz w:val="20"/>
          <w:rtl w:val="1"/>
          <w:lang w:val="en-US" w:bidi="fa-IR" w:eastAsia="fa-IR"/>
        </w:rPr>
        <w:t>حسابرسی پنج گام است. آداپتور پرونده یا جدول را به یک بستهٔ واحد برمی‌گرداند. نقش بازوها به پنج نقش عام نگاشته می‌شود: درمان، حذف سازوکار، خاموشی کانال، کنترل منفی، و دوز. دیجست پیکربندی، و در صورت وجود دیجست پیش‌ثبت‌نامه، سنجیده می‌شود. سپس بازپخش، مقایسهٔ جفتی، بازهٔ اطمینان و شمار بذر خوانده می‌شود. حسابرس بالاترین سطحی را برمی‌گرداند که همهٔ شرط‌هایش برقرار است.</w:t>
      </w:r>
    </w:p>
    <w:p>
      <w:pPr>
        <w:pStyle w:val="Heading2"/>
        <w:jc w:val="right"/>
        <w:bidi w:val="1"/>
      </w:pPr>
      <w:r>
        <w:rPr>
          <w:rFonts w:ascii="Times New Roman" w:hAnsi="Times New Roman" w:cs="B Nazanin" w:eastAsia="B Nazanin"/>
          <w:b/>
          <w:sz w:val="20"/>
          <w:rtl w:val="1"/>
          <w:lang w:val="en-US" w:bidi="fa-IR" w:eastAsia="fa-IR"/>
        </w:rPr>
        <w:t xml:space="preserve">حسابرس و نردبان شواهد</w:t>
      </w:r>
    </w:p>
    <w:p>
      <w:pPr>
        <w:jc w:val="both"/>
        <w:bidi w:val="1"/>
      </w:pPr>
      <w:r>
        <w:rPr>
          <w:rFonts w:ascii="Times New Roman" w:hAnsi="Times New Roman" w:cs="B Nazanin" w:eastAsia="B Nazanin"/>
          <w:sz w:val="20"/>
          <w:rtl w:val="1"/>
          <w:lang w:val="en-US" w:bidi="fa-IR" w:eastAsia="fa-IR"/>
        </w:rPr>
        <w:t>حسابرس از موتور جداست. نردبان شش سطح دارد. سطح ۳ مداخله یا حذف یال، کنترل منفی و بازپخش می‌خواهد. سطح ۴ بازهٔ اطمینان و دست‌کم شانزده بذر را می‌افزاید. سطح ۵ آرشیو، محدودیت مکتوب، و شواهد آماری و مداخله‌ای را با هم می‌خواهد. این آستانه‌ها سیاست همین پیاده‌سازی‌اند. برابری خروجی دو بازو، به‌خودی خود، یک صفر معتبر را باطل نمی‌کند. آزمون وقتی بی‌اعتبار است که تحقق خود مداخله هم برقرار نباشد.</w:t>
      </w:r>
    </w:p>
    <w:p>
      <w:pPr>
        <w:pStyle w:val="Heading2"/>
        <w:jc w:val="right"/>
        <w:bidi w:val="1"/>
      </w:pPr>
      <w:r>
        <w:rPr>
          <w:rFonts w:ascii="Times New Roman" w:hAnsi="Times New Roman" w:cs="B Nazanin" w:eastAsia="B Nazanin"/>
          <w:b/>
          <w:sz w:val="20"/>
          <w:rtl w:val="1"/>
          <w:lang w:val="en-US" w:bidi="fa-IR" w:eastAsia="fa-IR"/>
        </w:rPr>
        <w:t xml:space="preserve">آداپتورها</w:t>
      </w:r>
    </w:p>
    <w:p>
      <w:pPr>
        <w:jc w:val="both"/>
        <w:bidi w:val="1"/>
      </w:pPr>
      <w:r>
        <w:rPr>
          <w:rFonts w:ascii="Times New Roman" w:hAnsi="Times New Roman" w:cs="B Nazanin" w:eastAsia="B Nazanin"/>
          <w:sz w:val="20"/>
          <w:rtl w:val="1"/>
          <w:lang w:val="en-US" w:bidi="fa-IR" w:eastAsia="fa-IR"/>
        </w:rPr>
        <w:t>آداپتور HE01 مصنوع JSON را می‌خواند و نقش محلی را به نقش عام برمی‌گرداند؛ بایت پرونده دست نمی‌خورد. Avida و MABE2 از همین در وارد می‌شوند. آداپتور زیست‌پزشکی جدول امتیاز را با زمینهٔ کاربرد و ریسک مدل پر می‌کند. پل سخت‌افزاری اختیاری است. اثرانگشت متن پس از یکسان‌سازی سطر ساخته می‌شود و هش دودویی با Path.read_bytes() می‌ماند. پروتکل پیش‌فرض، جایگشت علامت جفتی با تصحیح Holm و بازهٔ BCa است. بوت‌استرپ studentized و شمارش دقیق علامت برای n≤۴۰ اختیاری‌اند و پین کمپین را جابه‌جا نمی‌کنند.</w:t>
      </w:r>
    </w:p>
    <w:p>
      <w:pPr>
        <w:pStyle w:val="Heading1"/>
        <w:jc w:val="right"/>
        <w:bidi w:val="1"/>
      </w:pPr>
      <w:r>
        <w:rPr>
          <w:rFonts w:ascii="Times New Roman" w:hAnsi="Times New Roman" w:cs="B Nazanin" w:eastAsia="B Nazanin"/>
          <w:b/>
          <w:sz w:val="22"/>
          <w:rtl w:val="1"/>
          <w:lang w:val="en-US" w:bidi="fa-IR" w:eastAsia="fa-IR"/>
        </w:rPr>
        <w:t xml:space="preserve">پروفایل زیست‌پزشکی</w:t>
      </w:r>
    </w:p>
    <w:p>
      <w:pPr>
        <w:jc w:val="both"/>
        <w:bidi w:val="1"/>
      </w:pPr>
      <w:r>
        <w:rPr>
          <w:rFonts w:ascii="Times New Roman" w:hAnsi="Times New Roman" w:cs="B Nazanin" w:eastAsia="B Nazanin"/>
          <w:sz w:val="20"/>
          <w:rtl w:val="1"/>
          <w:lang w:val="en-US" w:bidi="fa-IR" w:eastAsia="fa-IR"/>
        </w:rPr>
        <w:t>پزشکی از DomainProfile می‌آید: alife، biomedical، یا hardware [15]. simd_declared و samd_declared زبان IMDRF را روی بسته می‌نویسند و محصول را طبقه‌بندی نمی‌کنند. اگر مدل فیزیک‌محور اعلام نشده باشد، دامنه نسبت به راهنمای ۲۰۲۳ خارج از شمول می‌ماند، حتی وقتی دسته‌های شواهد پر شده باشند. رشته‌هایی مانند asme_vv40_passed، fda_cleared، clinical_validated و iec_62304_certified در پیکربندی راه ندارند. حسابرس اجازه نمی‌دهد تأیید از یک جدول اعلامی گرفته شود.</w:t>
      </w:r>
    </w:p>
    <w:p>
      <w:pPr>
        <w:pStyle w:val="TableTitle"/>
        <w:jc w:val="center"/>
        <w:bidi w:val="1"/>
      </w:pPr>
      <w:r>
        <w:rPr>
          <w:rFonts w:ascii="Times New Roman" w:hAnsi="Times New Roman" w:cs="B Nazanin" w:eastAsia="B Nazanin"/>
          <w:b/>
          <w:i/>
          <w:sz w:val="16"/>
          <w:rtl w:val="1"/>
          <w:lang w:val="en-US" w:bidi="fa-IR" w:eastAsia="fa-IR"/>
        </w:rPr>
        <w:t xml:space="preserve">جدول ۲: نگاشت واژگان تنظیم‌گری به برچسب‌های اعلامی</w:t>
      </w:r>
    </w:p>
    <w:tbl>
      <w:tblPr>
        <w:tblStyle w:val="TableGrid"/>
        <w:tblW w:type="auto" w:w="0"/>
        <w:jc w:val="center"/>
        <w:tblLook w:firstColumn="1" w:firstRow="1" w:lastColumn="0" w:lastRow="0" w:noHBand="0" w:noVBand="1" w:val="04A0"/>
        <w:bidiVisual w:val="1"/>
        <w:tblW w:w="5000" w:type="pct"/>
      </w:tblPr>
      <w:tblGrid>
        <w:gridCol w:w="3364"/>
        <w:gridCol w:w="3364"/>
        <w:gridCol w:w="3364"/>
      </w:tblGrid>
      <w:tr>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مفهوم استاندارد</w:t>
            </w:r>
          </w:p>
        </w:tc>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میدان اعلامی</w:t>
            </w:r>
          </w:p>
        </w:tc>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t xml:space="preserve">رفتار پورت</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پرسش مورد علاقه (QOI)</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question_of_interest</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ثبت پرسش</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زمینهٔ کاربرد (COU)</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context_of_use</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ثبت زمینهٔ کاربرد</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تأثیر مدل / پیامد تصمیم</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model_influence / decision_consequence</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برچسب ریسک تصمیم</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ریسک مدل</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model_risk</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برچسب ریسک مدل</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دسته‌های شواهد FDA 2023</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fda_2023_evidence</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برچسب دستهٔ شواهد</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ردهٔ IEC 62304</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iec_62304_class</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برچسب ردهٔ نرم‌افزار</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دستهٔ IMDRF N12</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imdrf_n12_category</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برچسب دستهٔ N12</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SiMD در برابر SaMD</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device_software_kind</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برچسب SiMD/SaMD</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اعتبار در برابر ریسک</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نردبان ۰–۵ روی ادعا</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درجهٔ ادعا روی نردبان</w:t>
            </w:r>
          </w:p>
        </w:tc>
      </w:tr>
    </w:tbl>
    <w:p>
      <w:pPr>
        <w:jc w:val="both"/>
        <w:bidi w:val="1"/>
      </w:pPr>
      <w:r>
        <w:rPr>
          <w:rFonts w:ascii="Times New Roman" w:hAnsi="Times New Roman" w:cs="B Nazanin" w:eastAsia="B Nazanin"/>
          <w:sz w:val="20"/>
          <w:rtl w:val="1"/>
          <w:lang w:val="en-US" w:bidi="fa-IR" w:eastAsia="fa-IR"/>
        </w:rPr>
        <w:t>جدول ۳ بسته‌ای است که در بخش ارزیابی حسابرسی شده است. امتیازها برای نمایش قالب‌اند و سطح حاصل صفر است.</w:t>
      </w:r>
    </w:p>
    <w:p>
      <w:pPr>
        <w:pStyle w:val="TableTitle"/>
        <w:jc w:val="center"/>
        <w:bidi w:val="1"/>
      </w:pPr>
      <w:r>
        <w:rPr>
          <w:rFonts w:ascii="Times New Roman" w:hAnsi="Times New Roman" w:cs="B Nazanin" w:eastAsia="B Nazanin"/>
          <w:b/>
          <w:i/>
          <w:sz w:val="16"/>
          <w:rtl w:val="1"/>
          <w:lang w:val="en-US" w:bidi="fa-IR" w:eastAsia="fa-IR"/>
        </w:rPr>
        <w:t>جدول ۳: بستهٔ اعلامی مدل تجهیز؛ خروجی حسابرس سطح ۰</w:t>
      </w:r>
    </w:p>
    <w:tbl>
      <w:tblPr>
        <w:tblStyle w:val="TableGrid"/>
        <w:tblW w:type="auto" w:w="0"/>
        <w:jc w:val="center"/>
        <w:tblLook w:firstColumn="1" w:firstRow="1" w:lastColumn="0" w:lastRow="0" w:noHBand="0" w:noVBand="1" w:val="04A0"/>
        <w:bidiVisual w:val="1"/>
        <w:tblW w:w="5000" w:type="pct"/>
      </w:tblPr>
      <w:tblGrid>
        <w:gridCol w:w="3364"/>
        <w:gridCol w:w="3364"/>
        <w:gridCol w:w="3364"/>
      </w:tblGrid>
      <w:tr>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میدان</w:t>
            </w:r>
          </w:p>
        </w:tc>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مقدار نمونه</w:t>
            </w:r>
          </w:p>
        </w:tc>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نوع</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زمینهٔ کاربرد</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جدول مصنوعی؛ بدون ISO و ایمپلنت</w:t>
            </w:r>
            <w:r>
              <w:rPr>
                <w:rFonts w:ascii="Times New Roman" w:hAnsi="Times New Roman" w:cs="B Nazanin" w:eastAsia="B Nazanin"/>
                <w:b w:val="0"/>
                <w:sz w:val="15"/>
                <w:rtl w:val="1"/>
                <w:lang w:val="en-US" w:bidi="fa-IR" w:eastAsia="fa-IR"/>
              </w:rPr>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اعلامی</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تأثیر / پیامد</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۲ / ۳؛ ریسک مدل ۳</w:t>
            </w:r>
            <w:r>
              <w:rPr>
                <w:rFonts w:ascii="Times New Roman" w:hAnsi="Times New Roman" w:cs="B Nazanin" w:eastAsia="B Nazanin"/>
                <w:b w:val="0"/>
                <w:sz w:val="15"/>
                <w:rtl w:val="1"/>
                <w:lang w:val="en-US" w:bidi="fa-IR" w:eastAsia="fa-IR"/>
              </w:rPr>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اعلامی</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device_software_kind</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simd_declared</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اعلامی</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ردهٔ IEC 62304</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B</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اعلامی</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دستهٔ IMDRF N12</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II</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اعلامی</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شواهد FDA 2023</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۱، ۳، ۸</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اعلامی</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physics_based</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بله؛ سطح نردبان همچنان ۰</w:t>
            </w:r>
            <w:r>
              <w:rPr>
                <w:rFonts w:ascii="Times New Roman" w:hAnsi="Times New Roman" w:cs="B Nazanin" w:eastAsia="B Nazanin"/>
                <w:b w:val="0"/>
                <w:sz w:val="15"/>
                <w:rtl w:val="1"/>
                <w:lang w:val="en-US" w:bidi="fa-IR" w:eastAsia="fa-IR"/>
              </w:rPr>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اجرایی</w:t>
            </w:r>
            <w:r>
              <w:rPr>
                <w:rFonts w:ascii="Times New Roman" w:hAnsi="Times New Roman" w:cs="B Nazanin" w:eastAsia="B Nazanin"/>
                <w:b w:val="0"/>
                <w:sz w:val="15"/>
                <w:rtl w:val="1"/>
                <w:lang w:val="en-US" w:bidi="fa-IR" w:eastAsia="fa-IR"/>
              </w:rPr>
            </w:r>
          </w:p>
        </w:tc>
      </w:tr>
    </w:tbl>
    <w:p>
      <w:pPr>
        <w:pStyle w:val="Heading1"/>
        <w:jc w:val="right"/>
        <w:bidi w:val="1"/>
      </w:pPr>
      <w:r>
        <w:rPr>
          <w:rFonts w:ascii="Times New Roman" w:hAnsi="Times New Roman" w:cs="B Nazanin" w:eastAsia="B Nazanin"/>
          <w:b/>
          <w:sz w:val="22"/>
          <w:rtl w:val="1"/>
          <w:lang w:val="en-US" w:bidi="fa-IR" w:eastAsia="fa-IR"/>
        </w:rPr>
        <w:t xml:space="preserve">ارزیابی</w:t>
      </w:r>
    </w:p>
    <w:p>
      <w:pPr>
        <w:pStyle w:val="Heading2"/>
        <w:jc w:val="right"/>
        <w:bidi w:val="1"/>
      </w:pPr>
      <w:r>
        <w:rPr>
          <w:rFonts w:ascii="Times New Roman" w:hAnsi="Times New Roman" w:cs="B Nazanin" w:eastAsia="B Nazanin"/>
          <w:b/>
          <w:sz w:val="20"/>
          <w:rtl w:val="1"/>
          <w:lang w:val="en-US" w:bidi="fa-IR" w:eastAsia="fa-IR"/>
        </w:rPr>
        <w:t xml:space="preserve">کمپین تأییدی HE01</w:t>
      </w:r>
    </w:p>
    <w:p>
      <w:pPr>
        <w:jc w:val="both"/>
        <w:bidi w:val="1"/>
      </w:pPr>
      <w:r>
        <w:rPr>
          <w:rFonts w:ascii="Times New Roman" w:hAnsi="Times New Roman" w:cs="B Nazanin" w:eastAsia="B Nazanin"/>
          <w:sz w:val="20"/>
          <w:rtl w:val="1"/>
          <w:lang w:val="en-US" w:bidi="fa-IR" w:eastAsia="fa-IR"/>
        </w:rPr>
        <w:t>HE01 طرح پیش‌ثبت‌شدهٔ سوگیری منشأ است. سی بذر جفتی بازوی درمان را در برابر چهار وضعیت کنترل می‌سنجد: محتوای تهی، کانال بسته، کانال روشن بدون سوگیری، و محتوای برزده. نردبان دوز جدا نگه داشته می‌شود تا الگوی پاسخ به شدت با اثر اصلی قاطی نشود. سنجهٔ اولیه میانگین انرژی پایانی گیرنده است؛ این انرژیِ شبیه‌سازی است. سقف ثبت‌شده در مصنوع intervention_supported است. آزمون پیش‌فرض، جایگشت علامت جفتی، تصحیح Holm و بازهٔ BCa است.</w:t>
      </w:r>
    </w:p>
    <w:p>
      <w:pPr>
        <w:jc w:val="both"/>
        <w:bidi w:val="1"/>
      </w:pPr>
      <w:r>
        <w:rPr>
          <w:rFonts w:ascii="Times New Roman" w:hAnsi="Times New Roman" w:cs="B Nazanin" w:eastAsia="B Nazanin"/>
          <w:sz w:val="20"/>
          <w:rtl w:val="1"/>
          <w:lang w:val="en-US" w:bidi="fa-IR" w:eastAsia="fa-IR"/>
        </w:rPr>
        <w:t>مصنوع results_v7.json با پیشوند دیجست 28f812c5 سه کنتراست جفتی را ثبت کرده است [16]. در برابر کانالِ روشن بدون سوگیری منشأ، تفاضل ۱۶٫۴۹ واحد است؛ p خام جایگشت ۴٫۹۹۹۷۵×۱۰⁻⁵، p تصحیح‌شده با Holm برابر ۱٫۵۰×۱۰⁻⁴، و بازهٔ BCa برابر [۱۴٫۲۵، ۱۹٫۱۴]. در برابر کانال بسته و محتوای تهی، تفاضل ۳۰٫۶۷ واحد و بازهٔ [۲۶٫۰۳، ۳۵٫۳۲] است. کنتراست نخست کانال را ثابت نگه می‌دارد و فقط سوگیری را برمی‌دارد؛ کنتراست دوم محتوا و سوگیری را با هم عوض می‌کند. بازتحلیل اختیاری همان سی تفاضل با بوت‌استرپ studentized بازه را حدود ۱۴٫۰۵ تا ۱۹٫۳۰ می‌گذارد. این حساسیت روش است، نه بازنویسی فایل.</w:t>
      </w:r>
    </w:p>
    <w:p>
      <w:pPr>
        <w:pStyle w:val="FigurePosition"/>
        <w:jc w:val="center"/>
        <w:bidi w:val="1"/>
      </w:pPr>
      <w:r>
        <w:drawing>
          <wp:inline xmlns:a="http://schemas.openxmlformats.org/drawingml/2006/main" xmlns:pic="http://schemas.openxmlformats.org/drawingml/2006/picture">
            <wp:extent cx="2916000" cy="874800"/>
            <wp:docPr id="2" name="Picture 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916000" cy="874800"/>
                    </a:xfrm>
                    <a:prstGeom prst="rect"/>
                  </pic:spPr>
                </pic:pic>
              </a:graphicData>
            </a:graphic>
          </wp:inline>
        </w:drawing>
      </w:r>
    </w:p>
    <w:p>
      <w:pPr>
        <w:pStyle w:val="Caption"/>
        <w:jc w:val="center"/>
        <w:bidi w:val="1"/>
      </w:pPr>
      <w:r>
        <w:rPr>
          <w:rFonts w:ascii="Times New Roman" w:hAnsi="Times New Roman" w:cs="B Nazanin" w:eastAsia="B Nazanin"/>
          <w:i/>
          <w:sz w:val="16"/>
          <w:rtl w:val="1"/>
          <w:lang w:val="en-US" w:bidi="fa-IR" w:eastAsia="fa-IR"/>
        </w:rPr>
        <w:t xml:space="preserve">شکل ۲: تفاضل میانگین انرژی و بازهٔ ۹۵٪ در ۳۰ بذر جفتی.</w:t>
      </w:r>
    </w:p>
    <w:p>
      <w:pPr>
        <w:pStyle w:val="TableTitle"/>
        <w:jc w:val="center"/>
        <w:bidi w:val="1"/>
      </w:pPr>
      <w:r>
        <w:rPr>
          <w:rFonts w:ascii="Times New Roman" w:hAnsi="Times New Roman" w:cs="B Nazanin" w:eastAsia="B Nazanin"/>
          <w:b/>
          <w:i/>
          <w:sz w:val="16"/>
          <w:rtl w:val="1"/>
          <w:lang w:val="en-US" w:bidi="fa-IR" w:eastAsia="fa-IR"/>
        </w:rPr>
        <w:t xml:space="preserve">جدول ۴: خلاصهٔ کمپین تأییدی HE01 از مصنوع v7 (بازتقطیع نشده)</w:t>
      </w:r>
    </w:p>
    <w:tbl>
      <w:tblPr>
        <w:tblStyle w:val="TableGrid"/>
        <w:tblW w:type="auto" w:w="0"/>
        <w:jc w:val="center"/>
        <w:tblLook w:firstColumn="1" w:firstRow="1" w:lastColumn="0" w:lastRow="0" w:noHBand="0" w:noVBand="1" w:val="04A0"/>
        <w:bidiVisual w:val="1"/>
        <w:tblW w:w="5000" w:type="pct"/>
      </w:tblPr>
      <w:tblGrid>
        <w:gridCol w:w="5046"/>
        <w:gridCol w:w="5046"/>
      </w:tblGrid>
      <w:tr>
        <w:tc>
          <w:tcPr>
            <w:tcW w:type="dxa" w:w="5046"/>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6"/>
                <w:rtl w:val="1"/>
                <w:lang w:val="en-US" w:bidi="fa-IR" w:eastAsia="fa-IR"/>
              </w:rPr>
              <w:t>سنجه</w:t>
            </w:r>
          </w:p>
        </w:tc>
        <w:tc>
          <w:tcPr>
            <w:tcW w:type="dxa" w:w="5046"/>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6"/>
                <w:rtl w:val="1"/>
                <w:lang w:val="en-US" w:bidi="fa-IR" w:eastAsia="fa-IR"/>
              </w:rPr>
              <w:t>مقدار منتشرشده</w:t>
            </w:r>
          </w:p>
        </w:tc>
      </w:tr>
      <w:tr>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تعداد بذر جفتی</w:t>
            </w:r>
          </w:p>
        </w:tc>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۳۰</w:t>
            </w:r>
          </w:p>
        </w:tc>
      </w:tr>
      <w:tr>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سنجهٔ اولیه</w:t>
            </w:r>
          </w:p>
        </w:tc>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میانگین ATP پایانی گیرنده</w:t>
            </w:r>
          </w:p>
        </w:tc>
      </w:tr>
      <w:tr>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source_bias_on در برابر source_bias_off</w:t>
            </w:r>
          </w:p>
        </w:tc>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t xml:space="preserve">Δ = ۱۶٫۴۹ ؛ BCa [۱۴٫۲۵، ۱۹٫۱۴]</w:t>
            </w:r>
          </w:p>
        </w:tc>
      </w:tr>
      <w:tr>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t xml:space="preserve">source_bias_on در برابر capsules_off / content_null</w:t>
            </w:r>
          </w:p>
        </w:tc>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t xml:space="preserve">Δ = ۳۰٫۶۷ ؛ BCa [۲۶٫۰۳، ۳۵٫۳۲]</w:t>
            </w:r>
          </w:p>
        </w:tc>
      </w:tr>
      <w:tr>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p جایگشت علامت (خام / Holm)</w:t>
            </w:r>
          </w:p>
        </w:tc>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۴٫۹۹۹۷۵×۱۰⁻⁵ / ۱٫۵۰×۱۰⁻⁴</w:t>
            </w:r>
          </w:p>
        </w:tc>
      </w:tr>
      <w:tr>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سقف ادعا در مصنوع</w:t>
            </w:r>
          </w:p>
        </w:tc>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intervention_supported</w:t>
            </w:r>
          </w:p>
        </w:tc>
      </w:tr>
      <w:tr>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بازپخش</w:t>
            </w:r>
          </w:p>
        </w:tc>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در بستهٔ شواهد ثبت می‌شود</w:t>
            </w:r>
          </w:p>
        </w:tc>
      </w:tr>
    </w:tbl>
    <w:p>
      <w:pPr>
        <w:pStyle w:val="Heading2"/>
        <w:jc w:val="right"/>
        <w:bidi w:val="1"/>
      </w:pPr>
      <w:r>
        <w:rPr>
          <w:rFonts w:ascii="Times New Roman" w:hAnsi="Times New Roman" w:cs="B Nazanin" w:eastAsia="B Nazanin"/>
          <w:b/>
          <w:sz w:val="20"/>
          <w:rtl w:val="1"/>
          <w:lang w:val="en-US" w:bidi="fa-IR" w:eastAsia="fa-IR"/>
        </w:rPr>
        <w:t xml:space="preserve">حسابرس روی بستهٔ اعلامی</w:t>
      </w:r>
    </w:p>
    <w:p>
      <w:pPr>
        <w:jc w:val="both"/>
        <w:bidi w:val="1"/>
      </w:pPr>
      <w:r>
        <w:rPr>
          <w:rFonts w:ascii="Times New Roman" w:hAnsi="Times New Roman" w:cs="B Nazanin" w:eastAsia="B Nazanin"/>
          <w:sz w:val="20"/>
          <w:rtl w:val="1"/>
          <w:lang w:val="en-US" w:bidi="fa-IR" w:eastAsia="fa-IR"/>
        </w:rPr>
        <w:t>بستهٔ جدول ۳ با زمینهٔ کاربرد مدل تجهیز ساخته شد. پرسش این بود که آیا جدول امتیاز، انتخاب اندازهٔ بدترین حالت را مجاز می‌کند. زمینه، جدول امتیاز است؛ آزمون ISO 14879-1 و ایمپلنت در میان نیست. تأثیر مدل ۲ و پیامد تصمیم ۳ است، بنابراین ریسک مدل ۳ ثبت می‌شود. امتیاز درمان ۰٫۱۲، ۰٫۱۱ و ۰٫۱۳ و امتیاز کنترل ۰٫۲۰، ۰٫۱۹ و ۰٫۲۱ است. همراه بسته این برچسب‌ها نشسته‌اند: simd_declared، ردهٔ B از IEC 62304، دستهٔ II از IMDRF، دسته‌های شواهد ۱ و ۳ و ۸، و اعلام مدل فیزیک‌محور. حسابرس سطح صفر برگرداند. برای سطح یک فقط مانیفست مصنوع کم است. HE01، با بازپخش و مداخله و کنترل منفی و بازه و سی بذر، به سطح ۴ می‌رسد. فاصلهٔ این دو خروجی را هیچ برچسبی پر نمی‌کند.</w:t>
      </w:r>
    </w:p>
    <w:p>
      <w:pPr>
        <w:pStyle w:val="Heading2"/>
        <w:jc w:val="right"/>
        <w:bidi w:val="1"/>
      </w:pPr>
      <w:r>
        <w:rPr>
          <w:rFonts w:ascii="Times New Roman" w:hAnsi="Times New Roman" w:cs="B Nazanin" w:eastAsia="B Nazanin"/>
          <w:b/>
          <w:sz w:val="20"/>
          <w:rtl w:val="1"/>
          <w:lang w:val="en-US" w:bidi="fa-IR" w:eastAsia="fa-IR"/>
        </w:rPr>
        <w:t xml:space="preserve">نسبت این کار با V&amp;V 40</w:t>
      </w:r>
    </w:p>
    <w:p>
      <w:pPr>
        <w:jc w:val="both"/>
        <w:bidi w:val="1"/>
      </w:pPr>
      <w:r>
        <w:rPr>
          <w:rFonts w:ascii="Times New Roman" w:hAnsi="Times New Roman" w:cs="B Nazanin" w:eastAsia="B Nazanin"/>
          <w:sz w:val="20"/>
          <w:rtl w:val="1"/>
          <w:lang w:val="en-US" w:bidi="fa-IR" w:eastAsia="fa-IR"/>
        </w:rPr>
        <w:t>ASME V&amp;V 40 فرایند اعتبار یک مدل در زمینهٔ کاربرد مشخص است. این بستر پرسش، زمینه، تأثیر و پیامد را ثبت می‌کند و سپس ادعای همراه بسته را درجه می‌دهد. شواهد نیمکت و in vivo بیرون از نرم‌افزار گرد می‌آیند و به‌صورت دستهٔ راهنمای FDA ۲۰۲۳ اعلام می‌شوند. کودون‌تریس مکمل حسابرسی ادعاست. نسخه از پیکربندی پروژه خوانده می‌شود و اعداد این مقاله از نوک شاخه بازتقطیع نشده‌اند.</w:t>
      </w:r>
    </w:p>
    <w:p>
      <w:pPr>
        <w:pStyle w:val="Heading1"/>
        <w:jc w:val="right"/>
        <w:bidi w:val="1"/>
      </w:pPr>
      <w:r>
        <w:rPr>
          <w:rFonts w:ascii="Times New Roman" w:hAnsi="Times New Roman" w:cs="B Nazanin" w:eastAsia="B Nazanin"/>
          <w:b/>
          <w:sz w:val="22"/>
          <w:rtl w:val="1"/>
          <w:lang w:val="en-US" w:bidi="fa-IR" w:eastAsia="fa-IR"/>
        </w:rPr>
        <w:t xml:space="preserve">محدودیت‌ها</w:t>
      </w:r>
    </w:p>
    <w:p>
      <w:pPr>
        <w:jc w:val="both"/>
        <w:bidi w:val="1"/>
      </w:pPr>
      <w:r>
        <w:rPr>
          <w:rFonts w:ascii="Times New Roman" w:hAnsi="Times New Roman" w:cs="B Nazanin" w:eastAsia="B Nazanin"/>
          <w:sz w:val="20"/>
          <w:rtl w:val="1"/>
          <w:lang w:val="en-US" w:bidi="fa-IR" w:eastAsia="fa-IR"/>
        </w:rPr>
        <w:t>دامنه، درجهٔ ادعای همراه مصنوع است. راهنمای FDA ۲۰۲۳ مدل یادگیری ماشین مستقل را پوشش نمی‌دهد. در HE01 کنتراست محتوایی مداخله‌ای مرکب است. گسترش بعدی، نشاندن مدل فیزیک‌محور واقعی با مانیفست و زمینهٔ کاربرد صریح روی همین پورت است.</w:t>
      </w:r>
    </w:p>
    <w:p>
      <w:pPr>
        <w:pStyle w:val="Heading1"/>
        <w:jc w:val="right"/>
        <w:bidi w:val="1"/>
      </w:pPr>
      <w:r>
        <w:rPr>
          <w:rFonts w:ascii="Times New Roman" w:hAnsi="Times New Roman" w:cs="B Nazanin" w:eastAsia="B Nazanin"/>
          <w:b/>
          <w:sz w:val="22"/>
          <w:rtl w:val="1"/>
          <w:lang w:val="en-US" w:bidi="fa-IR" w:eastAsia="fa-IR"/>
        </w:rPr>
        <w:t xml:space="preserve">نتیجه‌گیری</w:t>
      </w:r>
    </w:p>
    <w:p>
      <w:pPr>
        <w:jc w:val="both"/>
        <w:bidi w:val="1"/>
      </w:pPr>
      <w:r>
        <w:rPr>
          <w:rFonts w:ascii="Times New Roman" w:hAnsi="Times New Roman" w:cs="B Nazanin" w:eastAsia="B Nazanin"/>
          <w:sz w:val="20"/>
          <w:rtl w:val="1"/>
          <w:lang w:val="en-US" w:bidi="fa-IR" w:eastAsia="fa-IR"/>
        </w:rPr>
        <w:t>کودون‌تریس جنسیس اجرای قطعی، مداخلهٔ علّی و حسابرسی ادعا را روی یک نردبان واحد می‌نشاند و موتور را نسبت به حوزه ناآگاه نگه می‌دارد. پروفایل زیست‌پزشکی زبان ASME V&amp;V 40، FDA ۲۰۲۳، IEC 62304 و IMDRF را حمل می‌کند. HE01 نشان می‌دهد که با شواهد جفتی، نردبان بالا می‌رود. بستهٔ اعلامی تجهیز نشان می‌دهد که با ریسک مدل ۳ و همان برچسب‌ها، نردبان در صفر می‌ماند. این تفکیک، نتیجهٔ مقاله است.</w:t>
      </w:r>
    </w:p>
    <w:p>
      <w:pPr>
        <w:jc w:val="right"/>
        <w:bidi w:val="1"/>
      </w:pPr>
      <w:r>
        <w:rPr>
          <w:rFonts w:ascii="Times New Roman" w:hAnsi="Times New Roman" w:cs="B Nazanin" w:eastAsia="B Nazanin"/>
          <w:sz w:val="18"/>
          <w:rtl w:val="1"/>
          <w:lang w:val="en-US" w:bidi="fa-IR" w:eastAsia="fa-IR"/>
        </w:rPr>
        <w:t xml:space="preserve">داده و کد: https://github.com/Parvaz-Jamei/codontrace-genesis — DOI: 10.5281/zenodo.20337435</w:t>
      </w:r>
    </w:p>
    <w:p>
      <w:pPr>
        <w:pStyle w:val="Heading"/>
        <w:jc w:val="right"/>
        <w:bidi w:val="1"/>
      </w:pPr>
      <w:r>
        <w:rPr>
          <w:rFonts w:ascii="Times New Roman" w:hAnsi="Times New Roman" w:cs="B Nazanin" w:eastAsia="B Nazanin"/>
          <w:b/>
          <w:sz w:val="22"/>
          <w:rtl w:val="1"/>
          <w:lang w:val="en-US" w:bidi="fa-IR" w:eastAsia="fa-IR"/>
        </w:rPr>
        <w:t xml:space="preserve">مراجع</w:t>
      </w:r>
    </w:p>
    <w:p>
      <w:pPr>
        <w:pStyle w:val="References"/>
        <w:jc w:val="left"/>
        <w:bidi w:val="1"/>
      </w:pPr>
      <w:r>
        <w:rPr>
          <w:rFonts w:ascii="Times New Roman" w:hAnsi="Times New Roman" w:cs="B Nazanin" w:eastAsia="B Nazanin"/>
          <w:sz w:val="16"/>
          <w:rtl w:val="1"/>
          <w:lang w:val="en-US" w:bidi="fa-IR" w:eastAsia="fa-IR"/>
        </w:rPr>
        <w:t xml:space="preserve">[1] U.S. Food and Drug Administration, “Assessing the Credibility of Computational Modeling and Simulation in Medical Device Submissions,” Guidance for Industry and FDA Staff, Nov. 2023.</w:t>
      </w:r>
    </w:p>
    <w:p>
      <w:pPr>
        <w:pStyle w:val="References"/>
        <w:jc w:val="left"/>
        <w:bidi w:val="1"/>
      </w:pPr>
      <w:r>
        <w:rPr>
          <w:rFonts w:ascii="Times New Roman" w:hAnsi="Times New Roman" w:cs="B Nazanin" w:eastAsia="B Nazanin"/>
          <w:sz w:val="16"/>
          <w:rtl w:val="1"/>
          <w:lang w:val="en-US" w:bidi="fa-IR" w:eastAsia="fa-IR"/>
        </w:rPr>
        <w:t xml:space="preserve">[2] ASME, V&amp;V 40-2018: Assessing Credibility of Computational Modeling through Verification and Validation: Application to Medical Devices. New York, NY, USA: ASME, 2018.</w:t>
      </w:r>
    </w:p>
    <w:p>
      <w:pPr>
        <w:pStyle w:val="References"/>
        <w:jc w:val="left"/>
        <w:bidi w:val="1"/>
      </w:pPr>
      <w:r>
        <w:rPr>
          <w:rFonts w:ascii="Times New Roman" w:hAnsi="Times New Roman" w:cs="B Nazanin" w:eastAsia="B Nazanin"/>
          <w:sz w:val="16"/>
          <w:rtl w:val="1"/>
          <w:lang w:val="en-US" w:bidi="fa-IR" w:eastAsia="fa-IR"/>
        </w:rPr>
        <w:t xml:space="preserve">[3] NASA, NASA-STD-7009B: Standard for Models and Simulations. Washington, DC, USA: NASA, 5 Mar. 2024.</w:t>
      </w:r>
    </w:p>
    <w:p>
      <w:pPr>
        <w:pStyle w:val="References"/>
        <w:jc w:val="left"/>
        <w:bidi w:val="1"/>
      </w:pPr>
      <w:r>
        <w:rPr>
          <w:rFonts w:ascii="Times New Roman" w:hAnsi="Times New Roman" w:cs="B Nazanin" w:eastAsia="B Nazanin"/>
          <w:sz w:val="16"/>
          <w:rtl w:val="1"/>
          <w:lang w:val="en-US" w:bidi="fa-IR" w:eastAsia="fa-IR"/>
        </w:rPr>
        <w:t xml:space="preserve">[4] Regulation (EU) 2024/1689 of the European Parliament and of the Council (Artificial Intelligence Act), Annex IV.</w:t>
      </w:r>
    </w:p>
    <w:p>
      <w:pPr>
        <w:pStyle w:val="References"/>
        <w:jc w:val="left"/>
        <w:bidi w:val="1"/>
      </w:pPr>
      <w:r>
        <w:rPr>
          <w:rFonts w:ascii="Times New Roman" w:hAnsi="Times New Roman" w:cs="B Nazanin" w:eastAsia="B Nazanin"/>
          <w:sz w:val="16"/>
          <w:rtl w:val="1"/>
          <w:lang w:val="en-US" w:bidi="fa-IR" w:eastAsia="fa-IR"/>
        </w:rPr>
        <w:t xml:space="preserve">[5] M. Viceconti, F. Pappalardo, B. Rodriguez, M. Horner, J. Bischoff, and F. Musuamba Tshinanu, “In silico trials: Verification, validation and uncertainty quantification of predictive models used in the regulatory evaluation of biomedical products,” Methods, vol. 185, pp. 120–127, 2021, doi: 10.1016/j.ymeth.2020.01.011.</w:t>
      </w:r>
    </w:p>
    <w:p>
      <w:pPr>
        <w:pStyle w:val="References"/>
        <w:jc w:val="left"/>
        <w:bidi w:val="1"/>
      </w:pPr>
      <w:r>
        <w:rPr>
          <w:rFonts w:ascii="Times New Roman" w:hAnsi="Times New Roman" w:cs="B Nazanin" w:eastAsia="B Nazanin"/>
          <w:sz w:val="16"/>
          <w:rtl w:val="1"/>
          <w:lang w:val="en-US" w:bidi="fa-IR" w:eastAsia="fa-IR"/>
        </w:rPr>
        <w:t xml:space="preserve">[6] F. Angermeir, M. Amougou, M. Kreitz, et al., “Reflections on the reproducibility of commercial LLM performance in empirical software engineering studies,” Proc. IEEE/ACM 48th Int. Conf. Software Engineering (ICSE), 2026, doi: 10.1145/3744916.3773207.</w:t>
      </w:r>
    </w:p>
    <w:p>
      <w:pPr>
        <w:pStyle w:val="References"/>
        <w:jc w:val="left"/>
        <w:bidi w:val="1"/>
      </w:pPr>
      <w:r>
        <w:rPr>
          <w:rFonts w:ascii="Times New Roman" w:hAnsi="Times New Roman" w:cs="B Nazanin" w:eastAsia="B Nazanin"/>
          <w:sz w:val="16"/>
          <w:rtl w:val="1"/>
          <w:lang w:val="en-US" w:bidi="fa-IR" w:eastAsia="fa-IR"/>
        </w:rPr>
        <w:t xml:space="preserve">[7] ASME, VVUQ 40.1-2026: An Example of Assessing Computational Model Credibility Using the ASME V&amp;V 40 Risk-Based Framework: Tibial Tray Component Worst-Case Size Identification for Fatigue Testing. New York, NY, USA: ASME, 2026.</w:t>
      </w:r>
    </w:p>
    <w:p>
      <w:pPr>
        <w:pStyle w:val="References"/>
        <w:jc w:val="left"/>
        <w:bidi w:val="1"/>
      </w:pPr>
      <w:r>
        <w:rPr>
          <w:rFonts w:ascii="Times New Roman" w:hAnsi="Times New Roman" w:cs="B Nazanin" w:eastAsia="B Nazanin"/>
          <w:sz w:val="16"/>
          <w:rtl w:val="1"/>
          <w:lang w:val="en-US" w:bidi="fa-IR" w:eastAsia="fa-IR"/>
        </w:rPr>
        <w:t xml:space="preserve">[8] IEC 62304:2006+AMD1:2015, Medical device software — Software life cycle processes. Geneva, Switzerland: IEC.</w:t>
      </w:r>
    </w:p>
    <w:p>
      <w:pPr>
        <w:pStyle w:val="References"/>
        <w:jc w:val="left"/>
        <w:bidi w:val="1"/>
      </w:pPr>
      <w:r>
        <w:rPr>
          <w:rFonts w:ascii="Times New Roman" w:hAnsi="Times New Roman" w:cs="B Nazanin" w:eastAsia="B Nazanin"/>
          <w:sz w:val="16"/>
          <w:rtl w:val="1"/>
          <w:lang w:val="en-US" w:bidi="fa-IR" w:eastAsia="fa-IR"/>
        </w:rPr>
        <w:t xml:space="preserve">[9] IMDRF, Software as a Medical Device: Possible Framework for Risk Categorization and Corresponding Considerations, IMDRF/SaMD WG/N12 FINAL:2014.</w:t>
      </w:r>
    </w:p>
    <w:p>
      <w:pPr>
        <w:pStyle w:val="References"/>
        <w:jc w:val="left"/>
        <w:bidi w:val="1"/>
      </w:pPr>
      <w:r>
        <w:rPr>
          <w:rFonts w:ascii="Times New Roman" w:hAnsi="Times New Roman" w:cs="B Nazanin" w:eastAsia="B Nazanin"/>
          <w:sz w:val="16"/>
          <w:rtl w:val="1"/>
          <w:lang w:val="en-US" w:bidi="fa-IR" w:eastAsia="fa-IR"/>
        </w:rPr>
        <w:t xml:space="preserve">[10] IMDRF, Characterization Considerations for Medical Device Software and Software-Specific Risk, IMDRF/SaMD WG/N81 FINAL:2025, Jan. 2025.</w:t>
      </w:r>
    </w:p>
    <w:p>
      <w:pPr>
        <w:pStyle w:val="References"/>
        <w:jc w:val="left"/>
        <w:bidi w:val="1"/>
      </w:pPr>
      <w:r>
        <w:rPr>
          <w:rFonts w:ascii="Times New Roman" w:hAnsi="Times New Roman" w:cs="B Nazanin" w:eastAsia="B Nazanin"/>
          <w:sz w:val="16"/>
          <w:rtl w:val="1"/>
          <w:lang w:val="en-US" w:bidi="fa-IR" w:eastAsia="fa-IR"/>
        </w:rPr>
        <w:t xml:space="preserve">[11] C. Ofria and C. O. Wilke, “Avida: A software platform for research in computational evolutionary biology,” Artif. Life, vol. 10, no. 2, pp. 191–229, 2004, doi: 10.1162/106454604773563612.</w:t>
      </w:r>
    </w:p>
    <w:p>
      <w:pPr>
        <w:pStyle w:val="References"/>
        <w:jc w:val="left"/>
        <w:bidi w:val="1"/>
      </w:pPr>
      <w:r>
        <w:rPr>
          <w:rFonts w:ascii="Times New Roman" w:hAnsi="Times New Roman" w:cs="B Nazanin" w:eastAsia="B Nazanin"/>
          <w:sz w:val="16"/>
          <w:rtl w:val="1"/>
          <w:lang w:val="en-US" w:bidi="fa-IR" w:eastAsia="fa-IR"/>
        </w:rPr>
        <w:t xml:space="preserve">[12] M. Flageat, H. Janmohamed, B. Lim, and A. Cully, “Exploring the performance-reproducibility trade-off in quality-diversity,” IEEE Trans. Evol. Comput., vol. 30, no. 1, pp. 286–295, Feb. 2026, doi: 10.1109/TEVC.2025.3548438.</w:t>
      </w:r>
    </w:p>
    <w:p>
      <w:pPr>
        <w:pStyle w:val="References"/>
        <w:jc w:val="left"/>
        <w:bidi w:val="1"/>
      </w:pPr>
      <w:r>
        <w:rPr>
          <w:rFonts w:ascii="Times New Roman" w:hAnsi="Times New Roman" w:cs="B Nazanin" w:eastAsia="B Nazanin"/>
          <w:sz w:val="16"/>
          <w:rtl w:val="1"/>
          <w:lang w:val="en-US" w:bidi="fa-IR" w:eastAsia="fa-IR"/>
        </w:rPr>
        <w:t xml:space="preserve">[13] V. Grimm et al., “The ODD protocol for describing agent-based and other simulation models: A second update to improve clarity, replication, and structural realism,” J. Artif. Soc. Soc. Simul., vol. 23, no. 2, art. 7, 2020, doi: 10.18564/jasss.4259.</w:t>
      </w:r>
    </w:p>
    <w:p>
      <w:pPr>
        <w:pStyle w:val="References"/>
        <w:jc w:val="left"/>
        <w:bidi w:val="1"/>
      </w:pPr>
      <w:r>
        <w:rPr>
          <w:rFonts w:ascii="Times New Roman" w:hAnsi="Times New Roman" w:cs="B Nazanin" w:eastAsia="B Nazanin"/>
          <w:sz w:val="16"/>
          <w:rtl w:val="1"/>
          <w:lang w:val="en-US" w:bidi="fa-IR" w:eastAsia="fa-IR"/>
        </w:rPr>
        <w:t xml:space="preserve">[14] CodonTrace Genesis, “Ports, not a domain-specific engine,” docs/ARCHITECTURE_PORTS.md, 2026.</w:t>
      </w:r>
    </w:p>
    <w:p>
      <w:pPr>
        <w:pStyle w:val="References"/>
        <w:jc w:val="left"/>
        <w:bidi w:val="1"/>
      </w:pPr>
      <w:r>
        <w:rPr>
          <w:rFonts w:ascii="Times New Roman" w:hAnsi="Times New Roman" w:cs="B Nazanin" w:eastAsia="B Nazanin"/>
          <w:sz w:val="16"/>
          <w:rtl w:val="1"/>
          <w:lang w:val="en-US" w:bidi="fa-IR" w:eastAsia="fa-IR"/>
        </w:rPr>
        <w:t xml:space="preserve">[15] CodonTrace Genesis, “Biomedical engineering interface,” docs/BIOMEDICAL_ENGINEERING.md, 2026.</w:t>
      </w:r>
    </w:p>
    <w:p>
      <w:pPr>
        <w:pStyle w:val="References"/>
        <w:jc w:val="left"/>
        <w:bidi w:val="1"/>
      </w:pPr>
      <w:r>
        <w:rPr>
          <w:rFonts w:ascii="Times New Roman" w:hAnsi="Times New Roman" w:cs="B Nazanin" w:eastAsia="B Nazanin"/>
          <w:sz w:val="16"/>
          <w:rtl w:val="1"/>
          <w:lang w:val="en-US" w:bidi="fa-IR" w:eastAsia="fa-IR"/>
        </w:rPr>
        <w:t xml:space="preserve">[16] Hard Experiment 01 confirmatory artifact, docs/hard_experiment_01/results_v7.json, digest prefix 28f812c5.</w:t>
      </w:r>
    </w:p>
    <w:p>
      <w:pPr>
        <w:pStyle w:val="References"/>
        <w:jc w:val="left"/>
        <w:bidi w:val="1"/>
      </w:pPr>
      <w:r>
        <w:rPr>
          <w:rFonts w:ascii="Times New Roman" w:hAnsi="Times New Roman" w:cs="B Nazanin" w:eastAsia="B Nazanin"/>
          <w:sz w:val="16"/>
          <w:rtl w:val="1"/>
          <w:lang w:val="en-US" w:bidi="fa-IR" w:eastAsia="fa-IR"/>
        </w:rPr>
        <w:t xml:space="preserve">[17] P. Pathmanathan, K. Aycock, A. Badal, et al., “Credibility assessment of in silico clinical trials for medical devices,” PLoS Comput. Biol., vol. 20, no. 8, e1012289, 2024, doi: 10.1371/journal.pcbi.1012289.</w:t>
      </w:r>
    </w:p>
    <w:p>
      <w:pPr>
        <w:pStyle w:val="References"/>
        <w:jc w:val="left"/>
        <w:bidi w:val="1"/>
      </w:pPr>
      <w:r>
        <w:rPr>
          <w:rFonts w:ascii="Times New Roman" w:hAnsi="Times New Roman" w:cs="B Nazanin" w:eastAsia="B Nazanin"/>
          <w:sz w:val="16"/>
          <w:rtl w:val="1"/>
          <w:lang w:val="en-US" w:bidi="fa-IR" w:eastAsia="fa-IR"/>
        </w:rPr>
        <w:t xml:space="preserve">[18] B. A. Craven, C. A. Basciano, P. Afshari, et al., “Computational modeling and simulation for medical devices: a summary of the 2024 FDA/MDIC Symposium,” Prog. Biomed. Eng., vol. 8, no. 1, 013001, 2026, doi: 10.1088/2516-1091/ae1c05.</w:t>
      </w:r>
    </w:p>
    <w:sectPr w:rsidR="00A30F7A" w:rsidRPr="00B96CBB" w:rsidSect="00BF479B">
      <w:headerReference w:type="even" r:id="rId15"/>
      <w:endnotePr>
        <w:numFmt w:val="decimal"/>
      </w:endnotePr>
      <w:type w:val="continuous"/>
      <w:pgSz w:w="11906" w:h="16838" w:code="9"/>
      <w:pgMar w:top="1080" w:right="907" w:bottom="1440" w:left="907" w:header="850" w:footer="562" w:gutter="0"/>
      <w:cols w:num="2" w:space="340"/>
      <w:titlePg/>
      <w:bidi/>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231F" w14:textId="77777777" w:rsidR="00580CBB" w:rsidRDefault="00580CBB" w:rsidP="00503D18">
      <w:r>
        <w:separator/>
      </w:r>
    </w:p>
  </w:endnote>
  <w:endnote w:type="continuationSeparator" w:id="0">
    <w:p w14:paraId="254330E8" w14:textId="77777777" w:rsidR="00580CBB" w:rsidRDefault="00580CBB" w:rsidP="00503D18">
      <w:r>
        <w:continuationSeparator/>
      </w:r>
    </w:p>
    <w:p w14:paraId="1DB80AAD" w14:textId="77777777" w:rsidR="00580CBB" w:rsidRDefault="00580CBB" w:rsidP="00503D18"/>
    <w:p w14:paraId="387E52E2" w14:textId="77777777" w:rsidR="00580CBB" w:rsidRDefault="00580CBB" w:rsidP="00503D18"/>
    <w:p w14:paraId="613E7F3E" w14:textId="77777777" w:rsidR="00580CBB" w:rsidRDefault="00580CBB" w:rsidP="00503D18"/>
    <w:p w14:paraId="35A450E1" w14:textId="77777777" w:rsidR="00580CBB" w:rsidRDefault="00580CBB" w:rsidP="00503D18">
      <w:pPr>
        <w:bidi w:val="0"/>
      </w:pPr>
    </w:p>
    <w:p w14:paraId="7BBF9C07" w14:textId="77777777" w:rsidR="00580CBB" w:rsidRDefault="00580CBB" w:rsidP="00503D18"/>
    <w:p w14:paraId="00D1C603" w14:textId="77777777" w:rsidR="00580CBB" w:rsidRDefault="00580CBB" w:rsidP="00503D18"/>
    <w:p w14:paraId="0AA6122C" w14:textId="77777777" w:rsidR="00580CBB" w:rsidRDefault="00580CBB" w:rsidP="00503D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embedRegular r:id="rFontNazanin" w:fontKey="{93468E4A-5ADC-4EF9-A182-E6A3A5312047}"/>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9020" w14:textId="77777777" w:rsidR="00B96CBB" w:rsidRDefault="00B96CBB" w:rsidP="00503D18">
    <w:pPr>
      <w:pStyle w:val="Footer"/>
      <w:rPr>
        <w:rStyle w:val="PageNumber"/>
      </w:rPr>
    </w:pPr>
    <w:r>
      <w:rPr>
        <w:rStyle w:val="PageNumber"/>
        <w:rtl/>
      </w:rPr>
    </w:r>
    <w:r>
      <w:rPr>
        <w:rStyle w:val="PageNumber"/>
      </w:rPr>
    </w:r>
    <w:r>
      <w:rPr>
        <w:rStyle w:val="PageNumber"/>
        <w:rtl/>
      </w:rPr>
    </w:r>
    <w:r>
      <w:rPr>
        <w:rStyle w:val="PageNumber"/>
        <w:noProof/>
        <w:rtl/>
      </w:rPr>
      <w:t/>
    </w:r>
    <w:r>
      <w:rPr>
        <w:rStyle w:val="PageNumber"/>
        <w:rtl/>
      </w:rPr>
    </w:r>
  </w:p>
  <w:p w14:paraId="3E3EE8CD" w14:textId="77777777" w:rsidR="00B96CBB" w:rsidRPr="001C5692" w:rsidRDefault="00B96CBB" w:rsidP="00503D18">
    <w:pPr>
      <w:pStyle w:val="Footer"/>
    </w:pPr>
    <w:r>
      <w:rPr>
        <w:rFonts w:hint="cs"/>
        <w:rt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0CA7" w14:textId="4C88909F" w:rsidR="00B96CBB" w:rsidRDefault="00B96CBB" w:rsidP="00503D18">
    <w:pPr>
      <w:pStyle w:val="Footer"/>
    </w:pPr>
    <w:r>
      <w:rPr>
        <w:rStyle w:val="PageNumber"/>
        <w:rtl/>
      </w:rPr>
      <w:tab/>
    </w:r>
    <w:r>
      <w:rPr>
        <w:rStyle w:val="PageNumber"/>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E6E8" w14:textId="77777777" w:rsidR="00580CBB" w:rsidRPr="00183BC1" w:rsidRDefault="00580CBB" w:rsidP="00503D18">
      <w:pPr>
        <w:pStyle w:val="Footer"/>
      </w:pPr>
    </w:p>
  </w:footnote>
  <w:footnote w:type="continuationSeparator" w:id="0">
    <w:p w14:paraId="0F49F02E" w14:textId="77777777" w:rsidR="00580CBB" w:rsidRDefault="00580CBB" w:rsidP="00503D18">
      <w:r>
        <w:continuationSeparator/>
      </w:r>
    </w:p>
    <w:p w14:paraId="228FD90C" w14:textId="77777777" w:rsidR="00580CBB" w:rsidRDefault="00580CBB" w:rsidP="00503D18"/>
    <w:p w14:paraId="03866E04" w14:textId="77777777" w:rsidR="00580CBB" w:rsidRDefault="00580CBB" w:rsidP="00503D18"/>
    <w:p w14:paraId="57373BF6" w14:textId="77777777" w:rsidR="00580CBB" w:rsidRDefault="00580CBB" w:rsidP="00503D18"/>
    <w:p w14:paraId="7D042228" w14:textId="77777777" w:rsidR="00580CBB" w:rsidRDefault="00580CBB" w:rsidP="00503D18">
      <w:pPr>
        <w:bidi w:val="0"/>
      </w:pPr>
    </w:p>
    <w:p w14:paraId="229F57E9" w14:textId="77777777" w:rsidR="00580CBB" w:rsidRDefault="00580CBB" w:rsidP="00503D18"/>
    <w:p w14:paraId="55FC5764" w14:textId="77777777" w:rsidR="00580CBB" w:rsidRDefault="00580CBB" w:rsidP="00503D18"/>
    <w:p w14:paraId="4CB177AF" w14:textId="77777777" w:rsidR="00580CBB" w:rsidRDefault="00580CBB" w:rsidP="00503D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EC16" w14:textId="77777777" w:rsidR="00B96CBB" w:rsidRDefault="00B96CBB" w:rsidP="003444CE">
    <w:pPr>
      <w:pStyle w:val="Header"/>
      <w:rPr>
        <w:rtl/>
      </w:rPr>
    </w:pPr>
    <w:r>
      <w:tab/>
    </w:r>
    <w:r>
      <w:rPr>
        <w:rFonts w:hint="cs"/>
        <w:rtl/>
      </w:rPr>
      <w:t>نخستین کنگره ملی مهندسی پزشکی، هوش مصنوعی و علوم شناختی — دانشگاه فردوسی مشهد، آبان ۱۴۰۵</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17105082"/>
      <w:docPartObj>
        <w:docPartGallery w:val="Page Numbers (Top of Page)"/>
        <w:docPartUnique/>
      </w:docPartObj>
    </w:sdtPr>
    <w:sdtEndPr>
      <w:rPr>
        <w:noProof/>
      </w:rPr>
    </w:sdtEndPr>
    <w:sdtContent>
      <w:p w14:paraId="44DC3395" w14:textId="75616952" w:rsidR="00D66C6A" w:rsidRPr="003444CE" w:rsidRDefault="00D66C6A" w:rsidP="00916B81">
        <w:pPr>
          <w:pStyle w:val="Header"/>
        </w:pPr>
        <w:r w:rsidRPr="003444CE">
          <w:rPr>
            <w:rtl/>
          </w:rPr>
          <w:tab/>
        </w:r>
      </w:p>
    </w:sdtContent>
  </w:sdt>
  <w:p w14:paraId="52B22097" w14:textId="1CA36EBE" w:rsidR="00636750" w:rsidRDefault="00636750" w:rsidP="003444CE">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5D16" w14:textId="5C459B3D" w:rsidR="00BF479B" w:rsidRDefault="00BF479B">
    <w:pPr>
      <w:pStyle w:val="Header"/>
    </w:pPr>
    <w:r>
      <w:rPr>
        <w:noProof/>
      </w:rPr>
      <w:drawing>
        <wp:anchor distT="0" distB="0" distL="114300" distR="114300" simplePos="0" relativeHeight="251658240" behindDoc="0" locked="0" layoutInCell="1" allowOverlap="1" wp14:anchorId="0DF1B93D" wp14:editId="00C954ED">
          <wp:simplePos x="0" y="0"/>
          <wp:positionH relativeFrom="column">
            <wp:posOffset>-233045</wp:posOffset>
          </wp:positionH>
          <wp:positionV relativeFrom="paragraph">
            <wp:posOffset>-445135</wp:posOffset>
          </wp:positionV>
          <wp:extent cx="7094863" cy="876300"/>
          <wp:effectExtent l="0" t="0" r="0" b="0"/>
          <wp:wrapNone/>
          <wp:docPr id="9570745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4863"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6D21" w14:textId="77777777" w:rsidR="00CB17C4" w:rsidRDefault="00CB17C4" w:rsidP="00503D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F40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16C5C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C78230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4022F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112DAB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A2D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326E2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E5C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4031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B065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4822C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094E2322"/>
    <w:multiLevelType w:val="multilevel"/>
    <w:tmpl w:val="3C04C0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3" w15:restartNumberingAfterBreak="0">
    <w:nsid w:val="0B4A3A18"/>
    <w:multiLevelType w:val="multilevel"/>
    <w:tmpl w:val="E76492CE"/>
    <w:lvl w:ilvl="0">
      <w:start w:val="1"/>
      <w:numFmt w:val="decimal"/>
      <w:pStyle w:val="Heading1"/>
      <w:isLgl/>
      <w:lvlText w:val="%1-"/>
      <w:lvlJc w:val="left"/>
      <w:pPr>
        <w:tabs>
          <w:tab w:val="num" w:pos="360"/>
        </w:tabs>
        <w:ind w:left="360" w:hanging="360"/>
      </w:pPr>
      <w:rPr>
        <w:rFonts w:ascii="Times New Roman" w:hAnsi="Times New Roman" w:cs="B Nazanin" w:hint="default"/>
        <w:b/>
        <w:bCs/>
        <w:i w:val="0"/>
        <w:iCs w:val="0"/>
        <w:sz w:val="24"/>
        <w:szCs w:val="24"/>
      </w:rPr>
    </w:lvl>
    <w:lvl w:ilvl="1">
      <w:start w:val="1"/>
      <w:numFmt w:val="decimal"/>
      <w:pStyle w:val="Heading2"/>
      <w:isLgl/>
      <w:lvlText w:val="%1-%2-"/>
      <w:lvlJc w:val="left"/>
      <w:pPr>
        <w:tabs>
          <w:tab w:val="num" w:pos="680"/>
        </w:tabs>
        <w:ind w:left="680" w:hanging="680"/>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4" w15:restartNumberingAfterBreak="0">
    <w:nsid w:val="0C3155DD"/>
    <w:multiLevelType w:val="hybridMultilevel"/>
    <w:tmpl w:val="9E525EB0"/>
    <w:lvl w:ilvl="0" w:tplc="CC78CB84">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0E849BB"/>
    <w:multiLevelType w:val="multilevel"/>
    <w:tmpl w:val="B3A2DF0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6" w15:restartNumberingAfterBreak="0">
    <w:nsid w:val="17861EDF"/>
    <w:multiLevelType w:val="multilevel"/>
    <w:tmpl w:val="12AE19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7" w15:restartNumberingAfterBreak="0">
    <w:nsid w:val="21D119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45A5AE1"/>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29320DFC"/>
    <w:multiLevelType w:val="multilevel"/>
    <w:tmpl w:val="BEA425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2AB9310D"/>
    <w:multiLevelType w:val="multilevel"/>
    <w:tmpl w:val="3118CFE2"/>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pStyle w:val="Heading3"/>
      <w:isLgl/>
      <w:lvlText w:val="%1-%2-%3-"/>
      <w:lvlJc w:val="left"/>
      <w:pPr>
        <w:tabs>
          <w:tab w:val="num" w:pos="737"/>
        </w:tabs>
        <w:ind w:left="737" w:hanging="737"/>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1" w15:restartNumberingAfterBreak="0">
    <w:nsid w:val="2FF05066"/>
    <w:multiLevelType w:val="multilevel"/>
    <w:tmpl w:val="F058EAC4"/>
    <w:lvl w:ilvl="0">
      <w:start w:val="1"/>
      <w:numFmt w:val="decimal"/>
      <w:lvlText w:val="%1."/>
      <w:lvlJc w:val="left"/>
      <w:pPr>
        <w:tabs>
          <w:tab w:val="num" w:pos="76"/>
        </w:tabs>
        <w:ind w:left="76" w:hanging="360"/>
      </w:pPr>
      <w:rPr>
        <w:rFonts w:hint="default"/>
      </w:rPr>
    </w:lvl>
    <w:lvl w:ilvl="1">
      <w:start w:val="1"/>
      <w:numFmt w:val="decimal"/>
      <w:lvlText w:val="%1-%2"/>
      <w:lvlJc w:val="right"/>
      <w:pPr>
        <w:tabs>
          <w:tab w:val="num" w:pos="567"/>
        </w:tabs>
        <w:ind w:left="567" w:hanging="279"/>
      </w:pPr>
      <w:rPr>
        <w:rFonts w:hint="default"/>
      </w:rPr>
    </w:lvl>
    <w:lvl w:ilvl="2">
      <w:start w:val="1"/>
      <w:numFmt w:val="decimal"/>
      <w:lvlText w:val="%1.%2.%3."/>
      <w:lvlJc w:val="left"/>
      <w:pPr>
        <w:tabs>
          <w:tab w:val="num" w:pos="1156"/>
        </w:tabs>
        <w:ind w:left="940" w:hanging="504"/>
      </w:pPr>
      <w:rPr>
        <w:rFonts w:hint="default"/>
      </w:rPr>
    </w:lvl>
    <w:lvl w:ilvl="3">
      <w:start w:val="1"/>
      <w:numFmt w:val="decimal"/>
      <w:lvlText w:val="%1.%2.%3.%4."/>
      <w:lvlJc w:val="left"/>
      <w:pPr>
        <w:tabs>
          <w:tab w:val="num" w:pos="1876"/>
        </w:tabs>
        <w:ind w:left="1444" w:hanging="648"/>
      </w:pPr>
      <w:rPr>
        <w:rFonts w:hint="default"/>
      </w:rPr>
    </w:lvl>
    <w:lvl w:ilvl="4">
      <w:start w:val="1"/>
      <w:numFmt w:val="decimal"/>
      <w:lvlText w:val="%1.%2.%3.%4.%5."/>
      <w:lvlJc w:val="left"/>
      <w:pPr>
        <w:tabs>
          <w:tab w:val="num" w:pos="2596"/>
        </w:tabs>
        <w:ind w:left="1948" w:hanging="792"/>
      </w:pPr>
      <w:rPr>
        <w:rFonts w:hint="default"/>
      </w:rPr>
    </w:lvl>
    <w:lvl w:ilvl="5">
      <w:start w:val="1"/>
      <w:numFmt w:val="decimal"/>
      <w:lvlText w:val="%1.%2.%3.%4.%5.%6."/>
      <w:lvlJc w:val="left"/>
      <w:pPr>
        <w:tabs>
          <w:tab w:val="num" w:pos="3316"/>
        </w:tabs>
        <w:ind w:left="2452" w:hanging="936"/>
      </w:pPr>
      <w:rPr>
        <w:rFonts w:hint="default"/>
      </w:rPr>
    </w:lvl>
    <w:lvl w:ilvl="6">
      <w:start w:val="1"/>
      <w:numFmt w:val="decimal"/>
      <w:lvlText w:val="%1.%2.%3.%4.%5.%6.%7."/>
      <w:lvlJc w:val="left"/>
      <w:pPr>
        <w:tabs>
          <w:tab w:val="num" w:pos="3676"/>
        </w:tabs>
        <w:ind w:left="2956" w:hanging="1080"/>
      </w:pPr>
      <w:rPr>
        <w:rFonts w:hint="default"/>
      </w:rPr>
    </w:lvl>
    <w:lvl w:ilvl="7">
      <w:start w:val="1"/>
      <w:numFmt w:val="decimal"/>
      <w:lvlText w:val="%1.%2.%3.%4.%5.%6.%7.%8."/>
      <w:lvlJc w:val="left"/>
      <w:pPr>
        <w:tabs>
          <w:tab w:val="num" w:pos="4396"/>
        </w:tabs>
        <w:ind w:left="3460" w:hanging="1224"/>
      </w:pPr>
      <w:rPr>
        <w:rFonts w:hint="default"/>
      </w:rPr>
    </w:lvl>
    <w:lvl w:ilvl="8">
      <w:start w:val="1"/>
      <w:numFmt w:val="decimal"/>
      <w:lvlText w:val="%1.%2.%3.%4.%5.%6.%7.%8.%9."/>
      <w:lvlJc w:val="left"/>
      <w:pPr>
        <w:tabs>
          <w:tab w:val="num" w:pos="5116"/>
        </w:tabs>
        <w:ind w:left="4036" w:hanging="1440"/>
      </w:pPr>
      <w:rPr>
        <w:rFonts w:hint="default"/>
      </w:rPr>
    </w:lvl>
  </w:abstractNum>
  <w:abstractNum w:abstractNumId="22" w15:restartNumberingAfterBreak="0">
    <w:nsid w:val="37EF0EA9"/>
    <w:multiLevelType w:val="multilevel"/>
    <w:tmpl w:val="7C30A00C"/>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3" w15:restartNumberingAfterBreak="0">
    <w:nsid w:val="42600CBF"/>
    <w:multiLevelType w:val="hybridMultilevel"/>
    <w:tmpl w:val="C5FE2F54"/>
    <w:lvl w:ilvl="0" w:tplc="3A4AB0E6">
      <w:start w:val="1"/>
      <w:numFmt w:val="decimal"/>
      <w:pStyle w:val="References"/>
      <w:lvlText w:val="[%1]"/>
      <w:lvlJc w:val="left"/>
      <w:pPr>
        <w:tabs>
          <w:tab w:val="num" w:pos="360"/>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CE2601"/>
    <w:multiLevelType w:val="multilevel"/>
    <w:tmpl w:val="9D94CF4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5" w15:restartNumberingAfterBreak="0">
    <w:nsid w:val="672073A1"/>
    <w:multiLevelType w:val="multilevel"/>
    <w:tmpl w:val="06D0CF62"/>
    <w:lvl w:ilvl="0">
      <w:start w:val="2"/>
      <w:numFmt w:val="decimal"/>
      <w:isLg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6" w15:restartNumberingAfterBreak="0">
    <w:nsid w:val="6A296B19"/>
    <w:multiLevelType w:val="singleLevel"/>
    <w:tmpl w:val="DC40357A"/>
    <w:lvl w:ilvl="0">
      <w:start w:val="1"/>
      <w:numFmt w:val="decimal"/>
      <w:lvlText w:val="[%1]"/>
      <w:legacy w:legacy="1" w:legacySpace="120" w:legacyIndent="360"/>
      <w:lvlJc w:val="left"/>
      <w:pPr>
        <w:ind w:left="360" w:hanging="360"/>
      </w:pPr>
    </w:lvl>
  </w:abstractNum>
  <w:abstractNum w:abstractNumId="27" w15:restartNumberingAfterBreak="0">
    <w:nsid w:val="6DDF4635"/>
    <w:multiLevelType w:val="multilevel"/>
    <w:tmpl w:val="DE5C1620"/>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isLgl/>
      <w:lvlText w:val="%1-%2-%3-"/>
      <w:lvlJc w:val="left"/>
      <w:pPr>
        <w:tabs>
          <w:tab w:val="num" w:pos="851"/>
        </w:tabs>
        <w:ind w:left="851" w:hanging="851"/>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8" w15:restartNumberingAfterBreak="0">
    <w:nsid w:val="737641B5"/>
    <w:multiLevelType w:val="multilevel"/>
    <w:tmpl w:val="1C20535A"/>
    <w:lvl w:ilvl="0">
      <w:start w:val="2"/>
      <w:numFmt w:val="decimal"/>
      <w:lvlText w:val="%1-"/>
      <w:lvlJc w:val="left"/>
      <w:pPr>
        <w:tabs>
          <w:tab w:val="num" w:pos="465"/>
        </w:tabs>
        <w:ind w:right="465" w:hanging="465"/>
      </w:pPr>
      <w:rPr>
        <w:rFonts w:hint="default"/>
        <w:sz w:val="24"/>
      </w:rPr>
    </w:lvl>
    <w:lvl w:ilvl="1">
      <w:start w:val="2"/>
      <w:numFmt w:val="decimal"/>
      <w:lvlText w:val="%1-%2."/>
      <w:lvlJc w:val="left"/>
      <w:pPr>
        <w:tabs>
          <w:tab w:val="num" w:pos="720"/>
        </w:tabs>
        <w:ind w:right="720" w:hanging="720"/>
      </w:pPr>
      <w:rPr>
        <w:rFonts w:hint="default"/>
        <w:sz w:val="24"/>
      </w:rPr>
    </w:lvl>
    <w:lvl w:ilvl="2">
      <w:start w:val="1"/>
      <w:numFmt w:val="decimal"/>
      <w:lvlText w:val="%1-%2.%3."/>
      <w:lvlJc w:val="left"/>
      <w:pPr>
        <w:tabs>
          <w:tab w:val="num" w:pos="720"/>
        </w:tabs>
        <w:ind w:right="720" w:hanging="720"/>
      </w:pPr>
      <w:rPr>
        <w:rFonts w:hint="default"/>
        <w:sz w:val="24"/>
      </w:rPr>
    </w:lvl>
    <w:lvl w:ilvl="3">
      <w:start w:val="1"/>
      <w:numFmt w:val="decimal"/>
      <w:lvlText w:val="%1-%2.%3.%4."/>
      <w:lvlJc w:val="left"/>
      <w:pPr>
        <w:tabs>
          <w:tab w:val="num" w:pos="1080"/>
        </w:tabs>
        <w:ind w:right="1080" w:hanging="1080"/>
      </w:pPr>
      <w:rPr>
        <w:rFonts w:hint="default"/>
        <w:sz w:val="24"/>
      </w:rPr>
    </w:lvl>
    <w:lvl w:ilvl="4">
      <w:start w:val="1"/>
      <w:numFmt w:val="decimal"/>
      <w:lvlText w:val="%1-%2.%3.%4.%5."/>
      <w:lvlJc w:val="left"/>
      <w:pPr>
        <w:tabs>
          <w:tab w:val="num" w:pos="1440"/>
        </w:tabs>
        <w:ind w:right="1440" w:hanging="1440"/>
      </w:pPr>
      <w:rPr>
        <w:rFonts w:hint="default"/>
        <w:sz w:val="24"/>
      </w:rPr>
    </w:lvl>
    <w:lvl w:ilvl="5">
      <w:start w:val="1"/>
      <w:numFmt w:val="decimal"/>
      <w:lvlText w:val="%1-%2.%3.%4.%5.%6."/>
      <w:lvlJc w:val="left"/>
      <w:pPr>
        <w:tabs>
          <w:tab w:val="num" w:pos="1440"/>
        </w:tabs>
        <w:ind w:right="1440" w:hanging="1440"/>
      </w:pPr>
      <w:rPr>
        <w:rFonts w:hint="default"/>
        <w:sz w:val="24"/>
      </w:rPr>
    </w:lvl>
    <w:lvl w:ilvl="6">
      <w:start w:val="1"/>
      <w:numFmt w:val="decimal"/>
      <w:lvlText w:val="%1-%2.%3.%4.%5.%6.%7."/>
      <w:lvlJc w:val="left"/>
      <w:pPr>
        <w:tabs>
          <w:tab w:val="num" w:pos="1800"/>
        </w:tabs>
        <w:ind w:right="1800" w:hanging="1800"/>
      </w:pPr>
      <w:rPr>
        <w:rFonts w:hint="default"/>
        <w:sz w:val="24"/>
      </w:rPr>
    </w:lvl>
    <w:lvl w:ilvl="7">
      <w:start w:val="1"/>
      <w:numFmt w:val="decimal"/>
      <w:lvlText w:val="%1-%2.%3.%4.%5.%6.%7.%8."/>
      <w:lvlJc w:val="left"/>
      <w:pPr>
        <w:tabs>
          <w:tab w:val="num" w:pos="1800"/>
        </w:tabs>
        <w:ind w:right="1800" w:hanging="1800"/>
      </w:pPr>
      <w:rPr>
        <w:rFonts w:hint="default"/>
        <w:sz w:val="24"/>
      </w:rPr>
    </w:lvl>
    <w:lvl w:ilvl="8">
      <w:start w:val="1"/>
      <w:numFmt w:val="decimal"/>
      <w:lvlText w:val="%1-%2.%3.%4.%5.%6.%7.%8.%9."/>
      <w:lvlJc w:val="left"/>
      <w:pPr>
        <w:tabs>
          <w:tab w:val="num" w:pos="2160"/>
        </w:tabs>
        <w:ind w:right="2160" w:hanging="2160"/>
      </w:pPr>
      <w:rPr>
        <w:rFonts w:hint="default"/>
        <w:sz w:val="24"/>
      </w:rPr>
    </w:lvl>
  </w:abstractNum>
  <w:abstractNum w:abstractNumId="29" w15:restartNumberingAfterBreak="0">
    <w:nsid w:val="7B5D7B0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1847197">
    <w:abstractNumId w:val="28"/>
  </w:num>
  <w:num w:numId="2" w16cid:durableId="721365443">
    <w:abstractNumId w:val="26"/>
  </w:num>
  <w:num w:numId="3" w16cid:durableId="848179853">
    <w:abstractNumId w:val="10"/>
  </w:num>
  <w:num w:numId="4" w16cid:durableId="193494844">
    <w:abstractNumId w:val="10"/>
  </w:num>
  <w:num w:numId="5" w16cid:durableId="163596818">
    <w:abstractNumId w:val="10"/>
  </w:num>
  <w:num w:numId="6" w16cid:durableId="1298535770">
    <w:abstractNumId w:val="10"/>
  </w:num>
  <w:num w:numId="7" w16cid:durableId="927421653">
    <w:abstractNumId w:val="10"/>
  </w:num>
  <w:num w:numId="8" w16cid:durableId="718241127">
    <w:abstractNumId w:val="10"/>
  </w:num>
  <w:num w:numId="9" w16cid:durableId="1219321125">
    <w:abstractNumId w:val="10"/>
  </w:num>
  <w:num w:numId="10" w16cid:durableId="1095051795">
    <w:abstractNumId w:val="10"/>
  </w:num>
  <w:num w:numId="11" w16cid:durableId="1336500044">
    <w:abstractNumId w:val="10"/>
  </w:num>
  <w:num w:numId="12" w16cid:durableId="2030914419">
    <w:abstractNumId w:val="23"/>
  </w:num>
  <w:num w:numId="13" w16cid:durableId="2102951418">
    <w:abstractNumId w:val="14"/>
  </w:num>
  <w:num w:numId="14" w16cid:durableId="266432006">
    <w:abstractNumId w:val="13"/>
  </w:num>
  <w:num w:numId="15" w16cid:durableId="868297980">
    <w:abstractNumId w:val="21"/>
  </w:num>
  <w:num w:numId="16" w16cid:durableId="1260220024">
    <w:abstractNumId w:val="13"/>
  </w:num>
  <w:num w:numId="17" w16cid:durableId="1533153035">
    <w:abstractNumId w:val="19"/>
  </w:num>
  <w:num w:numId="18" w16cid:durableId="1198083856">
    <w:abstractNumId w:val="12"/>
  </w:num>
  <w:num w:numId="19" w16cid:durableId="41373301">
    <w:abstractNumId w:val="16"/>
  </w:num>
  <w:num w:numId="20" w16cid:durableId="1429959287">
    <w:abstractNumId w:val="25"/>
  </w:num>
  <w:num w:numId="21" w16cid:durableId="1110784686">
    <w:abstractNumId w:val="17"/>
  </w:num>
  <w:num w:numId="22" w16cid:durableId="376979192">
    <w:abstractNumId w:val="22"/>
  </w:num>
  <w:num w:numId="23" w16cid:durableId="980501636">
    <w:abstractNumId w:val="24"/>
  </w:num>
  <w:num w:numId="24" w16cid:durableId="491531804">
    <w:abstractNumId w:val="15"/>
  </w:num>
  <w:num w:numId="25" w16cid:durableId="587806431">
    <w:abstractNumId w:val="20"/>
  </w:num>
  <w:num w:numId="26" w16cid:durableId="328142012">
    <w:abstractNumId w:val="27"/>
  </w:num>
  <w:num w:numId="27" w16cid:durableId="1501386158">
    <w:abstractNumId w:val="11"/>
  </w:num>
  <w:num w:numId="28" w16cid:durableId="1738088865">
    <w:abstractNumId w:val="29"/>
  </w:num>
  <w:num w:numId="29" w16cid:durableId="511606517">
    <w:abstractNumId w:val="18"/>
  </w:num>
  <w:num w:numId="30" w16cid:durableId="280572542">
    <w:abstractNumId w:val="9"/>
  </w:num>
  <w:num w:numId="31" w16cid:durableId="986738032">
    <w:abstractNumId w:val="7"/>
  </w:num>
  <w:num w:numId="32" w16cid:durableId="1866095250">
    <w:abstractNumId w:val="6"/>
  </w:num>
  <w:num w:numId="33" w16cid:durableId="109397820">
    <w:abstractNumId w:val="5"/>
  </w:num>
  <w:num w:numId="34" w16cid:durableId="438918907">
    <w:abstractNumId w:val="4"/>
  </w:num>
  <w:num w:numId="35" w16cid:durableId="1226768561">
    <w:abstractNumId w:val="8"/>
  </w:num>
  <w:num w:numId="36" w16cid:durableId="128592077">
    <w:abstractNumId w:val="3"/>
  </w:num>
  <w:num w:numId="37" w16cid:durableId="1003821115">
    <w:abstractNumId w:val="2"/>
  </w:num>
  <w:num w:numId="38" w16cid:durableId="1668822381">
    <w:abstractNumId w:val="1"/>
  </w:num>
  <w:num w:numId="39" w16cid:durableId="663094107">
    <w:abstractNumId w:val="0"/>
  </w:num>
  <w:num w:numId="40" w16cid:durableId="1366756390">
    <w:abstractNumId w:val="13"/>
  </w:num>
  <w:num w:numId="41" w16cid:durableId="780565401">
    <w:abstractNumId w:val="23"/>
  </w:num>
  <w:num w:numId="42" w16cid:durableId="16579576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wNTc1MjAzMDGzMDVS0lEKTi0uzszPAykwrAUAl6jVJCwAAAA="/>
  </w:docVars>
  <w:rsids>
    <w:rsidRoot w:val="002F66C7"/>
    <w:rsid w:val="00003AF1"/>
    <w:rsid w:val="00021577"/>
    <w:rsid w:val="000405D8"/>
    <w:rsid w:val="000405D9"/>
    <w:rsid w:val="00042A36"/>
    <w:rsid w:val="00054D08"/>
    <w:rsid w:val="0006276E"/>
    <w:rsid w:val="000631DC"/>
    <w:rsid w:val="0006449B"/>
    <w:rsid w:val="0008462B"/>
    <w:rsid w:val="00085749"/>
    <w:rsid w:val="00086BC3"/>
    <w:rsid w:val="000C5806"/>
    <w:rsid w:val="000C5AF8"/>
    <w:rsid w:val="000C719D"/>
    <w:rsid w:val="000E6911"/>
    <w:rsid w:val="001037C5"/>
    <w:rsid w:val="001053B0"/>
    <w:rsid w:val="00111E9C"/>
    <w:rsid w:val="00112BBB"/>
    <w:rsid w:val="00116E9F"/>
    <w:rsid w:val="00130114"/>
    <w:rsid w:val="00132F97"/>
    <w:rsid w:val="00156FBC"/>
    <w:rsid w:val="00171046"/>
    <w:rsid w:val="00174015"/>
    <w:rsid w:val="00175D91"/>
    <w:rsid w:val="00183BC1"/>
    <w:rsid w:val="001909EA"/>
    <w:rsid w:val="00191DA5"/>
    <w:rsid w:val="00195380"/>
    <w:rsid w:val="001A02F4"/>
    <w:rsid w:val="001A70CF"/>
    <w:rsid w:val="001B7C88"/>
    <w:rsid w:val="001C3E15"/>
    <w:rsid w:val="001C5692"/>
    <w:rsid w:val="001D5D16"/>
    <w:rsid w:val="001E5140"/>
    <w:rsid w:val="001F57AE"/>
    <w:rsid w:val="002013CA"/>
    <w:rsid w:val="0023447C"/>
    <w:rsid w:val="00246608"/>
    <w:rsid w:val="00246D0A"/>
    <w:rsid w:val="00250A60"/>
    <w:rsid w:val="002629E7"/>
    <w:rsid w:val="002705A9"/>
    <w:rsid w:val="00285F61"/>
    <w:rsid w:val="002934F8"/>
    <w:rsid w:val="002A51C1"/>
    <w:rsid w:val="002A75B4"/>
    <w:rsid w:val="002A789E"/>
    <w:rsid w:val="002C28A8"/>
    <w:rsid w:val="002D441E"/>
    <w:rsid w:val="002E1B8F"/>
    <w:rsid w:val="002E38AA"/>
    <w:rsid w:val="002F66C7"/>
    <w:rsid w:val="00332875"/>
    <w:rsid w:val="00334B34"/>
    <w:rsid w:val="003444CE"/>
    <w:rsid w:val="00350A09"/>
    <w:rsid w:val="0035114F"/>
    <w:rsid w:val="003535BB"/>
    <w:rsid w:val="00355BB5"/>
    <w:rsid w:val="00365BBE"/>
    <w:rsid w:val="0037408A"/>
    <w:rsid w:val="00383EAF"/>
    <w:rsid w:val="00385583"/>
    <w:rsid w:val="00386EFE"/>
    <w:rsid w:val="0039127C"/>
    <w:rsid w:val="003A42DA"/>
    <w:rsid w:val="003A60BD"/>
    <w:rsid w:val="003B5249"/>
    <w:rsid w:val="003B5838"/>
    <w:rsid w:val="003C4306"/>
    <w:rsid w:val="003C4758"/>
    <w:rsid w:val="003C6AE4"/>
    <w:rsid w:val="003D6C7F"/>
    <w:rsid w:val="003E7FC9"/>
    <w:rsid w:val="003F28C9"/>
    <w:rsid w:val="003F554F"/>
    <w:rsid w:val="004040DD"/>
    <w:rsid w:val="004065A9"/>
    <w:rsid w:val="00411B03"/>
    <w:rsid w:val="00414E9A"/>
    <w:rsid w:val="00420A2B"/>
    <w:rsid w:val="00421D13"/>
    <w:rsid w:val="00425C2A"/>
    <w:rsid w:val="00427244"/>
    <w:rsid w:val="00433BF5"/>
    <w:rsid w:val="004409BD"/>
    <w:rsid w:val="004518F4"/>
    <w:rsid w:val="00455FE8"/>
    <w:rsid w:val="00457C0E"/>
    <w:rsid w:val="0046313E"/>
    <w:rsid w:val="004702E6"/>
    <w:rsid w:val="00473B28"/>
    <w:rsid w:val="00476B26"/>
    <w:rsid w:val="004822AA"/>
    <w:rsid w:val="00483AB6"/>
    <w:rsid w:val="004844F3"/>
    <w:rsid w:val="00487C7D"/>
    <w:rsid w:val="004904F2"/>
    <w:rsid w:val="004A38A3"/>
    <w:rsid w:val="004A520A"/>
    <w:rsid w:val="004A63AA"/>
    <w:rsid w:val="004B751B"/>
    <w:rsid w:val="004C6181"/>
    <w:rsid w:val="004D56AC"/>
    <w:rsid w:val="004D67B2"/>
    <w:rsid w:val="004E71B3"/>
    <w:rsid w:val="004F5D77"/>
    <w:rsid w:val="00503D18"/>
    <w:rsid w:val="00505079"/>
    <w:rsid w:val="00516BF2"/>
    <w:rsid w:val="0052739B"/>
    <w:rsid w:val="00533F18"/>
    <w:rsid w:val="00536B4E"/>
    <w:rsid w:val="0054560B"/>
    <w:rsid w:val="0055301C"/>
    <w:rsid w:val="00576803"/>
    <w:rsid w:val="00580CBB"/>
    <w:rsid w:val="00597616"/>
    <w:rsid w:val="005A4FD8"/>
    <w:rsid w:val="005A7EB5"/>
    <w:rsid w:val="005B4E2B"/>
    <w:rsid w:val="005C7802"/>
    <w:rsid w:val="005D6B7D"/>
    <w:rsid w:val="005E711F"/>
    <w:rsid w:val="005F296A"/>
    <w:rsid w:val="00615DFD"/>
    <w:rsid w:val="00617593"/>
    <w:rsid w:val="006313FC"/>
    <w:rsid w:val="006332BF"/>
    <w:rsid w:val="006339C7"/>
    <w:rsid w:val="00636750"/>
    <w:rsid w:val="00667183"/>
    <w:rsid w:val="006907BA"/>
    <w:rsid w:val="00692F78"/>
    <w:rsid w:val="006A5910"/>
    <w:rsid w:val="006A689A"/>
    <w:rsid w:val="006A701B"/>
    <w:rsid w:val="006C3627"/>
    <w:rsid w:val="006C4CB2"/>
    <w:rsid w:val="00703209"/>
    <w:rsid w:val="0071130F"/>
    <w:rsid w:val="00723217"/>
    <w:rsid w:val="00742A9A"/>
    <w:rsid w:val="007545CB"/>
    <w:rsid w:val="00754AC5"/>
    <w:rsid w:val="00761F78"/>
    <w:rsid w:val="00764652"/>
    <w:rsid w:val="00772A4A"/>
    <w:rsid w:val="00775C82"/>
    <w:rsid w:val="0079750B"/>
    <w:rsid w:val="007A3CAD"/>
    <w:rsid w:val="007B25B6"/>
    <w:rsid w:val="007F10B4"/>
    <w:rsid w:val="007F4C0E"/>
    <w:rsid w:val="007F7BB9"/>
    <w:rsid w:val="008024AF"/>
    <w:rsid w:val="00803922"/>
    <w:rsid w:val="00814AA7"/>
    <w:rsid w:val="00825C83"/>
    <w:rsid w:val="00834BFA"/>
    <w:rsid w:val="0085389B"/>
    <w:rsid w:val="008548EA"/>
    <w:rsid w:val="00855894"/>
    <w:rsid w:val="00867C08"/>
    <w:rsid w:val="008730CE"/>
    <w:rsid w:val="00875B03"/>
    <w:rsid w:val="008764A8"/>
    <w:rsid w:val="00893AA3"/>
    <w:rsid w:val="008B5C3E"/>
    <w:rsid w:val="008C050A"/>
    <w:rsid w:val="008C5020"/>
    <w:rsid w:val="008D6790"/>
    <w:rsid w:val="008E0CFB"/>
    <w:rsid w:val="008E2D12"/>
    <w:rsid w:val="008E37AF"/>
    <w:rsid w:val="0090043C"/>
    <w:rsid w:val="00900C71"/>
    <w:rsid w:val="00901221"/>
    <w:rsid w:val="009072D9"/>
    <w:rsid w:val="00914E9B"/>
    <w:rsid w:val="00916B81"/>
    <w:rsid w:val="009252E5"/>
    <w:rsid w:val="00930965"/>
    <w:rsid w:val="0093769A"/>
    <w:rsid w:val="00941D58"/>
    <w:rsid w:val="009430C8"/>
    <w:rsid w:val="00943792"/>
    <w:rsid w:val="0095084E"/>
    <w:rsid w:val="00951612"/>
    <w:rsid w:val="00953ABD"/>
    <w:rsid w:val="0096453C"/>
    <w:rsid w:val="009666F7"/>
    <w:rsid w:val="00972672"/>
    <w:rsid w:val="00987691"/>
    <w:rsid w:val="009904D3"/>
    <w:rsid w:val="00993383"/>
    <w:rsid w:val="009954E1"/>
    <w:rsid w:val="009C5943"/>
    <w:rsid w:val="009D50A0"/>
    <w:rsid w:val="009D543E"/>
    <w:rsid w:val="009D711C"/>
    <w:rsid w:val="009D7388"/>
    <w:rsid w:val="009E488D"/>
    <w:rsid w:val="009E5E4C"/>
    <w:rsid w:val="009F5112"/>
    <w:rsid w:val="00A10A52"/>
    <w:rsid w:val="00A117D5"/>
    <w:rsid w:val="00A30F7A"/>
    <w:rsid w:val="00A43E52"/>
    <w:rsid w:val="00A44964"/>
    <w:rsid w:val="00A54B9F"/>
    <w:rsid w:val="00A76E11"/>
    <w:rsid w:val="00A87162"/>
    <w:rsid w:val="00A96024"/>
    <w:rsid w:val="00A9614F"/>
    <w:rsid w:val="00AA24BB"/>
    <w:rsid w:val="00AA5969"/>
    <w:rsid w:val="00AD0323"/>
    <w:rsid w:val="00AE0790"/>
    <w:rsid w:val="00AE4045"/>
    <w:rsid w:val="00AF1A59"/>
    <w:rsid w:val="00AF6820"/>
    <w:rsid w:val="00B04747"/>
    <w:rsid w:val="00B0572B"/>
    <w:rsid w:val="00B10D8B"/>
    <w:rsid w:val="00B10DB3"/>
    <w:rsid w:val="00B13220"/>
    <w:rsid w:val="00B14FB6"/>
    <w:rsid w:val="00B21BC8"/>
    <w:rsid w:val="00B25248"/>
    <w:rsid w:val="00B50725"/>
    <w:rsid w:val="00B5369F"/>
    <w:rsid w:val="00B53764"/>
    <w:rsid w:val="00B55697"/>
    <w:rsid w:val="00B5781E"/>
    <w:rsid w:val="00B65AF6"/>
    <w:rsid w:val="00B6744A"/>
    <w:rsid w:val="00B70A40"/>
    <w:rsid w:val="00B7482D"/>
    <w:rsid w:val="00B80145"/>
    <w:rsid w:val="00B80705"/>
    <w:rsid w:val="00B861B6"/>
    <w:rsid w:val="00B87093"/>
    <w:rsid w:val="00B879C5"/>
    <w:rsid w:val="00B96CBB"/>
    <w:rsid w:val="00BA1D8C"/>
    <w:rsid w:val="00BA4F17"/>
    <w:rsid w:val="00BB042B"/>
    <w:rsid w:val="00BC6409"/>
    <w:rsid w:val="00BD7C19"/>
    <w:rsid w:val="00BE696B"/>
    <w:rsid w:val="00BF479B"/>
    <w:rsid w:val="00BF64DB"/>
    <w:rsid w:val="00C17941"/>
    <w:rsid w:val="00C34F75"/>
    <w:rsid w:val="00C3584A"/>
    <w:rsid w:val="00C52A09"/>
    <w:rsid w:val="00C6552D"/>
    <w:rsid w:val="00C75C50"/>
    <w:rsid w:val="00C83ABD"/>
    <w:rsid w:val="00C91CFF"/>
    <w:rsid w:val="00C96ABE"/>
    <w:rsid w:val="00C9733D"/>
    <w:rsid w:val="00CA6AD5"/>
    <w:rsid w:val="00CA76FD"/>
    <w:rsid w:val="00CB17C4"/>
    <w:rsid w:val="00CB5BD9"/>
    <w:rsid w:val="00CC5C24"/>
    <w:rsid w:val="00CD5D4B"/>
    <w:rsid w:val="00CE7CBA"/>
    <w:rsid w:val="00CF47FC"/>
    <w:rsid w:val="00D01DDB"/>
    <w:rsid w:val="00D100E7"/>
    <w:rsid w:val="00D14067"/>
    <w:rsid w:val="00D4263E"/>
    <w:rsid w:val="00D521DD"/>
    <w:rsid w:val="00D53C11"/>
    <w:rsid w:val="00D57387"/>
    <w:rsid w:val="00D57EF7"/>
    <w:rsid w:val="00D66C6A"/>
    <w:rsid w:val="00D678F8"/>
    <w:rsid w:val="00D91B0A"/>
    <w:rsid w:val="00D942C0"/>
    <w:rsid w:val="00D9654A"/>
    <w:rsid w:val="00DA50E9"/>
    <w:rsid w:val="00DD4AB6"/>
    <w:rsid w:val="00DD4EB7"/>
    <w:rsid w:val="00DE12CF"/>
    <w:rsid w:val="00DF2085"/>
    <w:rsid w:val="00DF583D"/>
    <w:rsid w:val="00E074F6"/>
    <w:rsid w:val="00E136F2"/>
    <w:rsid w:val="00E22E78"/>
    <w:rsid w:val="00E24AC3"/>
    <w:rsid w:val="00E26458"/>
    <w:rsid w:val="00E3557D"/>
    <w:rsid w:val="00E41CB0"/>
    <w:rsid w:val="00E50042"/>
    <w:rsid w:val="00E63CDE"/>
    <w:rsid w:val="00E86105"/>
    <w:rsid w:val="00EA363D"/>
    <w:rsid w:val="00EA5114"/>
    <w:rsid w:val="00EA79B5"/>
    <w:rsid w:val="00EC07E0"/>
    <w:rsid w:val="00EC4684"/>
    <w:rsid w:val="00EC552F"/>
    <w:rsid w:val="00EE103F"/>
    <w:rsid w:val="00EF0347"/>
    <w:rsid w:val="00F059B4"/>
    <w:rsid w:val="00F22833"/>
    <w:rsid w:val="00F5690B"/>
    <w:rsid w:val="00F61257"/>
    <w:rsid w:val="00F63851"/>
    <w:rsid w:val="00F7023D"/>
    <w:rsid w:val="00F750FD"/>
    <w:rsid w:val="00F7540B"/>
    <w:rsid w:val="00F82CB4"/>
    <w:rsid w:val="00F9172B"/>
    <w:rsid w:val="00F935F3"/>
    <w:rsid w:val="00F96FCE"/>
    <w:rsid w:val="00FB71D2"/>
    <w:rsid w:val="00FC37BE"/>
    <w:rsid w:val="00FD37B0"/>
    <w:rsid w:val="00FD5F4A"/>
    <w:rsid w:val="00FD7894"/>
    <w:rsid w:val="00FF0D67"/>
    <w:rsid w:val="00FF4447"/>
  </w:rsids>
  <m:mathPr>
    <m:mathFont m:val="Cambria Math"/>
    <m:brkBin m:val="before"/>
    <m:brkBinSub m:val="--"/>
    <m:smallFrac m:val="0"/>
    <m:dispDef/>
    <m:lMargin m:val="0"/>
    <m:rMargin m:val="0"/>
    <m:defJc m:val="right"/>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1C175"/>
  <w15:docId w15:val="{2368ED06-56A0-49F3-B4B2-662AAB110FB6}"/>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503D18"/>
    <w:pPr>
      <w:widowControl w:val="0"/>
      <w:overflowPunct w:val="0"/>
      <w:autoSpaceDE w:val="0"/>
      <w:autoSpaceDN w:val="0"/>
      <w:bidi/>
      <w:adjustRightInd w:val="0"/>
      <w:spacing w:line="300" w:lineRule="exact" w:after="40"/>
      <w:ind w:firstLine="170"/>
      <w:jc w:val="both"/>
      <w:textAlignment w:val="baseline"/>
    </w:pPr>
    <w:rPr>
      <w:rFonts w:cs="B Nazanin" w:ascii="Times New Roman" w:hAnsi="Times New Roman"/>
      <w:color w:val="000000"/>
      <w:sz w:val="20"/>
      <w:szCs w:val="24"/>
      <w:lang w:bidi="fa-IR"/>
    </w:rPr>
  </w:style>
  <w:style w:type="paragraph" w:styleId="Heading1">
    <w:name w:val="heading 1"/>
    <w:basedOn w:val="Normal"/>
    <w:autoRedefine/>
    <w:qFormat/>
    <w:rsid w:val="008764A8"/>
    <w:pPr>
      <w:keepNext/>
      <w:numPr>
        <w:numId w:val="14"/>
      </w:numPr>
      <w:spacing w:before="140" w:after="60"/>
      <w:ind w:left="357" w:hanging="357"/>
      <w:jc w:val="left"/>
      <w:outlineLvl w:val="0"/>
    </w:pPr>
    <w:rPr>
      <w:rFonts w:ascii="Times New Roman" w:hAnsi="Times New Roman" w:cs="B Nazanin"/>
      <w:b/>
      <w:bCs/>
      <w:color w:val="000000"/>
      <w:kern w:val="28"/>
      <w:sz w:val="20"/>
      <w:szCs w:val="24"/>
    </w:rPr>
  </w:style>
  <w:style w:type="paragraph" w:styleId="Heading2">
    <w:name w:val="heading 2"/>
    <w:basedOn w:val="Heading1"/>
    <w:link w:val="Heading2Char"/>
    <w:autoRedefine/>
    <w:qFormat/>
    <w:rsid w:val="00BB042B"/>
    <w:pPr>
      <w:keepNext/>
      <w:numPr>
        <w:ilvl w:val="1"/>
      </w:numPr>
      <w:spacing w:before="140" w:after="60"/>
      <w:jc w:val="left"/>
      <w:outlineLvl w:val="1"/>
    </w:pPr>
    <w:rPr>
      <w:rFonts w:ascii="Times New Roman" w:hAnsi="Times New Roman" w:cs="B Nazanin"/>
      <w:color w:val="000000"/>
      <w:sz w:val="20"/>
      <w:szCs w:val="24"/>
    </w:rPr>
  </w:style>
  <w:style w:type="paragraph" w:styleId="Heading3">
    <w:name w:val="heading 3"/>
    <w:basedOn w:val="Heading2"/>
    <w:autoRedefine/>
    <w:qFormat/>
    <w:rsid w:val="00042A36"/>
    <w:pPr>
      <w:numPr>
        <w:ilvl w:val="2"/>
        <w:numId w:val="25"/>
      </w:numPr>
      <w:outlineLvl w:val="2"/>
    </w:pPr>
    <w:rPr>
      <w:rFonts w:ascii="Times New Roman" w:hAnsi="Times New Roman" w:cs="B Nazanin"/>
      <w:smallCaps/>
      <w:color w:val="000000"/>
      <w:sz w:val="20"/>
      <w:szCs w:val="24"/>
    </w:rPr>
  </w:style>
  <w:style w:type="paragraph" w:styleId="Heading4">
    <w:name w:val="heading 4"/>
    <w:basedOn w:val="Normal"/>
    <w:next w:val="Normal"/>
    <w:qFormat/>
    <w:pPr>
      <w:keepNext/>
      <w:spacing w:before="120" w:after="60"/>
      <w:outlineLvl w:val="3"/>
    </w:pPr>
    <w:rPr>
      <w:rFonts w:ascii="Times New Roman" w:hAnsi="Times New Roman" w:cs="B Nazanin"/>
      <w:i/>
      <w:color w:val="000000"/>
      <w:sz w:val="20"/>
      <w:szCs w:val="24"/>
    </w:rPr>
  </w:style>
  <w:style w:type="paragraph" w:styleId="Heading5">
    <w:name w:val="heading 5"/>
    <w:basedOn w:val="Normal"/>
    <w:next w:val="Normal"/>
    <w:qFormat/>
    <w:pPr>
      <w:spacing w:before="240" w:after="60"/>
      <w:outlineLvl w:val="4"/>
    </w:pPr>
    <w:rPr>
      <w:rFonts w:cs="B Nazanin" w:ascii="Times New Roman" w:hAnsi="Times New Roman"/>
      <w:color w:val="000000"/>
      <w:sz w:val="20"/>
      <w:szCs w:val="24"/>
    </w:rPr>
  </w:style>
  <w:style w:type="paragraph" w:styleId="Heading6">
    <w:name w:val="heading 6"/>
    <w:basedOn w:val="Normal"/>
    <w:next w:val="Normal"/>
    <w:qFormat/>
    <w:pPr>
      <w:spacing w:before="240" w:after="60"/>
      <w:outlineLvl w:val="5"/>
    </w:pPr>
    <w:rPr>
      <w:rFonts w:cs="B Nazanin" w:ascii="Times New Roman" w:hAnsi="Times New Roman"/>
      <w:i/>
      <w:iCs/>
      <w:color w:val="000000"/>
      <w:sz w:val="20"/>
      <w:szCs w:val="24"/>
    </w:rPr>
  </w:style>
  <w:style w:type="paragraph" w:styleId="Heading7">
    <w:name w:val="heading 7"/>
    <w:basedOn w:val="Normal"/>
    <w:next w:val="Normal"/>
    <w:qFormat/>
    <w:pPr>
      <w:spacing w:before="240" w:after="60"/>
      <w:outlineLvl w:val="6"/>
    </w:pPr>
    <w:rPr>
      <w:rFonts w:cs="B Nazanin" w:ascii="Times New Roman" w:hAnsi="Times New Roman"/>
      <w:color w:val="000000"/>
      <w:sz w:val="20"/>
      <w:szCs w:val="24"/>
    </w:rPr>
  </w:style>
  <w:style w:type="paragraph" w:styleId="Heading8">
    <w:name w:val="heading 8"/>
    <w:basedOn w:val="Normal"/>
    <w:next w:val="Normal"/>
    <w:qFormat/>
    <w:pPr>
      <w:spacing w:before="240" w:after="60"/>
      <w:outlineLvl w:val="7"/>
    </w:pPr>
    <w:rPr>
      <w:rFonts w:cs="B Nazanin" w:ascii="Times New Roman" w:hAnsi="Times New Roman"/>
      <w:i/>
      <w:iCs/>
      <w:color w:val="000000"/>
      <w:sz w:val="20"/>
      <w:szCs w:val="24"/>
    </w:rPr>
  </w:style>
  <w:style w:type="paragraph" w:styleId="Heading9">
    <w:name w:val="heading 9"/>
    <w:basedOn w:val="Normal"/>
    <w:next w:val="Normal"/>
    <w:qFormat/>
    <w:pPr>
      <w:spacing w:before="240" w:after="60"/>
      <w:outlineLvl w:val="8"/>
    </w:pPr>
    <w:rPr>
      <w:rFonts w:cs="B Nazanin" w:ascii="Times New Roman" w:hAnsi="Times New Roman"/>
      <w:color w:val="00000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B042B"/>
    <w:rPr>
      <w:rFonts w:cs="B Nazanin"/>
      <w:b/>
      <w:bCs/>
      <w:kern w:val="28"/>
      <w:sz w:val="24"/>
      <w:szCs w:val="24"/>
      <w:lang w:bidi="fa-IR"/>
    </w:rPr>
  </w:style>
  <w:style w:type="paragraph" w:styleId="PlainText">
    <w:name w:val="Plain Text"/>
    <w:basedOn w:val="Normal"/>
    <w:autoRedefine/>
    <w:semiHidden/>
    <w:rsid w:val="003A42DA"/>
    <w:rPr>
      <w:rFonts w:ascii="Times New Roman" w:hAnsi="Times New Roman" w:cs="B Nazanin"/>
      <w:color w:val="000000"/>
      <w:sz w:val="20"/>
      <w:szCs w:val="24"/>
    </w:rPr>
  </w:style>
  <w:style w:type="paragraph" w:styleId="FootnoteText">
    <w:name w:val="footnote text"/>
    <w:basedOn w:val="Normal"/>
    <w:pPr>
      <w:bidi w:val="0"/>
      <w:spacing w:line="252" w:lineRule="auto"/>
      <w:ind w:firstLine="202"/>
    </w:pPr>
    <w:rPr>
      <w:rFonts w:ascii="Times New Roman" w:hAnsi="Times New Roman" w:cs="B Nazanin"/>
      <w:color w:val="000000"/>
      <w:sz w:val="20"/>
      <w:szCs w:val="24"/>
    </w:rPr>
  </w:style>
  <w:style w:type="character" w:styleId="FootnoteReference">
    <w:name w:val="footnote reference"/>
    <w:rsid w:val="00867C08"/>
    <w:rPr>
      <w:rFonts w:ascii="Times New Roman" w:hAnsi="Times New Roman" w:cs="B Nazanin"/>
      <w:sz w:val="16"/>
      <w:szCs w:val="20"/>
      <w:vertAlign w:val="superscript"/>
    </w:rPr>
  </w:style>
  <w:style w:type="paragraph" w:styleId="Header">
    <w:name w:val="header"/>
    <w:basedOn w:val="Normal"/>
    <w:link w:val="HeaderChar"/>
    <w:autoRedefine/>
    <w:uiPriority w:val="99"/>
    <w:rsid w:val="003444CE"/>
    <w:pPr>
      <w:tabs>
        <w:tab w:val="right" w:pos="9354"/>
        <w:tab w:val="right" w:pos="9638"/>
      </w:tabs>
      <w:jc w:val="left"/>
    </w:pPr>
    <w:rPr>
      <w:rFonts w:ascii="Times New Roman" w:hAnsi="Times New Roman" w:cs="B Nazanin"/>
      <w:color w:val="000000"/>
      <w:sz w:val="20"/>
      <w:szCs w:val="24"/>
    </w:rPr>
  </w:style>
  <w:style w:type="paragraph" w:styleId="Footer">
    <w:name w:val="footer"/>
    <w:basedOn w:val="Normal"/>
    <w:autoRedefine/>
    <w:rsid w:val="006C3627"/>
    <w:pPr>
      <w:tabs>
        <w:tab w:val="center" w:pos="4536"/>
        <w:tab w:val="right" w:pos="9072"/>
      </w:tabs>
      <w:jc w:val="center"/>
    </w:pPr>
    <w:rPr>
      <w:rFonts w:ascii="Times New Roman" w:hAnsi="Times New Roman" w:cs="B Nazanin"/>
      <w:color w:val="000000"/>
      <w:sz w:val="20"/>
      <w:szCs w:val="24"/>
    </w:rPr>
  </w:style>
  <w:style w:type="paragraph" w:styleId="Title">
    <w:name w:val="Title"/>
    <w:basedOn w:val="Normal"/>
    <w:link w:val="TitleChar"/>
    <w:autoRedefine/>
    <w:qFormat/>
    <w:rsid w:val="00D57EF7"/>
    <w:pPr>
      <w:spacing w:before="760" w:after="200"/>
      <w:jc w:val="center"/>
    </w:pPr>
    <w:rPr>
      <w:rFonts w:ascii="Times New Roman" w:hAnsi="Times New Roman" w:cs="B Nazanin"/>
      <w:b/>
      <w:bCs/>
      <w:color w:val="000000"/>
      <w:kern w:val="28"/>
      <w:sz w:val="20"/>
      <w:szCs w:val="30"/>
    </w:rPr>
  </w:style>
  <w:style w:type="character" w:customStyle="1" w:styleId="TitleChar">
    <w:name w:val="Title Char"/>
    <w:link w:val="Title"/>
    <w:rsid w:val="00D57EF7"/>
    <w:rPr>
      <w:rFonts w:cs="B Nazanin"/>
      <w:b/>
      <w:bCs/>
      <w:kern w:val="28"/>
      <w:sz w:val="24"/>
      <w:szCs w:val="28"/>
      <w:lang w:bidi="fa-IR"/>
    </w:rPr>
  </w:style>
  <w:style w:type="paragraph" w:customStyle="1" w:styleId="Authors">
    <w:name w:val="Authors"/>
    <w:basedOn w:val="Normal"/>
    <w:link w:val="AuthorsChar"/>
    <w:autoRedefine/>
    <w:rsid w:val="008764A8"/>
    <w:pPr>
      <w:framePr w:wrap="around" w:vAnchor="text" w:hAnchor="text" w:xAlign="center" w:y="1"/>
      <w:jc w:val="center"/>
    </w:pPr>
    <w:rPr>
      <w:rFonts w:ascii="Times New Roman" w:hAnsi="Times New Roman" w:cs="B Nazanin"/>
      <w:color w:val="000000"/>
      <w:sz w:val="20"/>
      <w:szCs w:val="24"/>
    </w:rPr>
  </w:style>
  <w:style w:type="character" w:styleId="Hyperlink">
    <w:name w:val="Hyperlink"/>
    <w:semiHidden/>
    <w:rPr>
      <w:color w:val="0000FF"/>
      <w:u w:val="single"/>
    </w:rPr>
  </w:style>
  <w:style w:type="paragraph" w:customStyle="1" w:styleId="Paragraph">
    <w:name w:val="Paragraph"/>
    <w:basedOn w:val="Normal"/>
    <w:autoRedefine/>
    <w:rsid w:val="00AF6820"/>
    <w:rPr>
      <w:rFonts w:ascii="Times New Roman" w:hAnsi="Times New Roman" w:cs="B Nazanin"/>
      <w:color w:val="000000"/>
      <w:sz w:val="20"/>
      <w:szCs w:val="24"/>
    </w:rPr>
  </w:style>
  <w:style w:type="paragraph" w:customStyle="1" w:styleId="References">
    <w:name w:val="References"/>
    <w:basedOn w:val="Normal"/>
    <w:rsid w:val="00414E9A"/>
    <w:pPr>
      <w:bidi w:val="0"/>
    </w:pPr>
    <w:rPr>
      <w:rFonts w:cs="B Nazanin" w:ascii="Times New Roman" w:hAnsi="Times New Roman"/>
      <w:color w:val="000000"/>
      <w:sz w:val="20"/>
      <w:szCs w:val="24"/>
    </w:rPr>
  </w:style>
  <w:style w:type="character" w:styleId="PageNumber">
    <w:name w:val="page number"/>
    <w:rsid w:val="003A42DA"/>
    <w:rPr>
      <w:rFonts w:ascii="Times New Roman" w:hAnsi="Times New Roman" w:cs="B Nazanin"/>
      <w:sz w:val="20"/>
      <w:szCs w:val="24"/>
      <w:lang w:bidi="fa-IR"/>
    </w:rPr>
  </w:style>
  <w:style w:type="paragraph" w:customStyle="1" w:styleId="Abstract">
    <w:name w:val="Abstract"/>
    <w:basedOn w:val="Normal"/>
    <w:link w:val="AbstractChar"/>
    <w:autoRedefine/>
    <w:rsid w:val="009430C8"/>
    <w:pPr>
      <w:overflowPunct/>
      <w:autoSpaceDE/>
      <w:autoSpaceDN/>
      <w:adjustRightInd/>
      <w:textAlignment w:val="auto"/>
    </w:pPr>
    <w:rPr>
      <w:rFonts w:ascii="Times New Roman" w:hAnsi="Times New Roman" w:cs="B Nazanin"/>
      <w:bCs/>
      <w:i/>
      <w:color w:val="000000"/>
      <w:sz w:val="20"/>
      <w:szCs w:val="24"/>
    </w:rPr>
  </w:style>
  <w:style w:type="paragraph" w:customStyle="1" w:styleId="Equation">
    <w:name w:val="Equation"/>
    <w:basedOn w:val="Normal"/>
    <w:link w:val="EquationChar"/>
    <w:autoRedefine/>
    <w:rsid w:val="00B87093"/>
    <w:pPr>
      <w:tabs>
        <w:tab w:val="right" w:pos="4309"/>
        <w:tab w:val="right" w:pos="4649"/>
      </w:tabs>
      <w:spacing w:before="60" w:after="100" w:afterAutospacing="1"/>
    </w:pPr>
    <w:rPr>
      <w:rFonts w:ascii="Times New Roman" w:hAnsi="Times New Roman" w:cs="B Nazanin"/>
      <w:color w:val="000000"/>
      <w:sz w:val="20"/>
      <w:szCs w:val="24"/>
    </w:rPr>
  </w:style>
  <w:style w:type="paragraph" w:customStyle="1" w:styleId="FigurePosition">
    <w:name w:val="Figure Position"/>
    <w:basedOn w:val="Normal"/>
    <w:autoRedefine/>
    <w:rsid w:val="00111E9C"/>
    <w:pPr>
      <w:jc w:val="center"/>
    </w:pPr>
    <w:rPr>
      <w:rFonts w:ascii="Times New Roman" w:hAnsi="Times New Roman" w:cs="B Nazanin"/>
      <w:color w:val="000000"/>
      <w:sz w:val="20"/>
      <w:szCs w:val="24"/>
    </w:rPr>
  </w:style>
  <w:style w:type="character" w:styleId="FollowedHyperlink">
    <w:name w:val="FollowedHyperlink"/>
    <w:semiHidden/>
    <w:rPr>
      <w:color w:val="800080"/>
      <w:u w:val="single"/>
    </w:rPr>
  </w:style>
  <w:style w:type="paragraph" w:customStyle="1" w:styleId="Index">
    <w:name w:val="Index"/>
    <w:basedOn w:val="Normal"/>
    <w:autoRedefine/>
    <w:rsid w:val="008764A8"/>
    <w:pPr>
      <w:overflowPunct/>
      <w:autoSpaceDE/>
      <w:autoSpaceDN/>
      <w:adjustRightInd/>
      <w:spacing w:after="90"/>
      <w:jc w:val="left"/>
      <w:textAlignment w:val="auto"/>
    </w:pPr>
    <w:rPr>
      <w:rFonts w:ascii="Times New Roman" w:hAnsi="Times New Roman" w:cs="B Nazanin"/>
      <w:color w:val="000000"/>
      <w:sz w:val="20"/>
      <w:szCs w:val="22"/>
    </w:rPr>
  </w:style>
  <w:style w:type="paragraph" w:customStyle="1" w:styleId="Heading">
    <w:name w:val="Heading"/>
    <w:basedOn w:val="Normal"/>
    <w:autoRedefine/>
    <w:rsid w:val="008764A8"/>
    <w:pPr>
      <w:keepNext/>
      <w:overflowPunct/>
      <w:autoSpaceDE/>
      <w:autoSpaceDN/>
      <w:adjustRightInd/>
      <w:spacing w:before="140" w:after="60"/>
      <w:jc w:val="left"/>
      <w:textAlignment w:val="auto"/>
    </w:pPr>
    <w:rPr>
      <w:rFonts w:ascii="Times New Roman" w:hAnsi="Times New Roman" w:cs="B Nazanin"/>
      <w:b/>
      <w:bCs/>
      <w:color w:val="000000"/>
      <w:kern w:val="28"/>
      <w:sz w:val="20"/>
      <w:szCs w:val="24"/>
    </w:rPr>
  </w:style>
  <w:style w:type="paragraph" w:customStyle="1" w:styleId="TableTitle">
    <w:name w:val="Table Title"/>
    <w:basedOn w:val="Normal"/>
    <w:semiHidden/>
    <w:pPr>
      <w:jc w:val="center"/>
    </w:pPr>
    <w:rPr>
      <w:rFonts w:ascii="Times New Roman" w:hAnsi="Times New Roman" w:cs="B Nazanin"/>
      <w:smallCaps/>
      <w:color w:val="000000"/>
      <w:sz w:val="20"/>
      <w:szCs w:val="20"/>
    </w:rPr>
  </w:style>
  <w:style w:type="paragraph" w:customStyle="1" w:styleId="Affiliations">
    <w:name w:val="Affiliations"/>
    <w:basedOn w:val="Normal"/>
    <w:autoRedefine/>
    <w:rsid w:val="00AF6820"/>
    <w:pPr>
      <w:framePr w:wrap="around" w:vAnchor="text" w:hAnchor="text" w:xAlign="center" w:y="1"/>
      <w:jc w:val="center"/>
    </w:pPr>
    <w:rPr>
      <w:rFonts w:ascii="Times New Roman" w:hAnsi="Times New Roman" w:cs="B Nazanin"/>
      <w:color w:val="000000"/>
      <w:sz w:val="20"/>
      <w:szCs w:val="24"/>
    </w:rPr>
  </w:style>
  <w:style w:type="numbering" w:styleId="111111">
    <w:name w:val="Outline List 2"/>
    <w:basedOn w:val="NoList"/>
    <w:semiHidden/>
    <w:rsid w:val="00867C08"/>
    <w:pPr>
      <w:numPr>
        <w:numId w:val="27"/>
      </w:numPr>
    </w:pPr>
  </w:style>
  <w:style w:type="numbering" w:styleId="1ai">
    <w:name w:val="Outline List 1"/>
    <w:basedOn w:val="NoList"/>
    <w:semiHidden/>
    <w:rsid w:val="00867C08"/>
    <w:pPr>
      <w:numPr>
        <w:numId w:val="28"/>
      </w:numPr>
    </w:pPr>
  </w:style>
  <w:style w:type="numbering" w:styleId="ArticleSection">
    <w:name w:val="Outline List 3"/>
    <w:basedOn w:val="NoList"/>
    <w:semiHidden/>
    <w:rsid w:val="00867C08"/>
    <w:pPr>
      <w:numPr>
        <w:numId w:val="29"/>
      </w:numPr>
    </w:pPr>
  </w:style>
  <w:style w:type="paragraph" w:styleId="BlockText">
    <w:name w:val="Block Text"/>
    <w:basedOn w:val="Normal"/>
    <w:semiHidden/>
    <w:rsid w:val="00867C08"/>
    <w:pPr>
      <w:spacing w:after="120"/>
      <w:ind w:left="1440" w:right="1440"/>
    </w:pPr>
    <w:rPr>
      <w:rFonts w:ascii="Times New Roman" w:hAnsi="Times New Roman" w:cs="B Nazanin"/>
      <w:color w:val="000000"/>
      <w:sz w:val="20"/>
      <w:szCs w:val="24"/>
    </w:rPr>
  </w:style>
  <w:style w:type="paragraph" w:styleId="BodyText">
    <w:name w:val="Body Text"/>
    <w:basedOn w:val="Normal"/>
    <w:semiHidden/>
    <w:rsid w:val="00867C08"/>
    <w:pPr>
      <w:spacing w:after="120"/>
    </w:pPr>
    <w:rPr>
      <w:rFonts w:ascii="Times New Roman" w:hAnsi="Times New Roman" w:cs="B Nazanin"/>
      <w:color w:val="000000"/>
      <w:sz w:val="20"/>
      <w:szCs w:val="24"/>
    </w:rPr>
  </w:style>
  <w:style w:type="paragraph" w:styleId="BodyText2">
    <w:name w:val="Body Text 2"/>
    <w:basedOn w:val="Normal"/>
    <w:semiHidden/>
    <w:rsid w:val="00867C08"/>
    <w:pPr>
      <w:spacing w:after="120" w:line="480" w:lineRule="auto"/>
    </w:pPr>
    <w:rPr>
      <w:rFonts w:ascii="Times New Roman" w:hAnsi="Times New Roman" w:cs="B Nazanin"/>
      <w:color w:val="000000"/>
      <w:sz w:val="20"/>
      <w:szCs w:val="24"/>
    </w:rPr>
  </w:style>
  <w:style w:type="paragraph" w:styleId="BodyText3">
    <w:name w:val="Body Text 3"/>
    <w:basedOn w:val="Normal"/>
    <w:semiHidden/>
    <w:rsid w:val="00867C08"/>
    <w:pPr>
      <w:spacing w:after="120"/>
    </w:pPr>
    <w:rPr>
      <w:rFonts w:ascii="Times New Roman" w:hAnsi="Times New Roman" w:cs="B Nazanin"/>
      <w:color w:val="000000"/>
      <w:sz w:val="20"/>
      <w:szCs w:val="24"/>
    </w:rPr>
  </w:style>
  <w:style w:type="paragraph" w:styleId="BodyTextFirstIndent">
    <w:name w:val="Body Text First Indent"/>
    <w:basedOn w:val="BodyText"/>
    <w:semiHidden/>
    <w:rsid w:val="00867C08"/>
    <w:pPr>
      <w:ind w:firstLine="210"/>
    </w:pPr>
    <w:rPr>
      <w:rFonts w:ascii="Times New Roman" w:hAnsi="Times New Roman" w:cs="B Nazanin"/>
      <w:color w:val="000000"/>
      <w:sz w:val="20"/>
      <w:szCs w:val="24"/>
    </w:rPr>
  </w:style>
  <w:style w:type="paragraph" w:styleId="BodyTextIndent">
    <w:name w:val="Body Text Indent"/>
    <w:basedOn w:val="Normal"/>
    <w:semiHidden/>
    <w:rsid w:val="00867C08"/>
    <w:pPr>
      <w:spacing w:after="120"/>
      <w:ind w:left="283"/>
    </w:pPr>
    <w:rPr>
      <w:rFonts w:ascii="Times New Roman" w:hAnsi="Times New Roman" w:cs="B Nazanin"/>
      <w:color w:val="000000"/>
      <w:sz w:val="20"/>
      <w:szCs w:val="24"/>
    </w:rPr>
  </w:style>
  <w:style w:type="paragraph" w:styleId="BodyTextFirstIndent2">
    <w:name w:val="Body Text First Indent 2"/>
    <w:basedOn w:val="BodyTextIndent"/>
    <w:semiHidden/>
    <w:rsid w:val="00867C08"/>
    <w:pPr>
      <w:ind w:firstLine="210"/>
    </w:pPr>
    <w:rPr>
      <w:rFonts w:ascii="Times New Roman" w:hAnsi="Times New Roman" w:cs="B Nazanin"/>
      <w:color w:val="000000"/>
      <w:sz w:val="20"/>
      <w:szCs w:val="24"/>
    </w:rPr>
  </w:style>
  <w:style w:type="paragraph" w:styleId="BodyTextIndent2">
    <w:name w:val="Body Text Indent 2"/>
    <w:basedOn w:val="Normal"/>
    <w:semiHidden/>
    <w:rsid w:val="00867C08"/>
    <w:pPr>
      <w:spacing w:after="120" w:line="480" w:lineRule="auto"/>
      <w:ind w:left="283"/>
    </w:pPr>
    <w:rPr>
      <w:rFonts w:ascii="Times New Roman" w:hAnsi="Times New Roman" w:cs="B Nazanin"/>
      <w:color w:val="000000"/>
      <w:sz w:val="20"/>
      <w:szCs w:val="24"/>
    </w:rPr>
  </w:style>
  <w:style w:type="paragraph" w:styleId="BodyTextIndent3">
    <w:name w:val="Body Text Indent 3"/>
    <w:basedOn w:val="Normal"/>
    <w:semiHidden/>
    <w:rsid w:val="00867C08"/>
    <w:pPr>
      <w:spacing w:after="120"/>
      <w:ind w:left="283"/>
    </w:pPr>
    <w:rPr>
      <w:rFonts w:ascii="Times New Roman" w:hAnsi="Times New Roman" w:cs="B Nazanin"/>
      <w:color w:val="000000"/>
      <w:sz w:val="20"/>
      <w:szCs w:val="24"/>
    </w:rPr>
  </w:style>
  <w:style w:type="paragraph" w:styleId="Caption">
    <w:name w:val="caption"/>
    <w:next w:val="FigurePosition"/>
    <w:autoRedefine/>
    <w:qFormat/>
    <w:rsid w:val="008730CE"/>
    <w:pPr>
      <w:bidi/>
      <w:spacing w:after="240"/>
      <w:jc w:val="center"/>
    </w:pPr>
    <w:rPr>
      <w:rFonts w:cs="B Nazanin" w:ascii="Times New Roman" w:hAnsi="Times New Roman"/>
      <w:color w:val="000000"/>
      <w:sz w:val="20"/>
      <w:szCs w:val="20"/>
    </w:rPr>
  </w:style>
  <w:style w:type="paragraph" w:styleId="Closing">
    <w:name w:val="Closing"/>
    <w:basedOn w:val="Normal"/>
    <w:semiHidden/>
    <w:rsid w:val="00867C08"/>
    <w:pPr>
      <w:ind w:left="4252"/>
    </w:pPr>
    <w:rPr>
      <w:rFonts w:ascii="Times New Roman" w:hAnsi="Times New Roman" w:cs="B Nazanin"/>
      <w:color w:val="000000"/>
      <w:sz w:val="20"/>
      <w:szCs w:val="24"/>
    </w:rPr>
  </w:style>
  <w:style w:type="paragraph" w:styleId="Date">
    <w:name w:val="Date"/>
    <w:basedOn w:val="Normal"/>
    <w:next w:val="Normal"/>
    <w:semiHidden/>
    <w:rsid w:val="00867C08"/>
    <w:rPr>
      <w:rFonts w:ascii="Times New Roman" w:hAnsi="Times New Roman" w:cs="B Nazanin"/>
      <w:color w:val="000000"/>
      <w:sz w:val="20"/>
      <w:szCs w:val="24"/>
    </w:rPr>
  </w:style>
  <w:style w:type="character" w:styleId="Emphasis">
    <w:name w:val="Emphasis"/>
    <w:qFormat/>
    <w:rsid w:val="00867C08"/>
    <w:rPr>
      <w:i/>
      <w:iCs/>
    </w:rPr>
  </w:style>
  <w:style w:type="character" w:styleId="EndnoteReference">
    <w:name w:val="endnote reference"/>
    <w:rsid w:val="00867C08"/>
    <w:rPr>
      <w:vertAlign w:val="superscript"/>
    </w:rPr>
  </w:style>
  <w:style w:type="paragraph" w:styleId="EndnoteText">
    <w:name w:val="endnote text"/>
    <w:basedOn w:val="Normal"/>
    <w:rsid w:val="00867C08"/>
    <w:rPr>
      <w:rFonts w:ascii="Times New Roman" w:hAnsi="Times New Roman" w:cs="B Nazanin"/>
      <w:color w:val="000000"/>
      <w:sz w:val="20"/>
      <w:szCs w:val="24"/>
    </w:rPr>
  </w:style>
  <w:style w:type="paragraph" w:styleId="EnvelopeAddress">
    <w:name w:val="envelope address"/>
    <w:basedOn w:val="Normal"/>
    <w:semiHidden/>
    <w:rsid w:val="00867C08"/>
    <w:pPr>
      <w:framePr w:w="7920" w:h="1980" w:hRule="exact" w:hSpace="180" w:wrap="auto" w:hAnchor="page" w:xAlign="center" w:yAlign="bottom"/>
      <w:ind w:left="2880"/>
    </w:pPr>
    <w:rPr>
      <w:rFonts w:ascii="Times New Roman" w:hAnsi="Times New Roman" w:cs="B Nazanin"/>
      <w:color w:val="000000"/>
      <w:sz w:val="20"/>
      <w:szCs w:val="24"/>
    </w:rPr>
  </w:style>
  <w:style w:type="paragraph" w:styleId="EnvelopeReturn">
    <w:name w:val="envelope return"/>
    <w:basedOn w:val="Normal"/>
    <w:semiHidden/>
    <w:rsid w:val="00867C08"/>
    <w:rPr>
      <w:rFonts w:ascii="Times New Roman" w:hAnsi="Times New Roman" w:cs="B Nazanin"/>
      <w:color w:val="000000"/>
      <w:sz w:val="20"/>
      <w:szCs w:val="24"/>
    </w:rPr>
  </w:style>
  <w:style w:type="character" w:styleId="HTMLAcronym">
    <w:name w:val="HTML Acronym"/>
    <w:basedOn w:val="DefaultParagraphFont"/>
    <w:semiHidden/>
    <w:rsid w:val="00867C08"/>
  </w:style>
  <w:style w:type="paragraph" w:styleId="HTMLAddress">
    <w:name w:val="HTML Address"/>
    <w:basedOn w:val="Normal"/>
    <w:semiHidden/>
    <w:rsid w:val="00867C08"/>
    <w:rPr>
      <w:rFonts w:ascii="Times New Roman" w:hAnsi="Times New Roman" w:cs="B Nazanin"/>
      <w:i/>
      <w:iCs/>
      <w:color w:val="000000"/>
      <w:sz w:val="20"/>
      <w:szCs w:val="24"/>
    </w:rPr>
  </w:style>
  <w:style w:type="character" w:styleId="HTMLCite">
    <w:name w:val="HTML Cite"/>
    <w:semiHidden/>
    <w:rsid w:val="00867C08"/>
    <w:rPr>
      <w:i/>
      <w:iCs/>
    </w:rPr>
  </w:style>
  <w:style w:type="character" w:styleId="HTMLCode">
    <w:name w:val="HTML Code"/>
    <w:semiHidden/>
    <w:rsid w:val="00867C08"/>
    <w:rPr>
      <w:rFonts w:ascii="Courier New" w:hAnsi="Courier New" w:cs="Courier New"/>
      <w:sz w:val="20"/>
      <w:szCs w:val="20"/>
    </w:rPr>
  </w:style>
  <w:style w:type="character" w:styleId="HTMLDefinition">
    <w:name w:val="HTML Definition"/>
    <w:semiHidden/>
    <w:rsid w:val="00867C08"/>
    <w:rPr>
      <w:i/>
      <w:iCs/>
    </w:rPr>
  </w:style>
  <w:style w:type="character" w:styleId="HTMLKeyboard">
    <w:name w:val="HTML Keyboard"/>
    <w:semiHidden/>
    <w:rsid w:val="00867C08"/>
    <w:rPr>
      <w:rFonts w:ascii="Courier New" w:hAnsi="Courier New" w:cs="Courier New"/>
      <w:sz w:val="20"/>
      <w:szCs w:val="20"/>
    </w:rPr>
  </w:style>
  <w:style w:type="paragraph" w:styleId="HTMLPreformatted">
    <w:name w:val="HTML Preformatted"/>
    <w:basedOn w:val="Normal"/>
    <w:semiHidden/>
    <w:rsid w:val="00867C08"/>
    <w:rPr>
      <w:rFonts w:ascii="Times New Roman" w:hAnsi="Times New Roman" w:cs="B Nazanin"/>
      <w:color w:val="000000"/>
      <w:sz w:val="20"/>
      <w:szCs w:val="24"/>
    </w:rPr>
  </w:style>
  <w:style w:type="character" w:styleId="HTMLSample">
    <w:name w:val="HTML Sample"/>
    <w:semiHidden/>
    <w:rsid w:val="00867C08"/>
    <w:rPr>
      <w:rFonts w:ascii="Courier New" w:hAnsi="Courier New" w:cs="Courier New"/>
    </w:rPr>
  </w:style>
  <w:style w:type="character" w:styleId="HTMLTypewriter">
    <w:name w:val="HTML Typewriter"/>
    <w:semiHidden/>
    <w:rsid w:val="00867C08"/>
    <w:rPr>
      <w:rFonts w:ascii="Courier New" w:hAnsi="Courier New" w:cs="Courier New"/>
      <w:sz w:val="20"/>
      <w:szCs w:val="20"/>
    </w:rPr>
  </w:style>
  <w:style w:type="character" w:styleId="HTMLVariable">
    <w:name w:val="HTML Variable"/>
    <w:semiHidden/>
    <w:rsid w:val="00867C08"/>
    <w:rPr>
      <w:i/>
      <w:iCs/>
    </w:rPr>
  </w:style>
  <w:style w:type="character" w:styleId="LineNumber">
    <w:name w:val="line number"/>
    <w:basedOn w:val="DefaultParagraphFont"/>
    <w:semiHidden/>
    <w:rsid w:val="00867C08"/>
  </w:style>
  <w:style w:type="paragraph" w:styleId="List">
    <w:name w:val="List"/>
    <w:basedOn w:val="Normal"/>
    <w:semiHidden/>
    <w:rsid w:val="00867C08"/>
    <w:pPr>
      <w:ind w:left="283" w:hanging="283"/>
    </w:pPr>
    <w:rPr>
      <w:rFonts w:ascii="Times New Roman" w:hAnsi="Times New Roman" w:cs="B Nazanin"/>
      <w:color w:val="000000"/>
      <w:sz w:val="20"/>
      <w:szCs w:val="24"/>
    </w:rPr>
  </w:style>
  <w:style w:type="paragraph" w:styleId="List2">
    <w:name w:val="List 2"/>
    <w:basedOn w:val="Normal"/>
    <w:semiHidden/>
    <w:rsid w:val="00867C08"/>
    <w:pPr>
      <w:ind w:left="566" w:hanging="283"/>
    </w:pPr>
    <w:rPr>
      <w:rFonts w:ascii="Times New Roman" w:hAnsi="Times New Roman" w:cs="B Nazanin"/>
      <w:color w:val="000000"/>
      <w:sz w:val="20"/>
      <w:szCs w:val="24"/>
    </w:rPr>
  </w:style>
  <w:style w:type="paragraph" w:styleId="List3">
    <w:name w:val="List 3"/>
    <w:basedOn w:val="Normal"/>
    <w:semiHidden/>
    <w:rsid w:val="00867C08"/>
    <w:pPr>
      <w:ind w:left="849" w:hanging="283"/>
    </w:pPr>
    <w:rPr>
      <w:rFonts w:ascii="Times New Roman" w:hAnsi="Times New Roman" w:cs="B Nazanin"/>
      <w:color w:val="000000"/>
      <w:sz w:val="20"/>
      <w:szCs w:val="24"/>
    </w:rPr>
  </w:style>
  <w:style w:type="paragraph" w:styleId="List4">
    <w:name w:val="List 4"/>
    <w:basedOn w:val="Normal"/>
    <w:semiHidden/>
    <w:rsid w:val="00867C08"/>
    <w:pPr>
      <w:ind w:left="1132" w:hanging="283"/>
    </w:pPr>
    <w:rPr>
      <w:rFonts w:ascii="Times New Roman" w:hAnsi="Times New Roman" w:cs="B Nazanin"/>
      <w:color w:val="000000"/>
      <w:sz w:val="20"/>
      <w:szCs w:val="24"/>
    </w:rPr>
  </w:style>
  <w:style w:type="paragraph" w:styleId="List5">
    <w:name w:val="List 5"/>
    <w:basedOn w:val="Normal"/>
    <w:semiHidden/>
    <w:rsid w:val="00867C08"/>
    <w:pPr>
      <w:ind w:left="1415" w:hanging="283"/>
    </w:pPr>
    <w:rPr>
      <w:rFonts w:ascii="Times New Roman" w:hAnsi="Times New Roman" w:cs="B Nazanin"/>
      <w:color w:val="000000"/>
      <w:sz w:val="20"/>
      <w:szCs w:val="24"/>
    </w:rPr>
  </w:style>
  <w:style w:type="paragraph" w:styleId="ListBullet">
    <w:name w:val="List Bullet"/>
    <w:basedOn w:val="Normal"/>
    <w:semiHidden/>
    <w:rsid w:val="00867C08"/>
    <w:pPr>
      <w:numPr>
        <w:numId w:val="30"/>
      </w:numPr>
    </w:pPr>
    <w:rPr>
      <w:rFonts w:ascii="Times New Roman" w:hAnsi="Times New Roman" w:cs="B Nazanin"/>
      <w:color w:val="000000"/>
      <w:sz w:val="20"/>
      <w:szCs w:val="24"/>
    </w:rPr>
  </w:style>
  <w:style w:type="paragraph" w:styleId="ListBullet2">
    <w:name w:val="List Bullet 2"/>
    <w:basedOn w:val="Normal"/>
    <w:semiHidden/>
    <w:rsid w:val="00867C08"/>
    <w:pPr>
      <w:numPr>
        <w:numId w:val="31"/>
      </w:numPr>
    </w:pPr>
    <w:rPr>
      <w:rFonts w:ascii="Times New Roman" w:hAnsi="Times New Roman" w:cs="B Nazanin"/>
      <w:color w:val="000000"/>
      <w:sz w:val="20"/>
      <w:szCs w:val="24"/>
    </w:rPr>
  </w:style>
  <w:style w:type="paragraph" w:styleId="ListBullet3">
    <w:name w:val="List Bullet 3"/>
    <w:basedOn w:val="Normal"/>
    <w:semiHidden/>
    <w:rsid w:val="00867C08"/>
    <w:pPr>
      <w:numPr>
        <w:numId w:val="32"/>
      </w:numPr>
    </w:pPr>
    <w:rPr>
      <w:rFonts w:ascii="Times New Roman" w:hAnsi="Times New Roman" w:cs="B Nazanin"/>
      <w:color w:val="000000"/>
      <w:sz w:val="20"/>
      <w:szCs w:val="24"/>
    </w:rPr>
  </w:style>
  <w:style w:type="paragraph" w:styleId="ListBullet4">
    <w:name w:val="List Bullet 4"/>
    <w:basedOn w:val="Normal"/>
    <w:semiHidden/>
    <w:rsid w:val="00867C08"/>
    <w:pPr>
      <w:numPr>
        <w:numId w:val="33"/>
      </w:numPr>
    </w:pPr>
    <w:rPr>
      <w:rFonts w:ascii="Times New Roman" w:hAnsi="Times New Roman" w:cs="B Nazanin"/>
      <w:color w:val="000000"/>
      <w:sz w:val="20"/>
      <w:szCs w:val="24"/>
    </w:rPr>
  </w:style>
  <w:style w:type="paragraph" w:styleId="ListBullet5">
    <w:name w:val="List Bullet 5"/>
    <w:basedOn w:val="Normal"/>
    <w:semiHidden/>
    <w:rsid w:val="00867C08"/>
    <w:pPr>
      <w:numPr>
        <w:numId w:val="34"/>
      </w:numPr>
    </w:pPr>
    <w:rPr>
      <w:rFonts w:ascii="Times New Roman" w:hAnsi="Times New Roman" w:cs="B Nazanin"/>
      <w:color w:val="000000"/>
      <w:sz w:val="20"/>
      <w:szCs w:val="24"/>
    </w:rPr>
  </w:style>
  <w:style w:type="paragraph" w:styleId="ListContinue">
    <w:name w:val="List Continue"/>
    <w:basedOn w:val="Normal"/>
    <w:semiHidden/>
    <w:rsid w:val="00867C08"/>
    <w:pPr>
      <w:spacing w:after="120"/>
      <w:ind w:left="283"/>
    </w:pPr>
    <w:rPr>
      <w:rFonts w:ascii="Times New Roman" w:hAnsi="Times New Roman" w:cs="B Nazanin"/>
      <w:color w:val="000000"/>
      <w:sz w:val="20"/>
      <w:szCs w:val="24"/>
    </w:rPr>
  </w:style>
  <w:style w:type="paragraph" w:styleId="ListContinue2">
    <w:name w:val="List Continue 2"/>
    <w:basedOn w:val="Normal"/>
    <w:semiHidden/>
    <w:rsid w:val="00867C08"/>
    <w:pPr>
      <w:spacing w:after="120"/>
      <w:ind w:left="566"/>
    </w:pPr>
    <w:rPr>
      <w:rFonts w:ascii="Times New Roman" w:hAnsi="Times New Roman" w:cs="B Nazanin"/>
      <w:color w:val="000000"/>
      <w:sz w:val="20"/>
      <w:szCs w:val="24"/>
    </w:rPr>
  </w:style>
  <w:style w:type="paragraph" w:styleId="ListContinue3">
    <w:name w:val="List Continue 3"/>
    <w:basedOn w:val="Normal"/>
    <w:semiHidden/>
    <w:rsid w:val="00867C08"/>
    <w:pPr>
      <w:spacing w:after="120"/>
      <w:ind w:left="849"/>
    </w:pPr>
    <w:rPr>
      <w:rFonts w:ascii="Times New Roman" w:hAnsi="Times New Roman" w:cs="B Nazanin"/>
      <w:color w:val="000000"/>
      <w:sz w:val="20"/>
      <w:szCs w:val="24"/>
    </w:rPr>
  </w:style>
  <w:style w:type="paragraph" w:styleId="ListContinue4">
    <w:name w:val="List Continue 4"/>
    <w:basedOn w:val="Normal"/>
    <w:semiHidden/>
    <w:rsid w:val="00867C08"/>
    <w:pPr>
      <w:spacing w:after="120"/>
      <w:ind w:left="1132"/>
    </w:pPr>
    <w:rPr>
      <w:rFonts w:ascii="Times New Roman" w:hAnsi="Times New Roman" w:cs="B Nazanin"/>
      <w:color w:val="000000"/>
      <w:sz w:val="20"/>
      <w:szCs w:val="24"/>
    </w:rPr>
  </w:style>
  <w:style w:type="paragraph" w:styleId="ListContinue5">
    <w:name w:val="List Continue 5"/>
    <w:basedOn w:val="Normal"/>
    <w:semiHidden/>
    <w:rsid w:val="00867C08"/>
    <w:pPr>
      <w:spacing w:after="120"/>
      <w:ind w:left="1415"/>
    </w:pPr>
    <w:rPr>
      <w:rFonts w:ascii="Times New Roman" w:hAnsi="Times New Roman" w:cs="B Nazanin"/>
      <w:color w:val="000000"/>
      <w:sz w:val="20"/>
      <w:szCs w:val="24"/>
    </w:rPr>
  </w:style>
  <w:style w:type="paragraph" w:styleId="ListNumber">
    <w:name w:val="List Number"/>
    <w:basedOn w:val="Normal"/>
    <w:semiHidden/>
    <w:rsid w:val="00867C08"/>
    <w:pPr>
      <w:numPr>
        <w:numId w:val="35"/>
      </w:numPr>
    </w:pPr>
    <w:rPr>
      <w:rFonts w:ascii="Times New Roman" w:hAnsi="Times New Roman" w:cs="B Nazanin"/>
      <w:color w:val="000000"/>
      <w:sz w:val="20"/>
      <w:szCs w:val="24"/>
    </w:rPr>
  </w:style>
  <w:style w:type="paragraph" w:styleId="ListNumber2">
    <w:name w:val="List Number 2"/>
    <w:basedOn w:val="Normal"/>
    <w:semiHidden/>
    <w:rsid w:val="00867C08"/>
    <w:pPr>
      <w:numPr>
        <w:numId w:val="36"/>
      </w:numPr>
    </w:pPr>
    <w:rPr>
      <w:rFonts w:ascii="Times New Roman" w:hAnsi="Times New Roman" w:cs="B Nazanin"/>
      <w:color w:val="000000"/>
      <w:sz w:val="20"/>
      <w:szCs w:val="24"/>
    </w:rPr>
  </w:style>
  <w:style w:type="paragraph" w:styleId="ListNumber3">
    <w:name w:val="List Number 3"/>
    <w:basedOn w:val="Normal"/>
    <w:semiHidden/>
    <w:rsid w:val="00867C08"/>
    <w:pPr>
      <w:numPr>
        <w:numId w:val="37"/>
      </w:numPr>
    </w:pPr>
    <w:rPr>
      <w:rFonts w:ascii="Times New Roman" w:hAnsi="Times New Roman" w:cs="B Nazanin"/>
      <w:color w:val="000000"/>
      <w:sz w:val="20"/>
      <w:szCs w:val="24"/>
    </w:rPr>
  </w:style>
  <w:style w:type="paragraph" w:styleId="ListNumber4">
    <w:name w:val="List Number 4"/>
    <w:basedOn w:val="Normal"/>
    <w:semiHidden/>
    <w:rsid w:val="00867C08"/>
    <w:pPr>
      <w:numPr>
        <w:numId w:val="38"/>
      </w:numPr>
    </w:pPr>
    <w:rPr>
      <w:rFonts w:ascii="Times New Roman" w:hAnsi="Times New Roman" w:cs="B Nazanin"/>
      <w:color w:val="000000"/>
      <w:sz w:val="20"/>
      <w:szCs w:val="24"/>
    </w:rPr>
  </w:style>
  <w:style w:type="paragraph" w:styleId="ListNumber5">
    <w:name w:val="List Number 5"/>
    <w:basedOn w:val="Normal"/>
    <w:semiHidden/>
    <w:rsid w:val="00867C08"/>
    <w:pPr>
      <w:numPr>
        <w:numId w:val="39"/>
      </w:numPr>
    </w:pPr>
    <w:rPr>
      <w:rFonts w:ascii="Times New Roman" w:hAnsi="Times New Roman" w:cs="B Nazanin"/>
      <w:color w:val="000000"/>
      <w:sz w:val="20"/>
      <w:szCs w:val="24"/>
    </w:rPr>
  </w:style>
  <w:style w:type="paragraph" w:styleId="MessageHeader">
    <w:name w:val="Message Header"/>
    <w:basedOn w:val="Normal"/>
    <w:semiHidden/>
    <w:rsid w:val="00867C08"/>
    <w:pPr>
      <w:pBdr>
        <w:top w:val="single" w:sz="6" w:space="1" w:color="auto"/>
        <w:left w:val="single" w:sz="6" w:space="1" w:color="auto"/>
        <w:bottom w:val="single" w:sz="6" w:space="1" w:color="auto"/>
        <w:right w:val="single" w:sz="6" w:space="1" w:color="auto"/>
      </w:pBdr>
      <w:shd w:val="pct20" w:color="auto" w:fill="auto"/>
      <w:ind w:left="1134" w:hanging="1134"/>
    </w:pPr>
    <w:rPr>
      <w:rFonts w:ascii="Times New Roman" w:hAnsi="Times New Roman" w:cs="B Nazanin"/>
      <w:color w:val="000000"/>
      <w:sz w:val="20"/>
      <w:szCs w:val="24"/>
    </w:rPr>
  </w:style>
  <w:style w:type="paragraph" w:styleId="NormalWeb">
    <w:name w:val="Normal (Web)"/>
    <w:basedOn w:val="Normal"/>
    <w:uiPriority w:val="99"/>
    <w:semiHidden/>
    <w:rsid w:val="00867C08"/>
    <w:rPr>
      <w:rFonts w:cs="B Nazanin" w:ascii="Times New Roman" w:hAnsi="Times New Roman"/>
      <w:color w:val="000000"/>
      <w:sz w:val="20"/>
      <w:szCs w:val="24"/>
    </w:rPr>
  </w:style>
  <w:style w:type="paragraph" w:styleId="NormalIndent">
    <w:name w:val="Normal Indent"/>
    <w:basedOn w:val="Normal"/>
    <w:semiHidden/>
    <w:rsid w:val="00867C08"/>
    <w:pPr>
      <w:ind w:left="720"/>
    </w:pPr>
    <w:rPr>
      <w:rFonts w:ascii="Times New Roman" w:hAnsi="Times New Roman" w:cs="B Nazanin"/>
      <w:color w:val="000000"/>
      <w:sz w:val="20"/>
      <w:szCs w:val="24"/>
    </w:rPr>
  </w:style>
  <w:style w:type="paragraph" w:styleId="NoteHeading">
    <w:name w:val="Note Heading"/>
    <w:basedOn w:val="Normal"/>
    <w:next w:val="Normal"/>
    <w:semiHidden/>
    <w:rsid w:val="00867C08"/>
    <w:rPr>
      <w:rFonts w:ascii="Times New Roman" w:hAnsi="Times New Roman" w:cs="B Nazanin"/>
      <w:color w:val="000000"/>
      <w:sz w:val="20"/>
      <w:szCs w:val="24"/>
    </w:rPr>
  </w:style>
  <w:style w:type="paragraph" w:styleId="Salutation">
    <w:name w:val="Salutation"/>
    <w:basedOn w:val="Normal"/>
    <w:next w:val="Normal"/>
    <w:semiHidden/>
    <w:rsid w:val="00867C08"/>
    <w:rPr>
      <w:rFonts w:ascii="Times New Roman" w:hAnsi="Times New Roman" w:cs="B Nazanin"/>
      <w:color w:val="000000"/>
      <w:sz w:val="20"/>
      <w:szCs w:val="24"/>
    </w:rPr>
  </w:style>
  <w:style w:type="paragraph" w:styleId="Signature">
    <w:name w:val="Signature"/>
    <w:basedOn w:val="Normal"/>
    <w:semiHidden/>
    <w:rsid w:val="00867C08"/>
    <w:pPr>
      <w:ind w:left="4252"/>
    </w:pPr>
    <w:rPr>
      <w:rFonts w:ascii="Times New Roman" w:hAnsi="Times New Roman" w:cs="B Nazanin"/>
      <w:color w:val="000000"/>
      <w:sz w:val="20"/>
      <w:szCs w:val="24"/>
    </w:rPr>
  </w:style>
  <w:style w:type="character" w:styleId="Strong">
    <w:name w:val="Strong"/>
    <w:qFormat/>
    <w:rsid w:val="00867C08"/>
    <w:rPr>
      <w:b/>
      <w:bCs/>
    </w:rPr>
  </w:style>
  <w:style w:type="table" w:styleId="Table3Deffects1">
    <w:name w:val="Table 3D effects 1"/>
    <w:basedOn w:val="TableNormal"/>
    <w:semiHidden/>
    <w:rsid w:val="00867C08"/>
    <w:pPr>
      <w:overflowPunct w:val="0"/>
      <w:autoSpaceDE w:val="0"/>
      <w:autoSpaceDN w:val="0"/>
      <w:bidi/>
      <w:adjustRightInd w:val="0"/>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67C08"/>
    <w:pPr>
      <w:overflowPunct w:val="0"/>
      <w:autoSpaceDE w:val="0"/>
      <w:autoSpaceDN w:val="0"/>
      <w:bidi/>
      <w:adjustRightInd w:val="0"/>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67C08"/>
    <w:pPr>
      <w:overflowPunct w:val="0"/>
      <w:autoSpaceDE w:val="0"/>
      <w:autoSpaceDN w:val="0"/>
      <w:bidi/>
      <w:adjustRightInd w:val="0"/>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67C08"/>
    <w:pPr>
      <w:overflowPunct w:val="0"/>
      <w:autoSpaceDE w:val="0"/>
      <w:autoSpaceDN w:val="0"/>
      <w:bidi/>
      <w:adjustRightInd w:val="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67C08"/>
    <w:pPr>
      <w:overflowPunct w:val="0"/>
      <w:autoSpaceDE w:val="0"/>
      <w:autoSpaceDN w:val="0"/>
      <w:bidi/>
      <w:adjustRightInd w:val="0"/>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67C08"/>
    <w:pPr>
      <w:overflowPunct w:val="0"/>
      <w:autoSpaceDE w:val="0"/>
      <w:autoSpaceDN w:val="0"/>
      <w:bidi/>
      <w:adjustRightInd w:val="0"/>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67C08"/>
    <w:pPr>
      <w:overflowPunct w:val="0"/>
      <w:autoSpaceDE w:val="0"/>
      <w:autoSpaceDN w:val="0"/>
      <w:bidi/>
      <w:adjustRightInd w:val="0"/>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67C08"/>
    <w:pPr>
      <w:overflowPunct w:val="0"/>
      <w:autoSpaceDE w:val="0"/>
      <w:autoSpaceDN w:val="0"/>
      <w:bidi/>
      <w:adjustRightInd w:val="0"/>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67C08"/>
    <w:pPr>
      <w:overflowPunct w:val="0"/>
      <w:autoSpaceDE w:val="0"/>
      <w:autoSpaceDN w:val="0"/>
      <w:bidi/>
      <w:adjustRightInd w:val="0"/>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67C08"/>
    <w:pPr>
      <w:overflowPunct w:val="0"/>
      <w:autoSpaceDE w:val="0"/>
      <w:autoSpaceDN w:val="0"/>
      <w:bidi/>
      <w:adjustRightInd w:val="0"/>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67C08"/>
    <w:pPr>
      <w:overflowPunct w:val="0"/>
      <w:autoSpaceDE w:val="0"/>
      <w:autoSpaceDN w:val="0"/>
      <w:bidi/>
      <w:adjustRightInd w:val="0"/>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67C08"/>
    <w:pPr>
      <w:overflowPunct w:val="0"/>
      <w:autoSpaceDE w:val="0"/>
      <w:autoSpaceDN w:val="0"/>
      <w:bidi/>
      <w:adjustRightInd w:val="0"/>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67C08"/>
    <w:pPr>
      <w:overflowPunct w:val="0"/>
      <w:autoSpaceDE w:val="0"/>
      <w:autoSpaceDN w:val="0"/>
      <w:bidi/>
      <w:adjustRightInd w:val="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67C08"/>
    <w:pPr>
      <w:overflowPunct w:val="0"/>
      <w:autoSpaceDE w:val="0"/>
      <w:autoSpaceDN w:val="0"/>
      <w:bidi/>
      <w:adjustRightInd w:val="0"/>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67C08"/>
    <w:pPr>
      <w:overflowPunct w:val="0"/>
      <w:autoSpaceDE w:val="0"/>
      <w:autoSpaceDN w:val="0"/>
      <w:bidi/>
      <w:adjustRightInd w:val="0"/>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67C08"/>
    <w:pPr>
      <w:overflowPunct w:val="0"/>
      <w:autoSpaceDE w:val="0"/>
      <w:autoSpaceDN w:val="0"/>
      <w:bidi/>
      <w:adjustRightInd w:val="0"/>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67C08"/>
    <w:pPr>
      <w:overflowPunct w:val="0"/>
      <w:autoSpaceDE w:val="0"/>
      <w:autoSpaceDN w:val="0"/>
      <w:bidi/>
      <w:adjustRightInd w:val="0"/>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67C08"/>
    <w:pPr>
      <w:overflowPunct w:val="0"/>
      <w:autoSpaceDE w:val="0"/>
      <w:autoSpaceDN w:val="0"/>
      <w:bidi/>
      <w:adjustRightInd w:val="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67C08"/>
    <w:pPr>
      <w:overflowPunct w:val="0"/>
      <w:autoSpaceDE w:val="0"/>
      <w:autoSpaceDN w:val="0"/>
      <w:bidi/>
      <w:adjustRightInd w:val="0"/>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67C08"/>
    <w:pPr>
      <w:overflowPunct w:val="0"/>
      <w:autoSpaceDE w:val="0"/>
      <w:autoSpaceDN w:val="0"/>
      <w:bidi/>
      <w:adjustRightInd w:val="0"/>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67C08"/>
    <w:pPr>
      <w:overflowPunct w:val="0"/>
      <w:autoSpaceDE w:val="0"/>
      <w:autoSpaceDN w:val="0"/>
      <w:bidi/>
      <w:adjustRightInd w:val="0"/>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67C08"/>
    <w:pPr>
      <w:overflowPunct w:val="0"/>
      <w:autoSpaceDE w:val="0"/>
      <w:autoSpaceDN w:val="0"/>
      <w:bidi/>
      <w:adjustRightInd w:val="0"/>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67C08"/>
    <w:pPr>
      <w:overflowPunct w:val="0"/>
      <w:autoSpaceDE w:val="0"/>
      <w:autoSpaceDN w:val="0"/>
      <w:bidi/>
      <w:adjustRightInd w:val="0"/>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67C08"/>
    <w:pPr>
      <w:overflowPunct w:val="0"/>
      <w:autoSpaceDE w:val="0"/>
      <w:autoSpaceDN w:val="0"/>
      <w:bidi/>
      <w:adjustRightInd w:val="0"/>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67C08"/>
    <w:pPr>
      <w:overflowPunct w:val="0"/>
      <w:autoSpaceDE w:val="0"/>
      <w:autoSpaceDN w:val="0"/>
      <w:bidi/>
      <w:adjustRightInd w:val="0"/>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67C08"/>
    <w:pPr>
      <w:overflowPunct w:val="0"/>
      <w:autoSpaceDE w:val="0"/>
      <w:autoSpaceDN w:val="0"/>
      <w:bidi/>
      <w:adjustRightInd w:val="0"/>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67C08"/>
    <w:pPr>
      <w:overflowPunct w:val="0"/>
      <w:autoSpaceDE w:val="0"/>
      <w:autoSpaceDN w:val="0"/>
      <w:bidi/>
      <w:adjustRightInd w:val="0"/>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67C08"/>
    <w:pPr>
      <w:overflowPunct w:val="0"/>
      <w:autoSpaceDE w:val="0"/>
      <w:autoSpaceDN w:val="0"/>
      <w:bidi/>
      <w:adjustRightInd w:val="0"/>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B7482D"/>
    <w:pPr>
      <w:spacing w:after="60"/>
      <w:jc w:val="center"/>
      <w:outlineLvl w:val="1"/>
    </w:pPr>
    <w:rPr>
      <w:rFonts w:ascii="Times New Roman" w:hAnsi="Times New Roman" w:cs="B Nazanin"/>
      <w:color w:val="000000"/>
      <w:sz w:val="20"/>
      <w:szCs w:val="24"/>
    </w:rPr>
  </w:style>
  <w:style w:type="paragraph" w:customStyle="1" w:styleId="CaptionC">
    <w:name w:val="Caption(C)"/>
    <w:basedOn w:val="Caption"/>
    <w:autoRedefine/>
    <w:rsid w:val="00A43E52"/>
    <w:rPr>
      <w:rFonts w:ascii="Times New Roman" w:hAnsi="Times New Roman" w:cs="B Nazanin"/>
      <w:color w:val="000000"/>
      <w:sz w:val="20"/>
      <w:szCs w:val="24"/>
    </w:rPr>
  </w:style>
  <w:style w:type="paragraph" w:customStyle="1" w:styleId="CaptionFramed">
    <w:name w:val="Caption(Framed)"/>
    <w:basedOn w:val="CaptionC"/>
    <w:autoRedefine/>
    <w:rsid w:val="004040DD"/>
    <w:pPr>
      <w:framePr w:wrap="around" w:vAnchor="text" w:hAnchor="margin" w:xAlign="center" w:y="1"/>
    </w:pPr>
    <w:rPr>
      <w:rFonts w:ascii="Times New Roman" w:hAnsi="Times New Roman" w:cs="B Nazanin"/>
      <w:color w:val="000000"/>
      <w:sz w:val="20"/>
      <w:lang w:bidi="fa-IR"/>
      <w:szCs w:val="24"/>
    </w:rPr>
  </w:style>
  <w:style w:type="paragraph" w:customStyle="1" w:styleId="ReferencesFarsi">
    <w:name w:val="ReferencesFarsi"/>
    <w:basedOn w:val="References"/>
    <w:rsid w:val="00F5690B"/>
    <w:rPr>
      <w:rFonts w:ascii="Times New Roman" w:hAnsi="Times New Roman" w:cs="B Nazanin"/>
      <w:color w:val="000000"/>
      <w:sz w:val="20"/>
      <w:szCs w:val="24"/>
    </w:rPr>
  </w:style>
  <w:style w:type="paragraph" w:customStyle="1" w:styleId="FramedFigure">
    <w:name w:val="Framed Figure"/>
    <w:basedOn w:val="FigurePosition"/>
    <w:autoRedefine/>
    <w:rsid w:val="008764A8"/>
    <w:pPr>
      <w:framePr w:w="7052" w:wrap="around" w:hAnchor="page" w:x="2422" w:yAlign="top"/>
    </w:pPr>
    <w:rPr>
      <w:rFonts w:ascii="Times New Roman" w:hAnsi="Times New Roman" w:cs="B Nazanin"/>
      <w:color w:val="000000"/>
      <w:sz w:val="20"/>
      <w:szCs w:val="24"/>
    </w:rPr>
  </w:style>
  <w:style w:type="paragraph" w:customStyle="1" w:styleId="ReferencesFarsi0">
    <w:name w:val="References(Farsi)"/>
    <w:basedOn w:val="ReferencesFarsi"/>
    <w:rsid w:val="0037408A"/>
    <w:pPr>
      <w:bidi/>
    </w:pPr>
    <w:rPr>
      <w:rFonts w:ascii="Times New Roman" w:hAnsi="Times New Roman" w:cs="B Nazanin"/>
      <w:color w:val="000000"/>
      <w:sz w:val="20"/>
      <w:szCs w:val="24"/>
    </w:rPr>
  </w:style>
  <w:style w:type="paragraph" w:customStyle="1" w:styleId="AbstractEnglish">
    <w:name w:val="Abstract(English)"/>
    <w:basedOn w:val="Abstract"/>
    <w:autoRedefine/>
    <w:rsid w:val="009D543E"/>
    <w:rPr>
      <w:rFonts w:ascii="Times New Roman" w:hAnsi="Times New Roman" w:cs="B Nazanin"/>
      <w:color w:val="000000"/>
      <w:sz w:val="20"/>
      <w:szCs w:val="24"/>
    </w:rPr>
  </w:style>
  <w:style w:type="paragraph" w:customStyle="1" w:styleId="TitleEnglish">
    <w:name w:val="Title(English)"/>
    <w:basedOn w:val="Title"/>
    <w:autoRedefine/>
    <w:rsid w:val="0023447C"/>
    <w:pPr>
      <w:bidi w:val="0"/>
    </w:pPr>
    <w:rPr>
      <w:rFonts w:ascii="Times New Roman" w:hAnsi="Times New Roman" w:cs="B Nazanin"/>
      <w:color w:val="000000"/>
      <w:sz w:val="20"/>
      <w:szCs w:val="24"/>
    </w:rPr>
  </w:style>
  <w:style w:type="paragraph" w:customStyle="1" w:styleId="AuthorsEnglish">
    <w:name w:val="Authors( English)"/>
    <w:basedOn w:val="Authors"/>
    <w:next w:val="AbstractEnglish"/>
    <w:autoRedefine/>
    <w:rsid w:val="0023447C"/>
    <w:pPr>
      <w:framePr w:wrap="auto" w:vAnchor="margin" w:xAlign="left" w:yAlign="inline"/>
      <w:bidi w:val="0"/>
    </w:pPr>
    <w:rPr>
      <w:rFonts w:ascii="Times New Roman" w:hAnsi="Times New Roman" w:cs="B Nazanin"/>
      <w:color w:val="000000"/>
      <w:sz w:val="20"/>
      <w:szCs w:val="24"/>
    </w:rPr>
  </w:style>
  <w:style w:type="paragraph" w:customStyle="1" w:styleId="AffiliationsEnglish">
    <w:name w:val="Affiliations(English)"/>
    <w:basedOn w:val="Affiliations"/>
    <w:autoRedefine/>
    <w:rsid w:val="0023447C"/>
    <w:pPr>
      <w:framePr w:wrap="auto" w:vAnchor="margin" w:xAlign="left" w:yAlign="inline"/>
      <w:bidi w:val="0"/>
    </w:pPr>
    <w:rPr>
      <w:rFonts w:ascii="Times New Roman" w:hAnsi="Times New Roman" w:cs="B Nazanin"/>
      <w:color w:val="000000"/>
      <w:sz w:val="20"/>
      <w:szCs w:val="24"/>
    </w:rPr>
  </w:style>
  <w:style w:type="paragraph" w:customStyle="1" w:styleId="AuthorsEnglisht">
    <w:name w:val="Authors( English)t"/>
    <w:basedOn w:val="AuthorsEnglish"/>
    <w:rsid w:val="0023447C"/>
    <w:rPr>
      <w:rFonts w:ascii="Times New Roman" w:hAnsi="Times New Roman" w:cs="B Nazanin"/>
      <w:color w:val="000000"/>
      <w:sz w:val="20"/>
      <w:szCs w:val="24"/>
    </w:rPr>
  </w:style>
  <w:style w:type="paragraph" w:styleId="BalloonText">
    <w:name w:val="Balloon Text"/>
    <w:basedOn w:val="Normal"/>
    <w:link w:val="BalloonTextChar"/>
    <w:rsid w:val="00D14067"/>
    <w:rPr>
      <w:rFonts w:ascii="Times New Roman" w:hAnsi="Times New Roman" w:cs="B Nazanin"/>
      <w:color w:val="000000"/>
      <w:sz w:val="20"/>
      <w:szCs w:val="24"/>
    </w:rPr>
  </w:style>
  <w:style w:type="character" w:customStyle="1" w:styleId="BalloonTextChar">
    <w:name w:val="Balloon Text Char"/>
    <w:basedOn w:val="DefaultParagraphFont"/>
    <w:link w:val="BalloonText"/>
    <w:rsid w:val="00D14067"/>
    <w:rPr>
      <w:rFonts w:ascii="Tahoma" w:hAnsi="Tahoma" w:cs="Tahoma"/>
      <w:sz w:val="16"/>
      <w:szCs w:val="16"/>
    </w:rPr>
  </w:style>
  <w:style w:type="paragraph" w:customStyle="1" w:styleId="Author">
    <w:name w:val="Author"/>
    <w:basedOn w:val="Authors"/>
    <w:link w:val="AuthorChar"/>
    <w:autoRedefine/>
    <w:qFormat/>
    <w:rsid w:val="009430C8"/>
    <w:pPr>
      <w:framePr w:wrap="auto" w:vAnchor="margin" w:xAlign="left" w:yAlign="inline"/>
    </w:pPr>
    <w:rPr>
      <w:rFonts w:ascii="Times New Roman" w:hAnsi="Times New Roman" w:cs="B Nazanin"/>
      <w:color w:val="000000"/>
      <w:sz w:val="20"/>
      <w:szCs w:val="22"/>
    </w:rPr>
  </w:style>
  <w:style w:type="paragraph" w:customStyle="1" w:styleId="abstract0">
    <w:name w:val="abstract"/>
    <w:basedOn w:val="Abstract"/>
    <w:link w:val="abstractChar0"/>
    <w:autoRedefine/>
    <w:qFormat/>
    <w:rsid w:val="00D66C6A"/>
    <w:pPr>
      <w:spacing w:line="240" w:lineRule="auto" w:after="80"/>
    </w:pPr>
    <w:rPr>
      <w:rFonts w:ascii="Times New Roman" w:hAnsi="Times New Roman" w:cs="B Nazanin"/>
      <w:color w:val="000000"/>
      <w:sz w:val="20"/>
      <w:szCs w:val="22"/>
    </w:rPr>
  </w:style>
  <w:style w:type="character" w:customStyle="1" w:styleId="AuthorsChar">
    <w:name w:val="Authors Char"/>
    <w:basedOn w:val="DefaultParagraphFont"/>
    <w:link w:val="Authors"/>
    <w:rsid w:val="009430C8"/>
    <w:rPr>
      <w:rFonts w:cs="B Nazanin"/>
      <w:szCs w:val="24"/>
      <w:lang w:bidi="fa-IR"/>
    </w:rPr>
  </w:style>
  <w:style w:type="character" w:customStyle="1" w:styleId="AuthorChar">
    <w:name w:val="Author Char"/>
    <w:basedOn w:val="AuthorsChar"/>
    <w:link w:val="Author"/>
    <w:rsid w:val="009430C8"/>
    <w:rPr>
      <w:rFonts w:cs="B Nazanin"/>
      <w:szCs w:val="24"/>
      <w:lang w:bidi="fa-IR"/>
    </w:rPr>
  </w:style>
  <w:style w:type="paragraph" w:customStyle="1" w:styleId="equation0">
    <w:name w:val="equation"/>
    <w:basedOn w:val="Equation"/>
    <w:link w:val="equationChar0"/>
    <w:autoRedefine/>
    <w:qFormat/>
    <w:rsid w:val="00503D18"/>
    <w:pPr>
      <w:tabs>
        <w:tab w:val="clear" w:pos="4309"/>
        <w:tab w:val="clear" w:pos="4649"/>
        <w:tab w:val="right" w:pos="4876"/>
      </w:tabs>
      <w:spacing w:after="60" w:afterAutospacing="0"/>
      <w:ind w:firstLine="0"/>
      <w:jc w:val="center"/>
    </w:pPr>
    <w:rPr>
      <w:rFonts w:ascii="Times New Roman" w:hAnsi="Times New Roman" w:cs="B Nazanin"/>
      <w:color w:val="000000"/>
      <w:sz w:val="20"/>
      <w:szCs w:val="24"/>
    </w:rPr>
  </w:style>
  <w:style w:type="character" w:customStyle="1" w:styleId="AbstractChar">
    <w:name w:val="Abstract Char"/>
    <w:basedOn w:val="DefaultParagraphFont"/>
    <w:link w:val="Abstract"/>
    <w:rsid w:val="009430C8"/>
    <w:rPr>
      <w:rFonts w:cs="B Nazanin"/>
      <w:bCs/>
      <w:i/>
      <w:sz w:val="18"/>
      <w:lang w:bidi="fa-IR"/>
    </w:rPr>
  </w:style>
  <w:style w:type="character" w:customStyle="1" w:styleId="abstractChar0">
    <w:name w:val="abstract Char"/>
    <w:basedOn w:val="AbstractChar"/>
    <w:link w:val="abstract0"/>
    <w:rsid w:val="00D66C6A"/>
    <w:rPr>
      <w:rFonts w:cs="B Nazanin"/>
      <w:bCs/>
      <w:i/>
      <w:sz w:val="18"/>
      <w:lang w:bidi="fa-IR"/>
    </w:rPr>
  </w:style>
  <w:style w:type="character" w:styleId="PlaceholderText">
    <w:name w:val="Placeholder Text"/>
    <w:basedOn w:val="DefaultParagraphFont"/>
    <w:uiPriority w:val="99"/>
    <w:semiHidden/>
    <w:rsid w:val="006C3627"/>
    <w:rPr>
      <w:color w:val="808080"/>
    </w:rPr>
  </w:style>
  <w:style w:type="character" w:customStyle="1" w:styleId="EquationChar">
    <w:name w:val="Equation Char"/>
    <w:basedOn w:val="DefaultParagraphFont"/>
    <w:link w:val="Equation"/>
    <w:rsid w:val="006C3627"/>
    <w:rPr>
      <w:rFonts w:cs="B Nazanin"/>
      <w:szCs w:val="24"/>
      <w:lang w:bidi="fa-IR"/>
    </w:rPr>
  </w:style>
  <w:style w:type="character" w:customStyle="1" w:styleId="equationChar0">
    <w:name w:val="equation Char"/>
    <w:basedOn w:val="EquationChar"/>
    <w:link w:val="equation0"/>
    <w:rsid w:val="00503D18"/>
    <w:rPr>
      <w:rFonts w:cs="B Nazanin"/>
      <w:szCs w:val="24"/>
      <w:lang w:bidi="fa-IR"/>
    </w:rPr>
  </w:style>
  <w:style w:type="character" w:styleId="CommentReference">
    <w:name w:val="annotation reference"/>
    <w:basedOn w:val="DefaultParagraphFont"/>
    <w:semiHidden/>
    <w:unhideWhenUsed/>
    <w:rsid w:val="001A70CF"/>
    <w:rPr>
      <w:sz w:val="16"/>
      <w:szCs w:val="16"/>
    </w:rPr>
  </w:style>
  <w:style w:type="paragraph" w:styleId="CommentText">
    <w:name w:val="annotation text"/>
    <w:basedOn w:val="Normal"/>
    <w:link w:val="CommentTextChar"/>
    <w:semiHidden/>
    <w:unhideWhenUsed/>
    <w:rsid w:val="001A70CF"/>
    <w:rPr>
      <w:rFonts w:ascii="Times New Roman" w:hAnsi="Times New Roman" w:cs="B Nazanin"/>
      <w:color w:val="000000"/>
      <w:sz w:val="20"/>
      <w:szCs w:val="24"/>
    </w:rPr>
  </w:style>
  <w:style w:type="character" w:customStyle="1" w:styleId="CommentTextChar">
    <w:name w:val="Comment Text Char"/>
    <w:basedOn w:val="DefaultParagraphFont"/>
    <w:link w:val="CommentText"/>
    <w:semiHidden/>
    <w:rsid w:val="001A70CF"/>
    <w:rPr>
      <w:rFonts w:cs="B Nazanin"/>
      <w:lang w:bidi="fa-IR"/>
    </w:rPr>
  </w:style>
  <w:style w:type="paragraph" w:styleId="CommentSubject">
    <w:name w:val="annotation subject"/>
    <w:basedOn w:val="CommentText"/>
    <w:next w:val="CommentText"/>
    <w:link w:val="CommentSubjectChar"/>
    <w:semiHidden/>
    <w:unhideWhenUsed/>
    <w:rsid w:val="001A70CF"/>
    <w:rPr>
      <w:rFonts w:ascii="Times New Roman" w:hAnsi="Times New Roman" w:cs="B Nazanin"/>
      <w:b/>
      <w:bCs/>
      <w:color w:val="000000"/>
      <w:sz w:val="20"/>
      <w:szCs w:val="24"/>
    </w:rPr>
  </w:style>
  <w:style w:type="character" w:customStyle="1" w:styleId="CommentSubjectChar">
    <w:name w:val="Comment Subject Char"/>
    <w:basedOn w:val="CommentTextChar"/>
    <w:link w:val="CommentSubject"/>
    <w:semiHidden/>
    <w:rsid w:val="001A70CF"/>
    <w:rPr>
      <w:rFonts w:cs="B Nazanin"/>
      <w:b/>
      <w:bCs/>
      <w:lang w:bidi="fa-IR"/>
    </w:rPr>
  </w:style>
  <w:style w:type="character" w:customStyle="1" w:styleId="HeaderChar">
    <w:name w:val="Header Char"/>
    <w:basedOn w:val="DefaultParagraphFont"/>
    <w:link w:val="Header"/>
    <w:uiPriority w:val="99"/>
    <w:rsid w:val="003444CE"/>
    <w:rPr>
      <w:rFonts w:cs="B Nazanin"/>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5316">
      <w:bodyDiv w:val="1"/>
      <w:marLeft w:val="0"/>
      <w:marRight w:val="0"/>
      <w:marTop w:val="0"/>
      <w:marBottom w:val="0"/>
      <w:divBdr>
        <w:top w:val="none" w:sz="0" w:space="0" w:color="auto"/>
        <w:left w:val="none" w:sz="0" w:space="0" w:color="auto"/>
        <w:bottom w:val="none" w:sz="0" w:space="0" w:color="auto"/>
        <w:right w:val="none" w:sz="0" w:space="0" w:color="auto"/>
      </w:divBdr>
      <w:divsChild>
        <w:div w:id="621570869">
          <w:marLeft w:val="0"/>
          <w:marRight w:val="0"/>
          <w:marTop w:val="0"/>
          <w:marBottom w:val="0"/>
          <w:divBdr>
            <w:top w:val="none" w:sz="0" w:space="0" w:color="auto"/>
            <w:left w:val="none" w:sz="0" w:space="0" w:color="auto"/>
            <w:bottom w:val="none" w:sz="0" w:space="0" w:color="auto"/>
            <w:right w:val="none" w:sz="0" w:space="0" w:color="auto"/>
          </w:divBdr>
        </w:div>
        <w:div w:id="946472599">
          <w:marLeft w:val="0"/>
          <w:marRight w:val="0"/>
          <w:marTop w:val="0"/>
          <w:marBottom w:val="0"/>
          <w:divBdr>
            <w:top w:val="none" w:sz="0" w:space="0" w:color="auto"/>
            <w:left w:val="none" w:sz="0" w:space="0" w:color="auto"/>
            <w:bottom w:val="none" w:sz="0" w:space="0" w:color="auto"/>
            <w:right w:val="none" w:sz="0" w:space="0" w:color="auto"/>
          </w:divBdr>
        </w:div>
        <w:div w:id="1144665552">
          <w:marLeft w:val="0"/>
          <w:marRight w:val="0"/>
          <w:marTop w:val="0"/>
          <w:marBottom w:val="0"/>
          <w:divBdr>
            <w:top w:val="none" w:sz="0" w:space="0" w:color="auto"/>
            <w:left w:val="none" w:sz="0" w:space="0" w:color="auto"/>
            <w:bottom w:val="none" w:sz="0" w:space="0" w:color="auto"/>
            <w:right w:val="none" w:sz="0" w:space="0" w:color="auto"/>
          </w:divBdr>
        </w:div>
        <w:div w:id="1443723607">
          <w:marLeft w:val="0"/>
          <w:marRight w:val="0"/>
          <w:marTop w:val="0"/>
          <w:marBottom w:val="0"/>
          <w:divBdr>
            <w:top w:val="none" w:sz="0" w:space="0" w:color="auto"/>
            <w:left w:val="none" w:sz="0" w:space="0" w:color="auto"/>
            <w:bottom w:val="none" w:sz="0" w:space="0" w:color="auto"/>
            <w:right w:val="none" w:sz="0" w:space="0" w:color="auto"/>
          </w:divBdr>
        </w:div>
        <w:div w:id="1662269075">
          <w:marLeft w:val="0"/>
          <w:marRight w:val="0"/>
          <w:marTop w:val="0"/>
          <w:marBottom w:val="0"/>
          <w:divBdr>
            <w:top w:val="none" w:sz="0" w:space="0" w:color="auto"/>
            <w:left w:val="none" w:sz="0" w:space="0" w:color="auto"/>
            <w:bottom w:val="none" w:sz="0" w:space="0" w:color="auto"/>
            <w:right w:val="none" w:sz="0" w:space="0" w:color="auto"/>
          </w:divBdr>
        </w:div>
        <w:div w:id="1810004136">
          <w:marLeft w:val="0"/>
          <w:marRight w:val="0"/>
          <w:marTop w:val="0"/>
          <w:marBottom w:val="0"/>
          <w:divBdr>
            <w:top w:val="none" w:sz="0" w:space="0" w:color="auto"/>
            <w:left w:val="none" w:sz="0" w:space="0" w:color="auto"/>
            <w:bottom w:val="none" w:sz="0" w:space="0" w:color="auto"/>
            <w:right w:val="none" w:sz="0" w:space="0" w:color="auto"/>
          </w:divBdr>
        </w:div>
      </w:divsChild>
    </w:div>
    <w:div w:id="866912625">
      <w:bodyDiv w:val="1"/>
      <w:marLeft w:val="0"/>
      <w:marRight w:val="0"/>
      <w:marTop w:val="0"/>
      <w:marBottom w:val="0"/>
      <w:divBdr>
        <w:top w:val="none" w:sz="0" w:space="0" w:color="auto"/>
        <w:left w:val="none" w:sz="0" w:space="0" w:color="auto"/>
        <w:bottom w:val="none" w:sz="0" w:space="0" w:color="auto"/>
        <w:right w:val="none" w:sz="0" w:space="0" w:color="auto"/>
      </w:divBdr>
      <w:divsChild>
        <w:div w:id="751125113">
          <w:marLeft w:val="0"/>
          <w:marRight w:val="0"/>
          <w:marTop w:val="0"/>
          <w:marBottom w:val="0"/>
          <w:divBdr>
            <w:top w:val="none" w:sz="0" w:space="0" w:color="auto"/>
            <w:left w:val="none" w:sz="0" w:space="0" w:color="auto"/>
            <w:bottom w:val="none" w:sz="0" w:space="0" w:color="auto"/>
            <w:right w:val="none" w:sz="0" w:space="0" w:color="auto"/>
          </w:divBdr>
        </w:div>
        <w:div w:id="1216307572">
          <w:marLeft w:val="0"/>
          <w:marRight w:val="0"/>
          <w:marTop w:val="0"/>
          <w:marBottom w:val="0"/>
          <w:divBdr>
            <w:top w:val="none" w:sz="0" w:space="0" w:color="auto"/>
            <w:left w:val="none" w:sz="0" w:space="0" w:color="auto"/>
            <w:bottom w:val="none" w:sz="0" w:space="0" w:color="auto"/>
            <w:right w:val="none" w:sz="0" w:space="0" w:color="auto"/>
          </w:divBdr>
        </w:div>
      </w:divsChild>
    </w:div>
    <w:div w:id="1472015715">
      <w:bodyDiv w:val="1"/>
      <w:marLeft w:val="0"/>
      <w:marRight w:val="0"/>
      <w:marTop w:val="0"/>
      <w:marBottom w:val="0"/>
      <w:divBdr>
        <w:top w:val="none" w:sz="0" w:space="0" w:color="auto"/>
        <w:left w:val="none" w:sz="0" w:space="0" w:color="auto"/>
        <w:bottom w:val="none" w:sz="0" w:space="0" w:color="auto"/>
        <w:right w:val="none" w:sz="0" w:space="0" w:color="auto"/>
      </w:divBdr>
      <w:divsChild>
        <w:div w:id="91320131">
          <w:marLeft w:val="0"/>
          <w:marRight w:val="0"/>
          <w:marTop w:val="0"/>
          <w:marBottom w:val="0"/>
          <w:divBdr>
            <w:top w:val="none" w:sz="0" w:space="0" w:color="auto"/>
            <w:left w:val="none" w:sz="0" w:space="0" w:color="auto"/>
            <w:bottom w:val="none" w:sz="0" w:space="0" w:color="auto"/>
            <w:right w:val="none" w:sz="0" w:space="0" w:color="auto"/>
          </w:divBdr>
        </w:div>
        <w:div w:id="291904187">
          <w:marLeft w:val="0"/>
          <w:marRight w:val="0"/>
          <w:marTop w:val="0"/>
          <w:marBottom w:val="0"/>
          <w:divBdr>
            <w:top w:val="none" w:sz="0" w:space="0" w:color="auto"/>
            <w:left w:val="none" w:sz="0" w:space="0" w:color="auto"/>
            <w:bottom w:val="none" w:sz="0" w:space="0" w:color="auto"/>
            <w:right w:val="none" w:sz="0" w:space="0" w:color="auto"/>
          </w:divBdr>
        </w:div>
        <w:div w:id="388040613">
          <w:marLeft w:val="0"/>
          <w:marRight w:val="0"/>
          <w:marTop w:val="0"/>
          <w:marBottom w:val="0"/>
          <w:divBdr>
            <w:top w:val="none" w:sz="0" w:space="0" w:color="auto"/>
            <w:left w:val="none" w:sz="0" w:space="0" w:color="auto"/>
            <w:bottom w:val="none" w:sz="0" w:space="0" w:color="auto"/>
            <w:right w:val="none" w:sz="0" w:space="0" w:color="auto"/>
          </w:divBdr>
        </w:div>
        <w:div w:id="993140040">
          <w:marLeft w:val="0"/>
          <w:marRight w:val="0"/>
          <w:marTop w:val="0"/>
          <w:marBottom w:val="0"/>
          <w:divBdr>
            <w:top w:val="none" w:sz="0" w:space="0" w:color="auto"/>
            <w:left w:val="none" w:sz="0" w:space="0" w:color="auto"/>
            <w:bottom w:val="none" w:sz="0" w:space="0" w:color="auto"/>
            <w:right w:val="none" w:sz="0" w:space="0" w:color="auto"/>
          </w:divBdr>
        </w:div>
        <w:div w:id="1808008836">
          <w:marLeft w:val="0"/>
          <w:marRight w:val="0"/>
          <w:marTop w:val="0"/>
          <w:marBottom w:val="0"/>
          <w:divBdr>
            <w:top w:val="none" w:sz="0" w:space="0" w:color="auto"/>
            <w:left w:val="none" w:sz="0" w:space="0" w:color="auto"/>
            <w:bottom w:val="none" w:sz="0" w:space="0" w:color="auto"/>
            <w:right w:val="none" w:sz="0" w:space="0" w:color="auto"/>
          </w:divBdr>
        </w:div>
      </w:divsChild>
    </w:div>
    <w:div w:id="156664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8" Type="http://schemas.openxmlformats.org/officeDocument/2006/relationships/image" Target="media/image4.png"/><Relationship Id="rId19" Type="http://schemas.openxmlformats.org/officeDocument/2006/relationships/image" Target="media/image5.png"/><Relationship Id="rId13" Type="http://schemas.openxmlformats.org/officeDocument/2006/relationships/image" Target="media/image2.tiff"/><Relationship Id="rId14" Type="http://schemas.openxmlformats.org/officeDocument/2006/relationships/image" Target="media/image3.tiff"/></Relationships>
</file>

<file path=word/_rels/fontTable.xml.rels><?xml version='1.0' encoding='UTF-8' standalone='yes'?>
<Relationships xmlns="http://schemas.openxmlformats.org/package/2006/relationships"><Relationship Id="rFontNazanin" Type="http://schemas.openxmlformats.org/officeDocument/2006/relationships/font" Target="fonts/BNazanin.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E98A3-0899-4B0F-8000-32D97A657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297</TotalTime>
  <Pages>3</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Paper template</vt:lpstr>
    </vt:vector>
  </TitlesOfParts>
  <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حسابرسی شواهد مدل‌های in silico در مهندسی پزشکی با نردبان اعتبار کودون‌تریس جنسیس</dc:title>
  <dc:subject>حسابرسی شواهد مدل‌های محاسباتی در مهندسی پزشکی</dc:subject>
  <dc:creator>پرواز جمیعی / Parvaz Jamei</dc:creator>
  <cp:keywords>CodonTrace Genesis; evidence auditing; BAIC2026</cp:keywords>
  <dc:description>BAIC 2026 camera-ready. CodonTrace Genesis claim-audit infrastructure with biomedical DomainProfile.</dc:description>
  <cp:lastModifiedBy>Parvaz Jamei</cp:lastModifiedBy>
  <cp:revision>2</cp:revision>
  <cp:lastPrinted>2017-10-31T12:21:00Z</cp:lastPrinted>
  <dcterms:created xsi:type="dcterms:W3CDTF">2023-11-09T12:25:00Z</dcterms:created>
  <dcterms:modified xsi:type="dcterms:W3CDTF">2026-09-22T14:00:30Z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6db9681d-066a-4a71-bf89-d5d443260a23</vt:lpwstr>
  </property>
</Properties>
</file>