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18"/>
          <w:rtl w:val="1"/>
          <w:lang w:val="en-US" w:bidi="fa-IR" w:eastAsia="fa-IR"/>
          <w:vertAlign w:val="superscript"/>
        </w:rPr>
        <w:t xml:space="preserve">۱</w:t>
      </w:r>
      <w:r>
        <w:rPr>
          <w:rFonts w:ascii="Times New Roman" w:hAnsi="Times New Roman" w:cs="B Nazanin" w:eastAsia="B Nazanin"/>
          <w:sz w:val="18"/>
          <w:rtl w:val="1"/>
          <w:lang w:val="en-US" w:bidi="fa-IR" w:eastAsia="fa-IR"/>
        </w:rPr>
        <w:t>پژوهشگر مستقل، مشهد، ایران، parvaz.jamie@gmail.com</w:t>
      </w:r>
    </w:p>
    <w:p>
      <w:pPr>
        <w:pStyle w:val="Affiliations"/>
        <w:jc w:val="center"/>
        <w:bidi w:val="1"/>
      </w:pPr>
      <w:r>
        <w:rPr>
          <w:rFonts w:ascii="Times New Roman" w:hAnsi="Times New Roman" w:cs="B Nazanin" w:eastAsia="B Nazanin"/>
          <w:sz w:val="18"/>
          <w:rtl w:val="1"/>
          <w:lang w:val="en-US" w:bidi="fa-IR" w:eastAsia="fa-IR"/>
        </w:rPr>
        <w:t>ORCID: https://orcid.org/0009-0002-9980-270X</w:t>
      </w:r>
    </w:p>
    <w:p>
      <w:pPr>
        <w:pStyle w:val="Abstract"/>
        <w:jc w:val="both"/>
        <w:bidi w:val="1"/>
      </w:pPr>
      <w:r>
        <w:rPr>
          <w:rFonts w:ascii="Times New Roman" w:hAnsi="Times New Roman" w:cs="B Nazanin" w:eastAsia="B Nazanin"/>
          <w:sz w:val="18"/>
          <w:rtl w:val="1"/>
          <w:lang w:val="en-US" w:bidi="fa-IR" w:eastAsia="fa-IR"/>
        </w:rPr>
        <w:t>چکیده - برای مدل محاسباتی در مهندسی پزشکی، عدد دقت به‌تنهایی کافی نیست و باید روشن باشد شواهد حاضر چه ادعایی را نگه می‌دارند. این مقاله بستر کودون‌تریس جنسیس را معرفی می‌کند: اجرا قطعی است، مداخله روی یال سازوکار ثبت می‌شود، و ادعا روی نردبانی شش‌سطحی حسابرسی می‌شود. خود موتور حوزه را نمی‌شناسد. برچسب حوزه از پورت DomainProfile می‌آید و پروفایل زیست‌پزشکی همان نردبان را با واژگان ASME V&amp;V 40، راهنمای FDA در سال ۲۰۲۳، IEC 62304 و IMDRF هماهنگ می‌کند. در کمپین HE01 با سی بذر جفتی، اختلاف انرژی نسبت به کنترل کانالِ روشن ۱۶٫۴۹ واحد و بازهٔ BCa برابر [۱۴٫۲۵، ۱۹٫۱۴] بود. اجرای همان حسابرس روی جدول اعلامی یک مدل تجهیز، با ریسک مدل ۳ و برچسب‌های IEC و FDA، در سطح صفر ماند.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در پروندهٔ مدل محاسباتی برای تجهیز پزشکی، سؤال اصلی این نیست که مدل چند درصد درست گفته است. سؤال این است که با شواهد موجود تا کجا می‌شود ادعا کرد. راهنمای نوامبر ۲۰۲۳ سازمان غذا و داروی آمریکا اعتبار مدل‌سازی و شبیه‌سازی فیزیک‌محور را به ریسک تصمیم وصل می‌کند و مدل یادگیری ماشین مستقل را بیرون از دامنه می‌گذارد [1]. استاندارد ASME V&amp;V 40 همین نکته را با پرسش مورد علاقه، زمینهٔ کاربرد و پیامد تصمیم می‌نویسد [2]. NASA-STD-7009B جدا می‌خواهد که هم خود مدل قابل اتکا باشد و هم انتقال نتیجه به شرایط تازه مجاز باشد [3]. پیوست چهارم قانون هوش مصنوعی اتحادیهٔ اروپا نیز برای سامانه‌های مشمول، مستندسازی اعتبارسنجی را لازم کرده است [4]. این سندها زبان مشترکی دارند، اما هیچ‌کدام به‌تنهایی درجهٔ ادعای بسته‌شده به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تحلیل ریسک، و زنجیرهٔ راستی‌آزمایی، اعتبارسنجی و کمی‌سازی عدم‌قطعیت گذاشته‌اند [5]. Pathmanathan و همکاران همان زنجیره را تا اعتبار زیرمدل‌ها در آزمون بالینی درسیلیکو برده‌اند [17]. گزارش سمپوزیوم FDA/MDIC در سال ۲۰۲۴ هم اعتبار مدل را در طول عمر تجهیز، از جمله دوقلوی دیجیتال، جمع کرده است [18]. آنچه کم است ابزاری است که بعد از انتشار هم بگوید این مصنوع کدام سطح ادعا را پشتیبانی می‌کند. در بررسی ۸۵ مقالهٔ متکی به مدل زبانی در ICSE و ASE سال ۲۰۲۴، از پنج مصنوع اجرایی هیچ‌کدام کامل بازتولید نشد [6]. تکرار اجرا هم به‌خودی‌خود سقف ادعا را نگه نمی‌دارد. این مقاله برای همان کار نوشته شده است.</w:t>
      </w:r>
    </w:p>
    <w:p>
      <w:pPr>
        <w:jc w:val="both"/>
        <w:bidi w:val="1"/>
      </w:pPr>
      <w:r>
        <w:rPr>
          <w:rFonts w:ascii="Times New Roman" w:hAnsi="Times New Roman" w:cs="B Nazanin" w:eastAsia="B Nazanin"/>
          <w:sz w:val="20"/>
          <w:rtl w:val="1"/>
          <w:lang w:val="en-US" w:bidi="fa-IR" w:eastAsia="fa-IR"/>
        </w:rPr>
        <w:t>در این بستر، اجرای قطعی، مداخلهٔ یال‌به‌یال و حسابرسی ادعا کنار هم آمده‌اند و موتور برای پزشکی از نو نوشته نشده است. پروفایل زیست‌پزشکی واژگان تنظیم‌گری را روی همان نردبان می‌گذارد و برچسب را به‌جای تأیید نمی‌نشاند. خروجی ارزیابی هم دو تاست: کمپین HE01 با شواهد جفتی بالا می‌رود و جدول اعلامی مدل تجهیز، با ریسک مدل ۳،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سابقهٔ طولانی دارد، ولی اغلب در حد راهنما و گزارش نمونه مانده است. ASME VVUQ 40.1-2026 یک نمونهٔ کامل از همین چارچوب است و بدترین اندازهٔ سینی تیبیال را برای آزمون خستگی ISO 14879-1 مشخص می‌کند [7]. IEC 62304 ردهٔ ایمنی نرم‌افزار پزشکی را A، B یا C می‌گذارد و حجم کار چرخهٔ حیات را به همان رده وصل می‌کند [8]. اسناد IMDRF زبان SiMD و SaMD و نیز مشخصه‌سازی ریسک نرم‌افزار دستگاه را تثبیت کرده‌اند [9]، [10]. در این مقاله همان واژه‌ها به نردبانی وصل شده‌اند که روی بستهٔ شواهد اجرا می‌شود.</w:t>
      </w:r>
    </w:p>
    <w:p>
      <w:pPr>
        <w:jc w:val="both"/>
        <w:bidi w:val="1"/>
      </w:pPr>
      <w:r>
        <w:rPr>
          <w:rFonts w:ascii="Times New Roman" w:hAnsi="Times New Roman" w:cs="B Nazanin" w:eastAsia="B Nazanin"/>
          <w:sz w:val="20"/>
          <w:rtl w:val="1"/>
          <w:lang w:val="en-US" w:bidi="fa-IR" w:eastAsia="fa-IR"/>
        </w:rPr>
        <w:t>آویدا بستر شناخته‌شده‌ای برای برنامه‌های خودتکثیرشونده است [11] و پروندهٔ .dat آن از همین در خوانده می‌شود. در ادبیات quality-diversity، پایداری عملکرد در محیط نامطمئن [12] با بازپخش بیت‌به‌بیت یک اجرای نرم‌افزار یکی نیست. توصیف مدل بر اساس پروتکل ODD نوشته شده است [13]. در پیکربندی هم یک خط قرمز هست: رشتهٔ asme_vv40_passed پذیرفته نمی‌شود.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هر تنظیم تازه با پیش‌فرض خاموش وارد می‌شود تا آزمایش‌های قبلی به‌هم نریزد. مسیر از ژنوم به کنش، پیامد، کپسول دارای منشأ، پذیرش و در نهایت بقا می‌رسد. برای هر یال، شناسه و اثرانگشت قبل و بعد ذخیره می‌شود تا عبور یک پیام با عوض شدن رفتار اشتباه گرفته نشود. شمارهٔ نسخه از پروندهٔ پیکربندی پروژه خوانده می‌شود و داخل بستهٔ شواهد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مربوط به پزشکی است یا زندگی مصنوعی یا سخت‌افزار. این برچسب از بیرون می‌آید. آداپتور بستهٔ شواهد را می‌سازد و DomainProfile فقط نام حوزه را با خود دارد. حوزهٔ تازه یعنی پروفایل تازه، نه موتور دوم. شکل ۱ همین جدایی را نشان می‌دهد. موتور گام زمان، اثرانگشت و بازپخش را انجام می‌دهد و حسابرس فقط بسته را می‌بیند [14].</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خواندن مصنوع</w:t>
            </w:r>
            <w:r>
              <w:rPr>
                <w:rFonts w:ascii="Times New Roman" w:hAnsi="Times New Roman" w:cs="B Nazanin" w:eastAsia="B Nazanin"/>
                <w:b w:val="0"/>
                <w:sz w:val="15"/>
                <w:rtl w:val="1"/>
                <w:lang w:val="en-US" w:bidi="fa-IR" w:eastAsia="fa-IR"/>
              </w:rPr>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he02/he03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حسابرسی پنج مرحله دارد. آداپتور پرونده یا جدول را به یک بستهٔ واحد برمی‌گرداند. نقش بازوها به پنج نقش کلی نگاشت می‌شود: درمان، حذف سازوکار، خاموش کردن کانال، کنترل منفی، و دوز. اثرانگشت پیکربندی و، اگر موجود باشد، اثرانگشت پیش‌ثبت‌نامه بررسی می‌شود. سپس بازپخش، مقایسهٔ جفتی، بازهٔ اطمینان و تعداد بذر خوانده می‌شود. بالاترین سطحی برمی‌گردد که همهٔ شرط‌هایش برقرار باشد.</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از موتور جداست و شش سطح دارد. سطح ۳ به مداخله یا حذف یال، کنترل منفی و بازپخش نیاز دارد. سطح ۴ بازهٔ اطمینان و حداقل شانزده بذر را هم می‌خواهد. سطح ۵ علاوه بر اینها آرشیو، محدودیت نوشته‌شده، و شواهد آماری و مداخله‌ای را با هم لازم دارد. این آستانه‌ها مربوط به همین پیاده‌سازی است. برابر بودن خروجی دو بازو، به‌خودی‌خود، نتیجه را باطل نمی‌کند. آزمون وقتی بی‌اعتبار شمرده می‌شود که خود مداخله هم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HE01 فایل JSON را می‌خواند و نقش محلی را به نقش کلی برمی‌گرداند. بایت خود پرونده عوض نمی‌شود. پروندهٔ Avida و خروجی CSV مربوط به MABE2 هم از همین مسیر وارد می‌شوند. آداپتور زیست‌پزشکی جدول امتیاز را با زمینهٔ کاربرد و ریسک مدل پر می‌کند. اتصال سخت‌افزاری </w:t>
      </w:r>
      <w:r>
        <w:rPr>
          <w:rFonts w:ascii="Times New Roman" w:hAnsi="Times New Roman" w:cs="B Nazanin" w:eastAsia="B Nazanin"/>
          <w:sz w:val="20"/>
          <w:rtl w:val="1"/>
          <w:lang w:val="en-US" w:bidi="fa-IR" w:eastAsia="fa-IR"/>
          <w:b/>
          <w:bCs/>
        </w:rPr>
        <w:t xml:space="preserve">اختیاری</w:t>
      </w:r>
      <w:r>
        <w:rPr>
          <w:rFonts w:ascii="Times New Roman" w:hAnsi="Times New Roman" w:cs="B Nazanin" w:eastAsia="B Nazanin"/>
          <w:sz w:val="20"/>
          <w:rtl w:val="1"/>
          <w:lang w:val="en-US" w:bidi="fa-IR" w:eastAsia="fa-IR"/>
        </w:rPr>
        <w:t xml:space="preserve"> است. برای فایل متنی، اثرانگشت بعد از یکسان‌سازی انتهای سطر ساخته می‌شود و هش فایل دودویی با Path.read_bytes() حساب می‌شود. آزمون پیش‌فرض، جایگشت علامت جفتی با تصحیح Holm و بازهٔ BCa است. بوت‌استرپ studentized و شمارش دقیق علامت برای n≤۴۰ اختیاری‌اند تا اعداد کمپین منتشرشده جابه‌جا نشود.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پزشکی از DomainProfile می‌آید. نام‌های موجود alife، biomedical و hardware هستند [15]. simd_declared و samd_declared عبارت IMDRF را روی بسته یادداشت می‌کنند و خود محصول را رده‌بندی نمی‌کنند. اگر مدل فیزیک‌محور اعلام نشده باشد، نسبت به راهنمای سال ۲۰۲۳ خارج از دامنه می‌ماند، حتی وقتی خانه‌های شواهد پر شده باشند. رشته‌هایی مانند asme_vv40_passed، fda_cleared، clinical_validated و iec_62304_certified در پیکربندی قبول نمی‌شوند. از یک جدول اعلامی مهر تأیید بیرون نمی‌آید.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t>رفتار پورت</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ثبت پرسش</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ثبت زمینهٔ کاربرد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تصمیم</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مدل</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شواهد</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ردهٔ نرم‌افزار</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N12</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برچسب SiMD/SaMD</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درجهٔ ادعا روی نردبان</w:t>
            </w:r>
          </w:p>
        </w:tc>
      </w:tr>
    </w:tbl>
    <w:p>
      <w:pPr>
        <w:jc w:val="both"/>
        <w:bidi w:val="1"/>
      </w:pPr>
      <w:r>
        <w:rPr>
          <w:rFonts w:ascii="Times New Roman" w:hAnsi="Times New Roman" w:cs="B Nazanin" w:eastAsia="B Nazanin"/>
          <w:sz w:val="20"/>
          <w:rtl w:val="1"/>
          <w:lang w:val="en-US" w:bidi="fa-IR" w:eastAsia="fa-IR"/>
        </w:rPr>
        <w:t>جدول ۳ همان بسته‌ای است که در بخش ارزیابی به حسابرس داده شده است. امتیازها برای نشان دادن قالب جدول‌اند و سطحی که برمی‌گردد صفر است.</w:t>
      </w:r>
    </w:p>
    <w:p>
      <w:pPr>
        <w:pStyle w:val="TableTitle"/>
        <w:jc w:val="center"/>
        <w:bidi w:val="1"/>
      </w:pPr>
      <w:r>
        <w:rPr>
          <w:rFonts w:ascii="Times New Roman" w:hAnsi="Times New Roman" w:cs="B Nazanin" w:eastAsia="B Nazanin"/>
          <w:b/>
          <w:i/>
          <w:sz w:val="16"/>
          <w:rtl w:val="1"/>
          <w:lang w:val="en-US" w:bidi="fa-IR" w:eastAsia="fa-IR"/>
        </w:rPr>
        <w:t>جدول ۳: بستهٔ اعلامی مدل تجهیز؛ خروجی حسابرس سطح ۰</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جدول مصنوعی؛ بدون ISO و ایمپلنت</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۲ / ۳؛ ریسک مدل ۳</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software_kind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۱، ۳، ۸</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اعلامی</w:t>
            </w:r>
          </w:p>
        </w:tc>
      </w:tr>
      <w:t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physics_based</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بله؛ سطح نردبان همچنان ۰</w:t>
            </w:r>
            <w:r>
              <w:rPr>
                <w:rFonts w:ascii="Times New Roman" w:hAnsi="Times New Roman" w:cs="B Nazanin" w:eastAsia="B Nazanin"/>
                <w:b w:val="0"/>
                <w:sz w:val="15"/>
                <w:rtl w:val="1"/>
                <w:lang w:val="en-US" w:bidi="fa-IR" w:eastAsia="fa-IR"/>
              </w:rPr>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اجرایی</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طرحی از پیش ثبت‌شده برای سنجش سوگیری منشأ کپسول است. سی بذر جفتی، بازوی درمان را با چهار کنترل مقایسه می‌کند: محتوای تهی، کانال بسته، کانال روشن بدون سوگیری، و محتوای برخورده. پاسخ به شدت دوز جدا نگه داشته می‌شود تا با اثر اصلی مخلوط نشود. سنجهٔ اصلی میانگین انرژی پایانی گیرنده است و این انرژی داخل شبیه‌سازی تعریف شده، نه یک کمیت زیستی. در مصنوع منتشرشده سقف ادعا intervention_supported است. آزمون پیش‌فرض، جایگشت علامت جفتی، تصحیح Holm و بازهٔ BCa است.</w:t>
      </w:r>
    </w:p>
    <w:p>
      <w:pPr>
        <w:jc w:val="both"/>
        <w:bidi w:val="1"/>
      </w:pPr>
      <w:r>
        <w:rPr>
          <w:rFonts w:ascii="Times New Roman" w:hAnsi="Times New Roman" w:cs="B Nazanin" w:eastAsia="B Nazanin"/>
          <w:sz w:val="20"/>
          <w:rtl w:val="1"/>
          <w:lang w:val="en-US" w:bidi="fa-IR" w:eastAsia="fa-IR"/>
        </w:rPr>
        <w:t>فایل results_v7.json با پیشوند اثرانگشت 28f812c5 سه مقایسهٔ جفتی دارد [16]. نسبت به کانال روشن و بدون سوگیری منشأ، اختلاف ۱۶٫۴۹ واحد است. p خام جایگشت ۴٫۹۹۹۷۵×۱۰⁻⁵ و p پس از Holm برابر ۱٫۵۰×۱۰⁻⁴ است. بازهٔ BCa نیز [۱۴٫۲۵، ۱۹٫۱۴] است. نسبت به کانال بسته و محتوای تهی، اختلاف ۳۰٫۶۷ واحد و بازهٔ [۲۶٫۰۳، ۳۵٫۳۲] است. در مقایسهٔ اول کانال سر جای خود می‌ماند و فقط سوگیری برداشته می‌شود. در مقایسهٔ دوم هم محتوا عوض می‌شود و هم سوگیری. اگر همان سی اختلاف را با بوت‌استرپ studentized، که اختیاری است، دوباره حساب کنیم، بازه حدود ۱۴٫۰۵ تا ۱۹٫۳۰ می‌شود. این تفاوت از روش می‌آید و فایل v7 دست نخورده است.</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انرژی پایانی گیرنده</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source_bias_on در برابر source_bias_off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t>Δ = ۱۶٫۴۹ ؛ BCa [۱۴٫۲۵، ۱۹٫۱۴]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t>source_bias_on در برابر capsules_off / content_null</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t>Δ = ۳۰٫۶۷ ؛ BCa [۲۶٫۰۳، ۳۵٫۳۲]</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
              <w:rPr>
                <w:rFonts w:ascii="Times New Roman" w:hAnsi="Times New Roman" w:cs="B Nazanin" w:eastAsia="B Nazanin"/>
                <w:b w:val="0"/>
                <w:sz w:val="16"/>
                <w:rtl w:val="1"/>
                <w:lang w:val="en-US" w:bidi="fa-IR" w:eastAsia="fa-IR"/>
              </w:rPr>
              <w:t>۴٫۹۹۹۷۵×۱۰⁻⁵ / ۱٫۵۰×۱۰⁻⁴</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سقف ادعا در مصنوع</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intervention_supported</w:t>
            </w:r>
          </w:p>
        </w:tc>
      </w:tr>
      <w:t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 xml:space="preserve">حسابرس روی بستهٔ اعلامی</w:t>
      </w:r>
    </w:p>
    <w:p>
      <w:pPr>
        <w:jc w:val="both"/>
        <w:bidi w:val="1"/>
      </w:pPr>
      <w:r>
        <w:rPr>
          <w:rFonts w:ascii="Times New Roman" w:hAnsi="Times New Roman" w:cs="B Nazanin" w:eastAsia="B Nazanin"/>
          <w:sz w:val="20"/>
          <w:rtl w:val="1"/>
          <w:lang w:val="en-US" w:bidi="fa-IR" w:eastAsia="fa-IR"/>
        </w:rPr>
        <w:t>جدول ۳ با زمینهٔ کاربرد یک مدل تجهیز ساخته و به حسابرس داده شد. سؤال این بود که آیا جدول امتیاز اجازه می‌دهد اندازهٔ بدترین حالت انتخاب شود. زمینه فقط همان جدول است و آزمون ISO 14879-1 و ایمپلنت در میان نیست. تأثیر مدل ۲ و پیامد تصمیم ۳ اعلام شده، بنابراین ریسک مدل ۳ ثبت می‌شود. امتیاز درمان ۰٫۱۲، ۰٫۱۱ و ۰٫۱۳ و امتیاز کنترل ۰٫۲۰، ۰٫۱۹ و ۰٫۲۱ است. برچسب‌های همراه عبارت‌اند از simd_declared، ردهٔ B در IEC 62304، دستهٔ II در IMDRF، دسته‌های شواهد ۱ و ۳ و ۸، و اعلام فیزیک‌محور بودن مدل. خروجی سطح صفر بود. برای سطح ۱ فقط مانیفست مصنوع کم است. HE01 چون بازپخش، مداخله، کنترل منفی، بازه و سی بذر دارد به سطح ۴ می‌رسد. برچسب رده و دستهٔ شواهد این فاصله را عوض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روش اعتبار یک مدل در زمینهٔ کاربرد مشخص است. در این بستر، پرسش، زمینه، تأثیر و پیامد ثبت می‌شود و سپس ادعای همراه بسته درجه می‌گیرد. اگر آزمون نیمکت یا in vivo در دست باشد، بیرون از نرم‌افزار جمع می‌شود و فقط به شکل دستهٔ راهنمای FDA ۲۰۲۳ اعلام می‌گردد. کودون‌تریس جای آن آزمون‌ها را نمی‌گیرد و حساب ادعا را نگه می‌دارد. نسخه از پیکربندی پروژه خوانده می‌شود و اعداد کمپین در این متن دوباره تولید نشده‌اند.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موضوع این مطالعه درجهٔ ادعای همراه مصنوع است. راهنمای FDA سال ۲۰۲۳ مدل یادگیری ماشین مستقل را در بر نمی‌گیرد. در HE01 مقایسه با کنترل محتوایی، مداخله‌ای مرکب است. گام بعدی، گذاشتن مدل فیزیک‌محور واقعی با مانیفست و زمینهٔ کاربرد مشخص روی همین پورت است.</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کودون‌تریس جنسیس اجرا، مداخله و حسابرسی ادعا را روی یک نردبان جمع کرده و موتور را نسبت به حوزه بی‌طرف گذاشته است. پروفایل زیست‌پزشکی واژگان ASME V&amp;V 40، راهنمای FDA ۲۰۲۳، IEC 62304 و IMDRF را به همین نردبان می‌آورد. HE01 اختلاف انرژی را با بازهٔ اطمینان و سی بذر جفتی نشان داد. جدول اعلامی تجهیز، با ریسک مدل ۳ و برچسب‌های تنظیم‌گری، در سطح صفر ماند. برچسب استاندارد به‌تنهایی سطح ادعا را بالا نمی‌برد.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