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B1E2D"/>
          <w:sz w:val="40"/>
          <w:szCs w:val="40"/>
        </w:rPr>
        <w:t xml:space="preserve">СМЕТА НА РАЗРАБОТКУ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Сайт суши-бара «Унаги» с онлайн-заказами и админ-панелью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г. Душанбе · август 2026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О проекте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Полноценный сайт суши-бара с онлайн-витриной, корзиной и приёмом заказов, Telegram-уведомлениями для кухни, системой зон доставки, отслеживанием курьеров на карте и админ-панелью с учётом персонала (зарплаты, штрафы, премии, табель смен).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Технологии: React 19 + Vite + Ant Design + Leaflet (фронтенд), Node.js + Express + SQLite (бэкенд), JWT-авторизация, Telegram Bot API. Деплой: Vercel + Node-хостинг.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1. Клиентская часть (витрина сайта)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Главная страница: шапка, hero-блок, преимущества, «О нас», блок доставки, футер, адаптивная вёрстка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3 300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Страница меню: категории, карточки блюд с фото, ценами и описанием, фильтрация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1 980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Корзина и оформление заказа: добавление/изменение количества, выбор зоны доставки, расчёт итога, валидация формы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2 640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Дополнительные страницы: «О нас», «Контакты» (карта, телефоны, график)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990 смн</w:t>
            </w:r>
          </w:p>
        </w:tc>
      </w:tr>
      <w:tr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по разделу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54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8 910 смн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2. Серверная часть (API)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Ядро бэкенда: Node.js + Express, база данных SQLite (9 таблиц), миграции, архитектура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3 300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Авторизация: JWT-токены, хеширование паролей (bcrypt), защита админ-эндпоинтов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Заказы: приём заказа, серверный пересчёт суммы по ценам из базы (защита от подмены цен), статусы заказа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1 650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Загрузка фотографий блюд (multer), раздача статики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660 смн</w:t>
            </w:r>
          </w:p>
        </w:tc>
      </w:tr>
      <w:tr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по разделу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6 600 смн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3. Telegram-интеграция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Бот для кухни/менеджера: мгновенное уведомление о новом заказе с составом, суммой и адресом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Кнопки смены статуса заказа прямо из чата (принят / доставка / выполнен / отменён), live-обновление сообщения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990 смн</w:t>
            </w:r>
          </w:p>
        </w:tc>
      </w:tr>
      <w:tr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по разделу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1 980 смн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4. Доставка и курьеры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Зоны доставки: справочник зон с ценой, минимальным заказом и порогом бесплатной доставки; управление в админке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1 650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Личная страница курьера по секретной ссылке (без пароля), передача геолокации в реальном времени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1 650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Карта курьеров в админке (Leaflet): позиции курьеров онлайн, время последнего обновления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1 320 смн</w:t>
            </w:r>
          </w:p>
        </w:tc>
      </w:tr>
      <w:tr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по разделу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4 620 смн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5. Админ-панель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Каркас админки: вход по логину/паролю, навигация, sticky-сайдбар, поиск по разделам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1 650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Дашборд: статистика продаж, выручка, количество заказов, графики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1 650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Управление меню: CRUD блюд и категорий, загрузка фото, скрытие позиций, сортировка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1 980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Управление заказами: список с фильтром по статусу, детали заказа, смена статуса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1 320 смн</w:t>
            </w:r>
          </w:p>
        </w:tc>
      </w:tr>
      <w:tr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по разделу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6 600 смн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6. Персонал и учёт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Сотрудники: карточки, роли, оклады, статусы, история выплат зарплаты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1 650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Штрафы и премии: начисления с причиной и периодом, влияние на расчёт зарплаты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1 320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Табель смен: учёт отработанных часов по дням, помесячный свод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1 980 смн</w:t>
            </w:r>
          </w:p>
        </w:tc>
      </w:tr>
      <w:tr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по разделу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4 950 смн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7. Запуск и стабилизация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Деплой: фронтенд на Vercel (SPA-rewrites, мета-теги, фавикон), бэкенд на Node-хостинге, настройка окружений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990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Наполнение базы стартовым меню (seed), создание админа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495 смн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Тестирование, кроссбраузерность, багфиксы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1 980 смн</w:t>
            </w:r>
          </w:p>
        </w:tc>
      </w:tr>
      <w:tr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 по разделу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shd w:fill="F5ED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3 465 смн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Итого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74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ОБЩАЯ СТОИМОСТЬ ПРОЕКТА</w:t>
            </w:r>
          </w:p>
        </w:tc>
        <w:tc>
          <w:tcPr>
            <w:tcW w:type="pct" w:w="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225 ч</w:t>
            </w:r>
          </w:p>
        </w:tc>
        <w:tc>
          <w:tcPr>
            <w:tcW w:type="pct" w:w="18%"/>
            <w:shd w:fill="8B1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37 125 смн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Срок выполнения: 6–8 недель.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8B1E2D"/>
          <w:sz w:val="26"/>
          <w:szCs w:val="26"/>
        </w:rPr>
        <w:t xml:space="preserve">Примечания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В смету не входят регулярные расходы: хостинг сервера (~60–110 смн/мес), доменное имя (~110–170 смн/год).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• Не включены: дальнейшая поддержка и доработки, онлайн-оплата (эквайринг), мобильное приложение, SEO-продвижение.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• Смета составлена по полному перечню реализуемого функционала; цены указаны в сомони.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2026-08-04T11:28:19.595Z</dcterms:created>
  <dcterms:modified xsi:type="dcterms:W3CDTF">2026-08-04T11:28:19.597Z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