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aqnhnxa514l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0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Научиться: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использовать механизм исключений с помощью их создания и «отлова» в коде;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писать конфигурацию для логирования событий при исполнении программы.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ky7b146o8zbg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6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задание в репозитории java_basics в проекте ExceptionsDebuggingAndTesting/homework_1/ConsoleCustomerList.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Проект ConsoleCustomerList — консольное приложение, в котором можно хранить список клиентов. Запустите его, введите в консоль слово help и нажмите Enter. Программа выведет список доступных команд и примеры их выполнения.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Поэкспериментируйте с программой: попробуйте ввести разные значения и команды, которые не будут соответствовать примерам. Добейтесь того, чтобы программа «вылетела», то есть произошёл Exception.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Напишите в классе CustomerStorage проекта ConsoleCustomerList все варианты защиты от некорректных данных, которые вам удастся придумать и обнаружить. Создайте собственные классы исключений, которые должны выбрасываться: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при некорректном количестве компонентов в переданной строке с данными;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при неверном формате номера телефона;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при неправильном формате email.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Защитите программу от преждевременного завершения метода addCustomer() — напишите код, который будет «отлавливать» исключения и выводить эту информацию в консоль в понятном пользователю виде и в лог (см. ниже).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Подключите библиотеку Log4j2 к проекту:</w:t>
      </w:r>
    </w:p>
    <w:p w:rsidR="00000000" w:rsidDel="00000000" w:rsidP="00000000" w:rsidRDefault="00000000" w:rsidRPr="00000000" w14:paraId="0000000F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10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&lt;groupId&gt;org.apache.logging.log4j&lt;/groupId&gt;</w:t>
      </w:r>
    </w:p>
    <w:p w:rsidR="00000000" w:rsidDel="00000000" w:rsidP="00000000" w:rsidRDefault="00000000" w:rsidRPr="00000000" w14:paraId="00000011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&lt;artifactId&gt;log4j-api&lt;/artifactId&gt;</w:t>
      </w:r>
    </w:p>
    <w:p w:rsidR="00000000" w:rsidDel="00000000" w:rsidP="00000000" w:rsidRDefault="00000000" w:rsidRPr="00000000" w14:paraId="00000012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&lt;version&gt;2.18.0&lt;/version&gt;</w:t>
      </w:r>
    </w:p>
    <w:p w:rsidR="00000000" w:rsidDel="00000000" w:rsidP="00000000" w:rsidRDefault="00000000" w:rsidRPr="00000000" w14:paraId="00000013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14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15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&lt;groupId&gt;org.apache.logging.log4j&lt;/groupId&gt;</w:t>
      </w:r>
    </w:p>
    <w:p w:rsidR="00000000" w:rsidDel="00000000" w:rsidP="00000000" w:rsidRDefault="00000000" w:rsidRPr="00000000" w14:paraId="00000016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&lt;artifactId&gt;log4j-core&lt;/artifactId&gt;</w:t>
      </w:r>
    </w:p>
    <w:p w:rsidR="00000000" w:rsidDel="00000000" w:rsidP="00000000" w:rsidRDefault="00000000" w:rsidRPr="00000000" w14:paraId="00000017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&lt;version&gt;2.18.0&lt;/version&gt;</w:t>
      </w:r>
    </w:p>
    <w:p w:rsidR="00000000" w:rsidDel="00000000" w:rsidP="00000000" w:rsidRDefault="00000000" w:rsidRPr="00000000" w14:paraId="00000018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1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библиотеки:</w:t>
      </w:r>
    </w:p>
    <w:p w:rsidR="00000000" w:rsidDel="00000000" w:rsidP="00000000" w:rsidRDefault="00000000" w:rsidRPr="00000000" w14:paraId="0000001A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import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org.apache.logging.log4j.*;</w:t>
      </w:r>
    </w:p>
    <w:p w:rsidR="00000000" w:rsidDel="00000000" w:rsidP="00000000" w:rsidRDefault="00000000" w:rsidRPr="00000000" w14:paraId="0000001B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public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class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Main {</w:t>
      </w:r>
    </w:p>
    <w:p w:rsidR="00000000" w:rsidDel="00000000" w:rsidP="00000000" w:rsidRDefault="00000000" w:rsidRPr="00000000" w14:paraId="0000001C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private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static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final Logger logger =</w:t>
      </w:r>
    </w:p>
    <w:p w:rsidR="00000000" w:rsidDel="00000000" w:rsidP="00000000" w:rsidRDefault="00000000" w:rsidRPr="00000000" w14:paraId="0000001D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   LogManager.getLogger(Main.class);</w:t>
      </w:r>
    </w:p>
    <w:p w:rsidR="00000000" w:rsidDel="00000000" w:rsidP="00000000" w:rsidRDefault="00000000" w:rsidRPr="00000000" w14:paraId="0000001E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public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static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6d9cbe"/>
          <w:sz w:val="27"/>
          <w:szCs w:val="27"/>
          <w:shd w:fill="232323" w:val="clear"/>
          <w:rtl w:val="0"/>
        </w:rPr>
        <w:t xml:space="preserve">void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main(</w:t>
      </w:r>
      <w:r w:rsidDel="00000000" w:rsidR="00000000" w:rsidRPr="00000000">
        <w:rPr>
          <w:color w:val="6d9cbe"/>
          <w:sz w:val="27"/>
          <w:szCs w:val="27"/>
          <w:shd w:fill="232323" w:val="clear"/>
          <w:rtl w:val="0"/>
        </w:rPr>
        <w:t xml:space="preserve">String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[] args) {</w:t>
      </w:r>
    </w:p>
    <w:p w:rsidR="00000000" w:rsidDel="00000000" w:rsidP="00000000" w:rsidRDefault="00000000" w:rsidRPr="00000000" w14:paraId="0000001F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   logger.log(Level.WARN, </w:t>
      </w:r>
      <w:r w:rsidDel="00000000" w:rsidR="00000000" w:rsidRPr="00000000">
        <w:rPr>
          <w:color w:val="a5c261"/>
          <w:sz w:val="27"/>
          <w:szCs w:val="27"/>
          <w:shd w:fill="232323" w:val="clear"/>
          <w:rtl w:val="0"/>
        </w:rPr>
        <w:t xml:space="preserve">"Сообщение об ошибке"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Сделайте два отдельных лога в папке logs проекта с помощью Log4j2 и настройте конфигурацию библиотеки Log4j следующим образом: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logs/queries.log</w:t>
      </w:r>
      <w:r w:rsidDel="00000000" w:rsidR="00000000" w:rsidRPr="00000000">
        <w:rPr>
          <w:sz w:val="24"/>
          <w:szCs w:val="24"/>
          <w:rtl w:val="0"/>
        </w:rPr>
        <w:t xml:space="preserve"> — заполняется информацией обо всех запросах к приложению;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line="33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logs/errors.log</w:t>
      </w:r>
      <w:r w:rsidDel="00000000" w:rsidR="00000000" w:rsidRPr="00000000">
        <w:rPr>
          <w:sz w:val="24"/>
          <w:szCs w:val="24"/>
          <w:rtl w:val="0"/>
        </w:rPr>
        <w:t xml:space="preserve"> — заполняется информацией обо всех ошибках (возникших исключениях со всеми деталями).</w:t>
      </w:r>
    </w:p>
    <w:p w:rsidR="00000000" w:rsidDel="00000000" w:rsidP="00000000" w:rsidRDefault="00000000" w:rsidRPr="00000000" w14:paraId="0000002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Подробнее о том, как настраивать конфигурацию, читайте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в материале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p3wqtkjqsild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Критерии оценки</w:t>
      </w:r>
    </w:p>
    <w:p w:rsidR="00000000" w:rsidDel="00000000" w:rsidP="00000000" w:rsidRDefault="00000000" w:rsidRPr="00000000" w14:paraId="00000027">
      <w:pPr>
        <w:shd w:fill="ffffff" w:val="clear"/>
        <w:spacing w:after="180"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Принято: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Метод реализован.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Код метода чистый.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Тесты выполняются успешно.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Логи пишутся корректно.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каждый лог-файл выводится только соответствующий тип информации.</w:t>
      </w:r>
    </w:p>
    <w:p w:rsidR="00000000" w:rsidDel="00000000" w:rsidP="00000000" w:rsidRDefault="00000000" w:rsidRPr="00000000" w14:paraId="0000002D">
      <w:pPr>
        <w:shd w:fill="ffffff" w:val="clear"/>
        <w:spacing w:after="180"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доработку: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Задание не выполнено.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pbpfgot37e53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Материалы для изучения на русском языке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line="330" w:lineRule="auto"/>
        <w:ind w:left="720" w:hanging="360"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Исключения в Java. Часть 1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– https://skillbox.ru/media/base/isklyucheniya_v_java_chast_1/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line="330" w:lineRule="auto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Исключения в Java. Часть 2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– https://skillbox.ru/media/base/isklyucheniya-v-java-chast-2/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line="330" w:lineRule="auto"/>
        <w:ind w:left="720" w:hanging="360"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Исключения в Java: catch под лупой. Часть 3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- https://skillbox.ru/media/base/isklyucheniya-v-java-catch-pod-lupoy-chast-3/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240" w:line="330" w:lineRule="auto"/>
        <w:ind w:left="720" w:hanging="360"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Что спрашивают на собеседованиях об исключениях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- https://javastudy.ru/interview/exceptions/</w:t>
      </w:r>
    </w:p>
    <w:p w:rsidR="00000000" w:rsidDel="00000000" w:rsidP="00000000" w:rsidRDefault="00000000" w:rsidRPr="00000000" w14:paraId="00000034">
      <w:pPr>
        <w:shd w:fill="ffffff" w:val="clear"/>
        <w:spacing w:after="240" w:line="33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avastudy.ru/interview/exceptions/" TargetMode="External"/><Relationship Id="rId9" Type="http://schemas.openxmlformats.org/officeDocument/2006/relationships/hyperlink" Target="https://skillbox.ru/media/base/isklyucheniya-v-java-catch-pod-lupoy-chast-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9b1faeff94634d758fb558ac6fc9d2a9" TargetMode="External"/><Relationship Id="rId7" Type="http://schemas.openxmlformats.org/officeDocument/2006/relationships/hyperlink" Target="https://skillbox.ru/media/base/isklyucheniya_v_java_chast_1/" TargetMode="External"/><Relationship Id="rId8" Type="http://schemas.openxmlformats.org/officeDocument/2006/relationships/hyperlink" Target="https://skillbox.ru/media/base/isklyucheniya-v-java-chas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