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p>
      <w:pPr>
        <w:pStyle w:val="FirstParagraph"/>
      </w:pPr>
      <w:r>
        <w:t xml:space="preserve">Вы аналитик в ювелирном интернет-магазине. Ваша команда проводит AБ-тест по внедрению функционала, который после клика на кнопку</w:t>
      </w:r>
      <w:r>
        <w:t xml:space="preserve"> </w:t>
      </w:r>
      <w:r>
        <w:t xml:space="preserve">“</w:t>
      </w:r>
      <w:r>
        <w:t xml:space="preserve">Я не знаю размер</w:t>
      </w:r>
      <w:r>
        <w:t xml:space="preserve">”</w:t>
      </w:r>
      <w:r>
        <w:t xml:space="preserve"> </w:t>
      </w:r>
      <w:r>
        <w:t xml:space="preserve">либо показывает калькулятор для подбора колец (А), либо просто таблицу размеров, таблица размеров появляется (Б). Допустим вы смотрели на количество добавлений в корзину после использования этого функционала и на сумму товаров добавленных в корзину после использования этого функционала. Какой вариант лучше? (10 - калькулятор, 90 - просто таблица размеров). На что по вашему стоит опираться при выборе варианта? Есть ли значимые различия между ними?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'G:/Data sainse/R/lesson_AB_7/exampl2.xlsx'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date                Variant `cnt(addToCart)` `sum(addToCartItems)`</w:t>
      </w:r>
      <w:r>
        <w:br/>
      </w:r>
      <w:r>
        <w:rPr>
          <w:rStyle w:val="VerbatimChar"/>
        </w:rPr>
        <w:t xml:space="preserve">##   &lt;dttm&gt;              &lt;fct&gt;              &lt;dbl&gt;                 &lt;dbl&gt;</w:t>
      </w:r>
      <w:r>
        <w:br/>
      </w:r>
      <w:r>
        <w:rPr>
          <w:rStyle w:val="VerbatimChar"/>
        </w:rPr>
        <w:t xml:space="preserve">## 1 2019-09-01 00:00:00 B                     56                110247</w:t>
      </w:r>
      <w:r>
        <w:br/>
      </w:r>
      <w:r>
        <w:rPr>
          <w:rStyle w:val="VerbatimChar"/>
        </w:rPr>
        <w:t xml:space="preserve">## 2 2019-09-01 00:00:00 A                     52                163098</w:t>
      </w:r>
      <w:r>
        <w:br/>
      </w:r>
      <w:r>
        <w:rPr>
          <w:rStyle w:val="VerbatimChar"/>
        </w:rPr>
        <w:t xml:space="preserve">## 3 2019-09-02 00:00:00 A                     59                 93317</w:t>
      </w:r>
      <w:r>
        <w:br/>
      </w:r>
      <w:r>
        <w:rPr>
          <w:rStyle w:val="VerbatimChar"/>
        </w:rPr>
        <w:t xml:space="preserve">## 4 2019-09-02 00:00:00 B                     56                 26457</w:t>
      </w:r>
      <w:r>
        <w:br/>
      </w:r>
      <w:r>
        <w:rPr>
          <w:rStyle w:val="VerbatimChar"/>
        </w:rPr>
        <w:t xml:space="preserve">## 5 2019-09-03 00:00:00 B                     54                 56418</w:t>
      </w:r>
      <w:r>
        <w:br/>
      </w:r>
      <w:r>
        <w:rPr>
          <w:rStyle w:val="VerbatimChar"/>
        </w:rPr>
        <w:t xml:space="preserve">## 6 2019-09-03 00:00:00 A                     46                 16985</w:t>
      </w:r>
    </w:p>
    <w:p>
      <w:pPr>
        <w:pStyle w:val="FirstParagraph"/>
      </w:pPr>
      <w:r>
        <w:t xml:space="preserve">Формулирование нулевой гипотезы:</w:t>
      </w:r>
      <w:r>
        <w:t xml:space="preserve"> </w:t>
      </w:r>
      <w:r>
        <w:t xml:space="preserve">различие между калькулятором подбора (А) и таблицей размера (В) нет</w:t>
      </w:r>
    </w:p>
    <w:p>
      <w:pPr>
        <w:pStyle w:val="BodyText"/>
      </w:pPr>
      <w:r>
        <w:t xml:space="preserve">Н0 : A = B</w:t>
      </w:r>
    </w:p>
    <w:p>
      <w:pPr>
        <w:pStyle w:val="BodyText"/>
      </w:pPr>
      <w:r>
        <w:t xml:space="preserve">Формулирование альтернативной гипотезы:</w:t>
      </w:r>
      <w:r>
        <w:t xml:space="preserve"> </w:t>
      </w:r>
      <w:r>
        <w:t xml:space="preserve">Преобладает предпочтение при при добавлении заказа у калькулятора подбора (А)</w:t>
      </w:r>
    </w:p>
    <w:p>
      <w:pPr>
        <w:pStyle w:val="BodyText"/>
      </w:pPr>
      <w:r>
        <w:t xml:space="preserve">H : A &lt; B</w:t>
      </w:r>
    </w:p>
    <w:p>
      <w:pPr>
        <w:pStyle w:val="SourceCode"/>
      </w:pPr>
      <w:r>
        <w:rPr>
          <w:rStyle w:val="NormalTok"/>
        </w:rPr>
        <w:t xml:space="preserve">dfA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получаем конверсию по группам исходя из добавления к заказу</w:t>
      </w:r>
      <w:r>
        <w:br/>
      </w:r>
      <w:r>
        <w:rPr>
          <w:rStyle w:val="NormalTok"/>
        </w:rPr>
        <w:t xml:space="preserve">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p_B</w:t>
      </w:r>
      <w:r>
        <w:br/>
      </w:r>
      <w:r>
        <w:rPr>
          <w:rStyle w:val="CommentTok"/>
        </w:rPr>
        <w:t xml:space="preserve"># получаем разницу в долях конверсии</w:t>
      </w:r>
      <w:r>
        <w:br/>
      </w:r>
      <w:r>
        <w:rPr>
          <w:rStyle w:val="NormalTok"/>
        </w:rPr>
        <w:t xml:space="preserve">p_v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FirstParagraph"/>
      </w:pPr>
      <w:r>
        <w:t xml:space="preserve">Разница в долях конверсии 0.6, очем может говорить данный показатель, насколько велико его значение?</w:t>
      </w:r>
    </w:p>
    <w:p>
      <w:pPr>
        <w:pStyle w:val="BodyText"/>
      </w:pPr>
      <w:r>
        <w:t xml:space="preserve">Проверим гипотезы с помощью Bootstrap: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(dfB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(s1)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(s2)</w:t>
      </w:r>
      <w:r>
        <w:br/>
      </w:r>
      <w:r>
        <w:rPr>
          <w:rStyle w:val="NormalTok"/>
        </w:rPr>
        <w:t xml:space="preserve">  p_d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p1</w:t>
      </w:r>
      <w:r>
        <w:br/>
      </w:r>
      <w:r>
        <w:rPr>
          <w:rStyle w:val="NormalTok"/>
        </w:rPr>
        <w:t xml:space="preserve">  diff[i]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построим гистограмму для наглядности и нанесем на нее линию разности долей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(diff)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z_7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Используя bootstrap и получив некоторое распределение данных, которое подтверждает, что нулевая гипотеза верна (не смотря на большое значение разности долей), так как наша гистограмма симетричная нулю и значения разности долей в нашем случае практически равны нулю</w:t>
      </w:r>
    </w:p>
    <w:p>
      <w:pPr>
        <w:pStyle w:val="BodyText"/>
      </w:pPr>
      <w:r>
        <w:t xml:space="preserve">Предположительно применение тестирования неимело смысла и можно было обойтись сравнением мерик( довольно маленькая выборка исследования)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'Общий объем выборки: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Общий объем выборки:  50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'Объем выборки "A" и "B" 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(dfA),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(dfB))</w:t>
      </w:r>
    </w:p>
    <w:p>
      <w:pPr>
        <w:pStyle w:val="SourceCode"/>
      </w:pPr>
      <w:r>
        <w:rPr>
          <w:rStyle w:val="VerbatimChar"/>
        </w:rPr>
        <w:t xml:space="preserve">## Объем выборки "A" и "B" :  25 = 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 значение добавление заказа выборки "A":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Среднее значение добавление заказа выборки "A":  47.8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 значение добавление заказа выборки "B":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Среднее значение добавление заказа выборки "B":  47.2</w:t>
      </w:r>
    </w:p>
    <w:p>
      <w:pPr>
        <w:pStyle w:val="FirstParagraph"/>
      </w:pPr>
      <w:r>
        <w:t xml:space="preserve">Видно, что средние значения выборок практически одинаковые.</w:t>
      </w:r>
      <w:r>
        <w:t xml:space="preserve"> </w:t>
      </w:r>
      <w:r>
        <w:t xml:space="preserve">Если рассмотреть суммарные доходы по группам в разрезе средних значений: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38352.88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40602.12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2249.24</w:t>
      </w:r>
    </w:p>
    <w:p>
      <w:pPr>
        <w:pStyle w:val="FirstParagraph"/>
      </w:pPr>
      <w:r>
        <w:t xml:space="preserve">Видно, что суммарный доход от реализации так же находится в равных долях с минимальным отклонением.</w:t>
      </w:r>
      <w:r>
        <w:t xml:space="preserve"> </w:t>
      </w:r>
      <w:r>
        <w:t xml:space="preserve">Можно предположить, что изменение интерфейса не повлияло на объем реализации(однако возможно, что это связанно с недостатком информации)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2021-09-10T20:02:03Z</dcterms:created>
  <dcterms:modified xsi:type="dcterms:W3CDTF">2021-09-10T20:02:03Z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