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E0" w:rsidRDefault="00E039E0" w:rsidP="00E039E0">
      <w:pPr>
        <w:pStyle w:val="KeinLeerraum1"/>
        <w:spacing w:line="360" w:lineRule="auto"/>
        <w:jc w:val="center"/>
        <w:rPr>
          <w:rFonts w:ascii="Times New Roman" w:hAnsi="Times New Roman" w:cs="Times New Roman"/>
          <w:sz w:val="40"/>
          <w:szCs w:val="40"/>
        </w:rPr>
      </w:pPr>
    </w:p>
    <w:p w:rsidR="00E039E0" w:rsidRDefault="00E039E0" w:rsidP="00E039E0">
      <w:pPr>
        <w:pStyle w:val="KeinLeerraum1"/>
        <w:spacing w:line="360" w:lineRule="auto"/>
        <w:jc w:val="center"/>
        <w:rPr>
          <w:rFonts w:ascii="Times New Roman" w:hAnsi="Times New Roman" w:cs="Times New Roman"/>
          <w:sz w:val="40"/>
          <w:szCs w:val="40"/>
        </w:rPr>
      </w:pPr>
    </w:p>
    <w:p w:rsidR="00E039E0" w:rsidRDefault="00E039E0" w:rsidP="00E039E0">
      <w:pPr>
        <w:pStyle w:val="KeinLeerraum1"/>
        <w:spacing w:line="360" w:lineRule="auto"/>
        <w:jc w:val="center"/>
        <w:rPr>
          <w:rFonts w:ascii="Times New Roman" w:hAnsi="Times New Roman" w:cs="Times New Roman"/>
          <w:sz w:val="40"/>
          <w:szCs w:val="40"/>
        </w:rPr>
      </w:pPr>
    </w:p>
    <w:p w:rsidR="006E708E" w:rsidRPr="006E708E" w:rsidRDefault="006E708E" w:rsidP="00E039E0">
      <w:pPr>
        <w:pStyle w:val="KeinLeerraum1"/>
        <w:spacing w:line="360" w:lineRule="auto"/>
        <w:jc w:val="center"/>
        <w:rPr>
          <w:rFonts w:ascii="Times New Roman" w:hAnsi="Times New Roman" w:cs="Times New Roman"/>
          <w:sz w:val="40"/>
          <w:szCs w:val="40"/>
        </w:rPr>
      </w:pPr>
      <w:r>
        <w:rPr>
          <w:rFonts w:ascii="Times New Roman" w:hAnsi="Times New Roman" w:cs="Times New Roman"/>
          <w:sz w:val="40"/>
          <w:szCs w:val="40"/>
        </w:rPr>
        <w:t>Titelblatt</w:t>
      </w: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E039E0" w:rsidRDefault="00E039E0"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p w:rsidR="006E708E" w:rsidRDefault="006E708E" w:rsidP="006E708E">
      <w:pPr>
        <w:pStyle w:val="KeinLeerraum1"/>
        <w:spacing w:line="360" w:lineRule="auto"/>
        <w:jc w:val="both"/>
        <w:rPr>
          <w:rFonts w:ascii="Times New Roman" w:hAnsi="Times New Roman" w:cs="Times New Roman"/>
          <w:sz w:val="24"/>
          <w:szCs w:val="24"/>
        </w:rPr>
      </w:pPr>
    </w:p>
    <w:sdt>
      <w:sdtPr>
        <w:rPr>
          <w:rFonts w:ascii="Calibri" w:eastAsia="WenQuanYi Zen Hei" w:hAnsi="Calibri" w:cs="Calibri"/>
          <w:b w:val="0"/>
          <w:bCs w:val="0"/>
          <w:color w:val="00000A"/>
          <w:kern w:val="1"/>
          <w:sz w:val="22"/>
          <w:szCs w:val="22"/>
          <w:lang w:eastAsia="en-US"/>
        </w:rPr>
        <w:id w:val="-153768257"/>
        <w:docPartObj>
          <w:docPartGallery w:val="Table of Contents"/>
          <w:docPartUnique/>
        </w:docPartObj>
      </w:sdtPr>
      <w:sdtEndPr/>
      <w:sdtContent>
        <w:p w:rsidR="00E039E0" w:rsidRDefault="00E039E0">
          <w:pPr>
            <w:pStyle w:val="Inhaltsverzeichnisberschrift"/>
          </w:pPr>
          <w:r>
            <w:t>Inhalt</w:t>
          </w:r>
        </w:p>
        <w:p w:rsidR="002E5438" w:rsidRDefault="00E039E0">
          <w:pPr>
            <w:pStyle w:val="Verzeichnis2"/>
            <w:tabs>
              <w:tab w:val="right" w:leader="dot" w:pos="8210"/>
            </w:tabs>
            <w:rPr>
              <w:rFonts w:asciiTheme="minorHAnsi" w:eastAsiaTheme="minorEastAsia" w:hAnsiTheme="minorHAnsi" w:cstheme="minorBidi"/>
              <w:noProof/>
              <w:color w:val="auto"/>
              <w:kern w:val="0"/>
              <w:lang w:eastAsia="de-DE"/>
            </w:rPr>
          </w:pPr>
          <w:r>
            <w:fldChar w:fldCharType="begin"/>
          </w:r>
          <w:r>
            <w:instrText xml:space="preserve"> TOC \o "1-3" \h \z \u </w:instrText>
          </w:r>
          <w:r>
            <w:fldChar w:fldCharType="separate"/>
          </w:r>
          <w:hyperlink w:anchor="_Toc419622774" w:history="1">
            <w:r w:rsidR="002E5438" w:rsidRPr="001C7DBA">
              <w:rPr>
                <w:rStyle w:val="Hyperlink"/>
                <w:noProof/>
              </w:rPr>
              <w:t>Tabellenverzeichnis</w:t>
            </w:r>
            <w:r w:rsidR="002E5438">
              <w:rPr>
                <w:noProof/>
                <w:webHidden/>
              </w:rPr>
              <w:tab/>
            </w:r>
            <w:r w:rsidR="002E5438">
              <w:rPr>
                <w:noProof/>
                <w:webHidden/>
              </w:rPr>
              <w:fldChar w:fldCharType="begin"/>
            </w:r>
            <w:r w:rsidR="002E5438">
              <w:rPr>
                <w:noProof/>
                <w:webHidden/>
              </w:rPr>
              <w:instrText xml:space="preserve"> PAGEREF _Toc419622774 \h </w:instrText>
            </w:r>
            <w:r w:rsidR="002E5438">
              <w:rPr>
                <w:noProof/>
                <w:webHidden/>
              </w:rPr>
            </w:r>
            <w:r w:rsidR="002E5438">
              <w:rPr>
                <w:noProof/>
                <w:webHidden/>
              </w:rPr>
              <w:fldChar w:fldCharType="separate"/>
            </w:r>
            <w:r w:rsidR="002E5438">
              <w:rPr>
                <w:noProof/>
                <w:webHidden/>
              </w:rPr>
              <w:t>3</w:t>
            </w:r>
            <w:r w:rsidR="002E5438">
              <w:rPr>
                <w:noProof/>
                <w:webHidden/>
              </w:rPr>
              <w:fldChar w:fldCharType="end"/>
            </w:r>
          </w:hyperlink>
        </w:p>
        <w:p w:rsidR="002E5438" w:rsidRDefault="002E5438">
          <w:pPr>
            <w:pStyle w:val="Verzeichnis1"/>
            <w:tabs>
              <w:tab w:val="right" w:leader="dot" w:pos="8210"/>
            </w:tabs>
            <w:rPr>
              <w:rFonts w:asciiTheme="minorHAnsi" w:eastAsiaTheme="minorEastAsia" w:hAnsiTheme="minorHAnsi" w:cstheme="minorBidi"/>
              <w:noProof/>
              <w:color w:val="auto"/>
              <w:kern w:val="0"/>
              <w:lang w:eastAsia="de-DE"/>
            </w:rPr>
          </w:pPr>
          <w:hyperlink w:anchor="_Toc419622775" w:history="1">
            <w:r w:rsidRPr="001C7DBA">
              <w:rPr>
                <w:rStyle w:val="Hyperlink"/>
                <w:noProof/>
              </w:rPr>
              <w:t>Abbildungsverzeichnis</w:t>
            </w:r>
            <w:r>
              <w:rPr>
                <w:noProof/>
                <w:webHidden/>
              </w:rPr>
              <w:tab/>
            </w:r>
            <w:r>
              <w:rPr>
                <w:noProof/>
                <w:webHidden/>
              </w:rPr>
              <w:fldChar w:fldCharType="begin"/>
            </w:r>
            <w:r>
              <w:rPr>
                <w:noProof/>
                <w:webHidden/>
              </w:rPr>
              <w:instrText xml:space="preserve"> PAGEREF _Toc419622775 \h </w:instrText>
            </w:r>
            <w:r>
              <w:rPr>
                <w:noProof/>
                <w:webHidden/>
              </w:rPr>
            </w:r>
            <w:r>
              <w:rPr>
                <w:noProof/>
                <w:webHidden/>
              </w:rPr>
              <w:fldChar w:fldCharType="separate"/>
            </w:r>
            <w:r>
              <w:rPr>
                <w:noProof/>
                <w:webHidden/>
              </w:rPr>
              <w:t>4</w:t>
            </w:r>
            <w:r>
              <w:rPr>
                <w:noProof/>
                <w:webHidden/>
              </w:rPr>
              <w:fldChar w:fldCharType="end"/>
            </w:r>
          </w:hyperlink>
        </w:p>
        <w:p w:rsidR="002E5438" w:rsidRDefault="002E5438">
          <w:pPr>
            <w:pStyle w:val="Verzeichnis1"/>
            <w:tabs>
              <w:tab w:val="right" w:leader="dot" w:pos="8210"/>
            </w:tabs>
            <w:rPr>
              <w:rFonts w:asciiTheme="minorHAnsi" w:eastAsiaTheme="minorEastAsia" w:hAnsiTheme="minorHAnsi" w:cstheme="minorBidi"/>
              <w:noProof/>
              <w:color w:val="auto"/>
              <w:kern w:val="0"/>
              <w:lang w:eastAsia="de-DE"/>
            </w:rPr>
          </w:pPr>
          <w:hyperlink w:anchor="_Toc419622776" w:history="1">
            <w:r w:rsidRPr="001C7DBA">
              <w:rPr>
                <w:rStyle w:val="Hyperlink"/>
                <w:noProof/>
              </w:rPr>
              <w:t>Demografischer Wandel</w:t>
            </w:r>
            <w:r>
              <w:rPr>
                <w:noProof/>
                <w:webHidden/>
              </w:rPr>
              <w:tab/>
            </w:r>
            <w:r>
              <w:rPr>
                <w:noProof/>
                <w:webHidden/>
              </w:rPr>
              <w:fldChar w:fldCharType="begin"/>
            </w:r>
            <w:r>
              <w:rPr>
                <w:noProof/>
                <w:webHidden/>
              </w:rPr>
              <w:instrText xml:space="preserve"> PAGEREF _Toc419622776 \h </w:instrText>
            </w:r>
            <w:r>
              <w:rPr>
                <w:noProof/>
                <w:webHidden/>
              </w:rPr>
            </w:r>
            <w:r>
              <w:rPr>
                <w:noProof/>
                <w:webHidden/>
              </w:rPr>
              <w:fldChar w:fldCharType="separate"/>
            </w:r>
            <w:r>
              <w:rPr>
                <w:noProof/>
                <w:webHidden/>
              </w:rPr>
              <w:t>5</w:t>
            </w:r>
            <w:r>
              <w:rPr>
                <w:noProof/>
                <w:webHidden/>
              </w:rPr>
              <w:fldChar w:fldCharType="end"/>
            </w:r>
          </w:hyperlink>
        </w:p>
        <w:p w:rsidR="002E5438" w:rsidRDefault="002E5438">
          <w:pPr>
            <w:pStyle w:val="Verzeichnis2"/>
            <w:tabs>
              <w:tab w:val="right" w:leader="dot" w:pos="8210"/>
            </w:tabs>
            <w:rPr>
              <w:rFonts w:asciiTheme="minorHAnsi" w:eastAsiaTheme="minorEastAsia" w:hAnsiTheme="minorHAnsi" w:cstheme="minorBidi"/>
              <w:noProof/>
              <w:color w:val="auto"/>
              <w:kern w:val="0"/>
              <w:lang w:eastAsia="de-DE"/>
            </w:rPr>
          </w:pPr>
          <w:hyperlink w:anchor="_Toc419622777" w:history="1">
            <w:r w:rsidRPr="001C7DBA">
              <w:rPr>
                <w:rStyle w:val="Hyperlink"/>
                <w:noProof/>
              </w:rPr>
              <w:t>Bedeutung</w:t>
            </w:r>
            <w:r>
              <w:rPr>
                <w:noProof/>
                <w:webHidden/>
              </w:rPr>
              <w:tab/>
            </w:r>
            <w:r>
              <w:rPr>
                <w:noProof/>
                <w:webHidden/>
              </w:rPr>
              <w:fldChar w:fldCharType="begin"/>
            </w:r>
            <w:r>
              <w:rPr>
                <w:noProof/>
                <w:webHidden/>
              </w:rPr>
              <w:instrText xml:space="preserve"> PAGEREF _Toc419622777 \h </w:instrText>
            </w:r>
            <w:r>
              <w:rPr>
                <w:noProof/>
                <w:webHidden/>
              </w:rPr>
            </w:r>
            <w:r>
              <w:rPr>
                <w:noProof/>
                <w:webHidden/>
              </w:rPr>
              <w:fldChar w:fldCharType="separate"/>
            </w:r>
            <w:r>
              <w:rPr>
                <w:noProof/>
                <w:webHidden/>
              </w:rPr>
              <w:t>5</w:t>
            </w:r>
            <w:r>
              <w:rPr>
                <w:noProof/>
                <w:webHidden/>
              </w:rPr>
              <w:fldChar w:fldCharType="end"/>
            </w:r>
          </w:hyperlink>
        </w:p>
        <w:p w:rsidR="002E5438" w:rsidRDefault="002E5438">
          <w:pPr>
            <w:pStyle w:val="Verzeichnis2"/>
            <w:tabs>
              <w:tab w:val="right" w:leader="dot" w:pos="8210"/>
            </w:tabs>
            <w:rPr>
              <w:rFonts w:asciiTheme="minorHAnsi" w:eastAsiaTheme="minorEastAsia" w:hAnsiTheme="minorHAnsi" w:cstheme="minorBidi"/>
              <w:noProof/>
              <w:color w:val="auto"/>
              <w:kern w:val="0"/>
              <w:lang w:eastAsia="de-DE"/>
            </w:rPr>
          </w:pPr>
          <w:hyperlink w:anchor="_Toc419622778" w:history="1">
            <w:r w:rsidRPr="001C7DBA">
              <w:rPr>
                <w:rStyle w:val="Hyperlink"/>
                <w:noProof/>
              </w:rPr>
              <w:t>Ursachen</w:t>
            </w:r>
            <w:r>
              <w:rPr>
                <w:noProof/>
                <w:webHidden/>
              </w:rPr>
              <w:tab/>
            </w:r>
            <w:r>
              <w:rPr>
                <w:noProof/>
                <w:webHidden/>
              </w:rPr>
              <w:fldChar w:fldCharType="begin"/>
            </w:r>
            <w:r>
              <w:rPr>
                <w:noProof/>
                <w:webHidden/>
              </w:rPr>
              <w:instrText xml:space="preserve"> PAGEREF _Toc419622778 \h </w:instrText>
            </w:r>
            <w:r>
              <w:rPr>
                <w:noProof/>
                <w:webHidden/>
              </w:rPr>
            </w:r>
            <w:r>
              <w:rPr>
                <w:noProof/>
                <w:webHidden/>
              </w:rPr>
              <w:fldChar w:fldCharType="separate"/>
            </w:r>
            <w:r>
              <w:rPr>
                <w:noProof/>
                <w:webHidden/>
              </w:rPr>
              <w:t>5</w:t>
            </w:r>
            <w:r>
              <w:rPr>
                <w:noProof/>
                <w:webHidden/>
              </w:rPr>
              <w:fldChar w:fldCharType="end"/>
            </w:r>
          </w:hyperlink>
        </w:p>
        <w:p w:rsidR="002E5438" w:rsidRDefault="002E5438">
          <w:pPr>
            <w:pStyle w:val="Verzeichnis2"/>
            <w:tabs>
              <w:tab w:val="right" w:leader="dot" w:pos="8210"/>
            </w:tabs>
            <w:rPr>
              <w:rFonts w:asciiTheme="minorHAnsi" w:eastAsiaTheme="minorEastAsia" w:hAnsiTheme="minorHAnsi" w:cstheme="minorBidi"/>
              <w:noProof/>
              <w:color w:val="auto"/>
              <w:kern w:val="0"/>
              <w:lang w:eastAsia="de-DE"/>
            </w:rPr>
          </w:pPr>
          <w:hyperlink w:anchor="_Toc419622779" w:history="1">
            <w:r w:rsidRPr="001C7DBA">
              <w:rPr>
                <w:rStyle w:val="Hyperlink"/>
                <w:noProof/>
              </w:rPr>
              <w:t>Bedeutung für die Versicherungswirtschaft</w:t>
            </w:r>
            <w:r>
              <w:rPr>
                <w:noProof/>
                <w:webHidden/>
              </w:rPr>
              <w:tab/>
            </w:r>
            <w:r>
              <w:rPr>
                <w:noProof/>
                <w:webHidden/>
              </w:rPr>
              <w:fldChar w:fldCharType="begin"/>
            </w:r>
            <w:r>
              <w:rPr>
                <w:noProof/>
                <w:webHidden/>
              </w:rPr>
              <w:instrText xml:space="preserve"> PAGEREF _Toc419622779 \h </w:instrText>
            </w:r>
            <w:r>
              <w:rPr>
                <w:noProof/>
                <w:webHidden/>
              </w:rPr>
            </w:r>
            <w:r>
              <w:rPr>
                <w:noProof/>
                <w:webHidden/>
              </w:rPr>
              <w:fldChar w:fldCharType="separate"/>
            </w:r>
            <w:r>
              <w:rPr>
                <w:noProof/>
                <w:webHidden/>
              </w:rPr>
              <w:t>8</w:t>
            </w:r>
            <w:r>
              <w:rPr>
                <w:noProof/>
                <w:webHidden/>
              </w:rPr>
              <w:fldChar w:fldCharType="end"/>
            </w:r>
          </w:hyperlink>
        </w:p>
        <w:p w:rsidR="002E5438" w:rsidRDefault="002E5438">
          <w:pPr>
            <w:pStyle w:val="Verzeichnis2"/>
            <w:tabs>
              <w:tab w:val="right" w:leader="dot" w:pos="8210"/>
            </w:tabs>
            <w:rPr>
              <w:rFonts w:asciiTheme="minorHAnsi" w:eastAsiaTheme="minorEastAsia" w:hAnsiTheme="minorHAnsi" w:cstheme="minorBidi"/>
              <w:noProof/>
              <w:color w:val="auto"/>
              <w:kern w:val="0"/>
              <w:lang w:eastAsia="de-DE"/>
            </w:rPr>
          </w:pPr>
          <w:hyperlink w:anchor="_Toc419622780" w:history="1">
            <w:r w:rsidRPr="001C7DBA">
              <w:rPr>
                <w:rStyle w:val="Hyperlink"/>
                <w:noProof/>
              </w:rPr>
              <w:t>Herausforderung für die Versicherungswirtschaft und den Versicherungskunden</w:t>
            </w:r>
            <w:r>
              <w:rPr>
                <w:noProof/>
                <w:webHidden/>
              </w:rPr>
              <w:tab/>
            </w:r>
            <w:r>
              <w:rPr>
                <w:noProof/>
                <w:webHidden/>
              </w:rPr>
              <w:fldChar w:fldCharType="begin"/>
            </w:r>
            <w:r>
              <w:rPr>
                <w:noProof/>
                <w:webHidden/>
              </w:rPr>
              <w:instrText xml:space="preserve"> PAGEREF _Toc419622780 \h </w:instrText>
            </w:r>
            <w:r>
              <w:rPr>
                <w:noProof/>
                <w:webHidden/>
              </w:rPr>
            </w:r>
            <w:r>
              <w:rPr>
                <w:noProof/>
                <w:webHidden/>
              </w:rPr>
              <w:fldChar w:fldCharType="separate"/>
            </w:r>
            <w:r>
              <w:rPr>
                <w:noProof/>
                <w:webHidden/>
              </w:rPr>
              <w:t>10</w:t>
            </w:r>
            <w:r>
              <w:rPr>
                <w:noProof/>
                <w:webHidden/>
              </w:rPr>
              <w:fldChar w:fldCharType="end"/>
            </w:r>
          </w:hyperlink>
        </w:p>
        <w:p w:rsidR="002E5438" w:rsidRDefault="002E5438">
          <w:pPr>
            <w:pStyle w:val="Verzeichnis1"/>
            <w:tabs>
              <w:tab w:val="right" w:leader="dot" w:pos="8210"/>
            </w:tabs>
            <w:rPr>
              <w:rFonts w:asciiTheme="minorHAnsi" w:eastAsiaTheme="minorEastAsia" w:hAnsiTheme="minorHAnsi" w:cstheme="minorBidi"/>
              <w:noProof/>
              <w:color w:val="auto"/>
              <w:kern w:val="0"/>
              <w:lang w:eastAsia="de-DE"/>
            </w:rPr>
          </w:pPr>
          <w:hyperlink w:anchor="_Toc419622781" w:history="1">
            <w:r w:rsidRPr="001C7DBA">
              <w:rPr>
                <w:rStyle w:val="Hyperlink"/>
                <w:noProof/>
              </w:rPr>
              <w:t>Ältere und Ihr Konsumverhalten</w:t>
            </w:r>
            <w:r>
              <w:rPr>
                <w:noProof/>
                <w:webHidden/>
              </w:rPr>
              <w:tab/>
            </w:r>
            <w:r>
              <w:rPr>
                <w:noProof/>
                <w:webHidden/>
              </w:rPr>
              <w:fldChar w:fldCharType="begin"/>
            </w:r>
            <w:r>
              <w:rPr>
                <w:noProof/>
                <w:webHidden/>
              </w:rPr>
              <w:instrText xml:space="preserve"> PAGEREF _Toc419622781 \h </w:instrText>
            </w:r>
            <w:r>
              <w:rPr>
                <w:noProof/>
                <w:webHidden/>
              </w:rPr>
            </w:r>
            <w:r>
              <w:rPr>
                <w:noProof/>
                <w:webHidden/>
              </w:rPr>
              <w:fldChar w:fldCharType="separate"/>
            </w:r>
            <w:r>
              <w:rPr>
                <w:noProof/>
                <w:webHidden/>
              </w:rPr>
              <w:t>14</w:t>
            </w:r>
            <w:r>
              <w:rPr>
                <w:noProof/>
                <w:webHidden/>
              </w:rPr>
              <w:fldChar w:fldCharType="end"/>
            </w:r>
          </w:hyperlink>
        </w:p>
        <w:p w:rsidR="002E5438" w:rsidRDefault="002E5438">
          <w:pPr>
            <w:pStyle w:val="Verzeichnis2"/>
            <w:tabs>
              <w:tab w:val="right" w:leader="dot" w:pos="8210"/>
            </w:tabs>
            <w:rPr>
              <w:rFonts w:asciiTheme="minorHAnsi" w:eastAsiaTheme="minorEastAsia" w:hAnsiTheme="minorHAnsi" w:cstheme="minorBidi"/>
              <w:noProof/>
              <w:color w:val="auto"/>
              <w:kern w:val="0"/>
              <w:lang w:eastAsia="de-DE"/>
            </w:rPr>
          </w:pPr>
          <w:hyperlink w:anchor="_Toc419622782" w:history="1">
            <w:r w:rsidRPr="001C7DBA">
              <w:rPr>
                <w:rStyle w:val="Hyperlink"/>
                <w:noProof/>
              </w:rPr>
              <w:t>Wer sind die älteren Menschen?</w:t>
            </w:r>
            <w:r>
              <w:rPr>
                <w:noProof/>
                <w:webHidden/>
              </w:rPr>
              <w:tab/>
            </w:r>
            <w:r>
              <w:rPr>
                <w:noProof/>
                <w:webHidden/>
              </w:rPr>
              <w:fldChar w:fldCharType="begin"/>
            </w:r>
            <w:r>
              <w:rPr>
                <w:noProof/>
                <w:webHidden/>
              </w:rPr>
              <w:instrText xml:space="preserve"> PAGEREF _Toc419622782 \h </w:instrText>
            </w:r>
            <w:r>
              <w:rPr>
                <w:noProof/>
                <w:webHidden/>
              </w:rPr>
            </w:r>
            <w:r>
              <w:rPr>
                <w:noProof/>
                <w:webHidden/>
              </w:rPr>
              <w:fldChar w:fldCharType="separate"/>
            </w:r>
            <w:r>
              <w:rPr>
                <w:noProof/>
                <w:webHidden/>
              </w:rPr>
              <w:t>14</w:t>
            </w:r>
            <w:r>
              <w:rPr>
                <w:noProof/>
                <w:webHidden/>
              </w:rPr>
              <w:fldChar w:fldCharType="end"/>
            </w:r>
          </w:hyperlink>
        </w:p>
        <w:p w:rsidR="002E5438" w:rsidRDefault="002E5438">
          <w:pPr>
            <w:pStyle w:val="Verzeichnis1"/>
            <w:tabs>
              <w:tab w:val="right" w:leader="dot" w:pos="8210"/>
            </w:tabs>
            <w:rPr>
              <w:rFonts w:asciiTheme="minorHAnsi" w:eastAsiaTheme="minorEastAsia" w:hAnsiTheme="minorHAnsi" w:cstheme="minorBidi"/>
              <w:noProof/>
              <w:color w:val="auto"/>
              <w:kern w:val="0"/>
              <w:lang w:eastAsia="de-DE"/>
            </w:rPr>
          </w:pPr>
          <w:hyperlink w:anchor="_Toc419622783" w:history="1">
            <w:r w:rsidRPr="001C7DBA">
              <w:rPr>
                <w:rStyle w:val="Hyperlink"/>
                <w:noProof/>
              </w:rPr>
              <w:t>Literaturverzeichnis</w:t>
            </w:r>
            <w:r>
              <w:rPr>
                <w:noProof/>
                <w:webHidden/>
              </w:rPr>
              <w:tab/>
            </w:r>
            <w:r>
              <w:rPr>
                <w:noProof/>
                <w:webHidden/>
              </w:rPr>
              <w:fldChar w:fldCharType="begin"/>
            </w:r>
            <w:r>
              <w:rPr>
                <w:noProof/>
                <w:webHidden/>
              </w:rPr>
              <w:instrText xml:space="preserve"> PAGEREF _Toc419622783 \h </w:instrText>
            </w:r>
            <w:r>
              <w:rPr>
                <w:noProof/>
                <w:webHidden/>
              </w:rPr>
            </w:r>
            <w:r>
              <w:rPr>
                <w:noProof/>
                <w:webHidden/>
              </w:rPr>
              <w:fldChar w:fldCharType="separate"/>
            </w:r>
            <w:r>
              <w:rPr>
                <w:noProof/>
                <w:webHidden/>
              </w:rPr>
              <w:t>15</w:t>
            </w:r>
            <w:r>
              <w:rPr>
                <w:noProof/>
                <w:webHidden/>
              </w:rPr>
              <w:fldChar w:fldCharType="end"/>
            </w:r>
          </w:hyperlink>
        </w:p>
        <w:p w:rsidR="00E039E0" w:rsidRDefault="00E039E0">
          <w:r>
            <w:rPr>
              <w:b/>
              <w:bCs/>
            </w:rPr>
            <w:fldChar w:fldCharType="end"/>
          </w:r>
        </w:p>
      </w:sdtContent>
    </w:sdt>
    <w:p w:rsidR="00573101" w:rsidRPr="00573101" w:rsidRDefault="003F2E28" w:rsidP="00573101">
      <w:pPr>
        <w:suppressAutoHyphens w:val="0"/>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3101" w:rsidRDefault="00573101" w:rsidP="00573101">
      <w:pPr>
        <w:pStyle w:val="berschrift2"/>
      </w:pPr>
      <w:bookmarkStart w:id="0" w:name="_Toc419622774"/>
      <w:r>
        <w:lastRenderedPageBreak/>
        <w:t>Tabellenverzeichnis</w:t>
      </w:r>
      <w:bookmarkEnd w:id="0"/>
    </w:p>
    <w:p w:rsidR="00573101" w:rsidRDefault="00573101" w:rsidP="00573101">
      <w:pPr>
        <w:pStyle w:val="KeinLeerraum1"/>
        <w:tabs>
          <w:tab w:val="left" w:pos="3336"/>
        </w:tab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Tabellenverzeichnis 1: Bevölkerung Deutschlands in den Altersgruppen mit erhöhtem Krankheits- und Pflegerisiko 2009 bis 2050. </w:t>
      </w:r>
      <w:r>
        <w:rPr>
          <w:rFonts w:ascii="Times New Roman" w:hAnsi="Times New Roman" w:cs="Times New Roman"/>
          <w:sz w:val="20"/>
          <w:szCs w:val="20"/>
          <w:lang w:eastAsia="de-DE"/>
        </w:rPr>
        <w:tab/>
      </w:r>
      <w:r>
        <w:rPr>
          <w:rFonts w:ascii="Times New Roman" w:hAnsi="Times New Roman" w:cs="Times New Roman"/>
          <w:sz w:val="20"/>
          <w:szCs w:val="20"/>
          <w:lang w:eastAsia="de-DE"/>
        </w:rPr>
        <w:tab/>
      </w:r>
    </w:p>
    <w:p w:rsidR="00573101" w:rsidRDefault="00573101" w:rsidP="00573101">
      <w:pPr>
        <w:pStyle w:val="KeinLeerraum1"/>
        <w:spacing w:line="360" w:lineRule="auto"/>
        <w:jc w:val="both"/>
        <w:rPr>
          <w:rFonts w:ascii="Times New Roman" w:hAnsi="Times New Roman" w:cs="Times New Roman"/>
          <w:sz w:val="24"/>
          <w:szCs w:val="24"/>
          <w:lang w:eastAsia="de-DE"/>
        </w:rPr>
      </w:pPr>
      <w:r>
        <w:rPr>
          <w:rFonts w:ascii="Times New Roman" w:hAnsi="Times New Roman" w:cs="Times New Roman"/>
          <w:sz w:val="20"/>
          <w:szCs w:val="20"/>
        </w:rPr>
        <w:t>Statistisches Bundesamt, Auswirkungen auf Krankenhausbehandlungen und Pflegebedürftige im Bund und in den Ländern 2010, Heft 2, S.6</w:t>
      </w:r>
    </w:p>
    <w:p w:rsidR="00E039E0" w:rsidRDefault="00E039E0">
      <w:pPr>
        <w:suppressAutoHyphens w:val="0"/>
        <w:spacing w:line="360" w:lineRule="auto"/>
      </w:pPr>
      <w:r>
        <w:br w:type="page"/>
      </w:r>
    </w:p>
    <w:p w:rsidR="00E039E0" w:rsidRDefault="00367037" w:rsidP="00E039E0">
      <w:pPr>
        <w:pStyle w:val="berschrift1"/>
      </w:pPr>
      <w:bookmarkStart w:id="1" w:name="_Toc419622775"/>
      <w:r>
        <w:lastRenderedPageBreak/>
        <w:t>Abbildungsverzeichnis</w:t>
      </w:r>
      <w:bookmarkEnd w:id="1"/>
    </w:p>
    <w:p w:rsidR="00367037" w:rsidRPr="00367037" w:rsidRDefault="00367037" w:rsidP="00367037"/>
    <w:p w:rsidR="00367037" w:rsidRDefault="00367037" w:rsidP="00367037">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rPr>
        <w:t>Abbildung 1:Statistisches Bundesamt 18.2.2015, 18.50 Uhr Annahmen der 12. Koordinierten Bevölkerungsvorausberechnung – Variante Untergrenze der „mittleren“ Bevölkerung (1-W1)</w:t>
      </w:r>
    </w:p>
    <w:p w:rsidR="00367037" w:rsidRDefault="00367037" w:rsidP="00367037">
      <w:pPr>
        <w:pStyle w:val="KeinLeerraum1"/>
        <w:spacing w:line="360" w:lineRule="auto"/>
        <w:jc w:val="both"/>
        <w:rPr>
          <w:rFonts w:ascii="Times New Roman" w:hAnsi="Times New Roman" w:cs="Times New Roman"/>
          <w:sz w:val="24"/>
          <w:szCs w:val="24"/>
        </w:rPr>
      </w:pPr>
      <w:r>
        <w:rPr>
          <w:rFonts w:ascii="Times New Roman" w:hAnsi="Times New Roman" w:cs="Times New Roman"/>
          <w:sz w:val="20"/>
          <w:szCs w:val="20"/>
        </w:rPr>
        <w:t xml:space="preserve"> </w:t>
      </w:r>
      <w:hyperlink r:id="rId8" w:history="1">
        <w:r>
          <w:rPr>
            <w:rStyle w:val="Hyperlink"/>
            <w:rFonts w:ascii="Times New Roman" w:hAnsi="Times New Roman" w:cs="Times New Roman"/>
            <w:sz w:val="20"/>
            <w:szCs w:val="20"/>
          </w:rPr>
          <w:t>https://www.destatis.de/bevoelkerungspyramide/</w:t>
        </w:r>
      </w:hyperlink>
    </w:p>
    <w:p w:rsidR="00367037" w:rsidRDefault="00367037" w:rsidP="00367037">
      <w:pPr>
        <w:pStyle w:val="KeinLeerraum1"/>
        <w:spacing w:line="360" w:lineRule="auto"/>
        <w:jc w:val="both"/>
        <w:rPr>
          <w:rFonts w:ascii="Times New Roman" w:hAnsi="Times New Roman" w:cs="Times New Roman"/>
          <w:sz w:val="24"/>
          <w:szCs w:val="24"/>
        </w:rPr>
      </w:pPr>
      <w:r>
        <w:rPr>
          <w:rFonts w:ascii="Times New Roman" w:hAnsi="Times New Roman" w:cs="Times New Roman"/>
          <w:sz w:val="20"/>
          <w:szCs w:val="20"/>
        </w:rPr>
        <w:t>Abbildung 2: Statistisches Bundesamt 18.2.2015, 18.50 Uhr Annahmen der 12. Koordinierten Bevölkerungsvorausberechnung – Variante Untergrenze der „mittleren“ Bevölkerung (1-W1)</w:t>
      </w:r>
      <w:hyperlink r:id="rId9" w:history="1">
        <w:r>
          <w:rPr>
            <w:rStyle w:val="Hyperlink"/>
            <w:rFonts w:ascii="Times New Roman" w:hAnsi="Times New Roman" w:cs="Times New Roman"/>
            <w:sz w:val="20"/>
            <w:szCs w:val="20"/>
          </w:rPr>
          <w:t>https://www.destatis.de/bevoelkerungspyramide/</w:t>
        </w:r>
      </w:hyperlink>
    </w:p>
    <w:p w:rsidR="00E039E0" w:rsidRDefault="00E039E0">
      <w:pPr>
        <w:suppressAutoHyphens w:val="0"/>
        <w:spacing w:line="360" w:lineRule="auto"/>
        <w:rPr>
          <w:rFonts w:asciiTheme="majorHAnsi" w:eastAsiaTheme="majorEastAsia" w:hAnsiTheme="majorHAnsi" w:cstheme="majorBidi"/>
          <w:b/>
          <w:bCs/>
          <w:color w:val="365F91" w:themeColor="accent1" w:themeShade="BF"/>
          <w:sz w:val="28"/>
          <w:szCs w:val="28"/>
        </w:rPr>
      </w:pPr>
      <w:r>
        <w:br w:type="page"/>
      </w:r>
    </w:p>
    <w:p w:rsidR="0056105E" w:rsidRDefault="0056105E" w:rsidP="00E039E0">
      <w:pPr>
        <w:pStyle w:val="berschrift1"/>
      </w:pPr>
      <w:bookmarkStart w:id="2" w:name="_Toc419622776"/>
      <w:r>
        <w:lastRenderedPageBreak/>
        <w:t>Demografischer Wandel</w:t>
      </w:r>
      <w:bookmarkEnd w:id="2"/>
    </w:p>
    <w:p w:rsidR="0056105E" w:rsidRDefault="0056105E" w:rsidP="006E708E">
      <w:pPr>
        <w:pStyle w:val="KeinLeerraum1"/>
        <w:spacing w:line="360" w:lineRule="auto"/>
        <w:jc w:val="both"/>
        <w:rPr>
          <w:rFonts w:ascii="Times New Roman" w:hAnsi="Times New Roman" w:cs="Times New Roman"/>
          <w:b/>
          <w:sz w:val="24"/>
          <w:szCs w:val="24"/>
        </w:rPr>
      </w:pPr>
    </w:p>
    <w:p w:rsidR="0056105E" w:rsidRDefault="0056105E" w:rsidP="00E039E0">
      <w:pPr>
        <w:pStyle w:val="berschrift2"/>
      </w:pPr>
      <w:bookmarkStart w:id="3" w:name="_Toc419622777"/>
      <w:r>
        <w:t>Bedeutung</w:t>
      </w:r>
      <w:bookmarkEnd w:id="3"/>
    </w:p>
    <w:p w:rsidR="0056105E" w:rsidRDefault="00401F68"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Laut Statistischem</w:t>
      </w:r>
      <w:r w:rsidR="00662C40">
        <w:rPr>
          <w:rFonts w:ascii="Times New Roman" w:hAnsi="Times New Roman" w:cs="Times New Roman"/>
          <w:sz w:val="24"/>
          <w:szCs w:val="24"/>
        </w:rPr>
        <w:t xml:space="preserve"> Bundesamt können </w:t>
      </w:r>
      <w:r w:rsidR="0056105E">
        <w:rPr>
          <w:rFonts w:ascii="Times New Roman" w:hAnsi="Times New Roman" w:cs="Times New Roman"/>
          <w:sz w:val="24"/>
          <w:szCs w:val="24"/>
        </w:rPr>
        <w:t>für die</w:t>
      </w:r>
      <w:r w:rsidR="00A14744">
        <w:rPr>
          <w:rFonts w:ascii="Times New Roman" w:hAnsi="Times New Roman" w:cs="Times New Roman"/>
          <w:sz w:val="24"/>
          <w:szCs w:val="24"/>
        </w:rPr>
        <w:t xml:space="preserve"> kommende</w:t>
      </w:r>
      <w:r w:rsidR="00662C40">
        <w:rPr>
          <w:rFonts w:ascii="Times New Roman" w:hAnsi="Times New Roman" w:cs="Times New Roman"/>
          <w:sz w:val="24"/>
          <w:szCs w:val="24"/>
        </w:rPr>
        <w:t>n</w:t>
      </w:r>
      <w:r w:rsidR="00A14744">
        <w:rPr>
          <w:rFonts w:ascii="Times New Roman" w:hAnsi="Times New Roman" w:cs="Times New Roman"/>
          <w:sz w:val="24"/>
          <w:szCs w:val="24"/>
        </w:rPr>
        <w:t xml:space="preserve"> Jahrzehnte</w:t>
      </w:r>
      <w:r w:rsidR="00662C40">
        <w:rPr>
          <w:rFonts w:ascii="Times New Roman" w:hAnsi="Times New Roman" w:cs="Times New Roman"/>
          <w:sz w:val="24"/>
          <w:szCs w:val="24"/>
        </w:rPr>
        <w:t>,</w:t>
      </w:r>
      <w:r w:rsidR="00A14744">
        <w:rPr>
          <w:rFonts w:ascii="Times New Roman" w:hAnsi="Times New Roman" w:cs="Times New Roman"/>
          <w:sz w:val="24"/>
          <w:szCs w:val="24"/>
        </w:rPr>
        <w:t xml:space="preserve"> anhand </w:t>
      </w:r>
      <w:r w:rsidR="0056105E" w:rsidRPr="00A14744">
        <w:rPr>
          <w:rFonts w:ascii="Times New Roman" w:hAnsi="Times New Roman" w:cs="Times New Roman"/>
          <w:bCs/>
          <w:color w:val="auto"/>
          <w:sz w:val="24"/>
          <w:szCs w:val="24"/>
        </w:rPr>
        <w:t>bestimmter Faktoren</w:t>
      </w:r>
      <w:r w:rsidR="0056105E" w:rsidRPr="00A14744">
        <w:rPr>
          <w:rFonts w:ascii="Times New Roman" w:hAnsi="Times New Roman" w:cs="Times New Roman"/>
          <w:color w:val="auto"/>
          <w:sz w:val="24"/>
          <w:szCs w:val="24"/>
        </w:rPr>
        <w:t xml:space="preserve"> </w:t>
      </w:r>
      <w:r w:rsidR="0056105E">
        <w:rPr>
          <w:rFonts w:ascii="Times New Roman" w:hAnsi="Times New Roman" w:cs="Times New Roman"/>
          <w:sz w:val="24"/>
          <w:szCs w:val="24"/>
        </w:rPr>
        <w:t>wie Anzahl, Altersgruppen und Lebensräume der Bevölkerung Pro</w:t>
      </w:r>
      <w:r w:rsidR="00662C40">
        <w:rPr>
          <w:rFonts w:ascii="Times New Roman" w:hAnsi="Times New Roman" w:cs="Times New Roman"/>
          <w:sz w:val="24"/>
          <w:szCs w:val="24"/>
        </w:rPr>
        <w:t>gnosen entwickelt werden</w:t>
      </w:r>
      <w:r w:rsidR="00770732">
        <w:rPr>
          <w:rStyle w:val="Funotenzeichen"/>
          <w:rFonts w:ascii="Times New Roman" w:hAnsi="Times New Roman" w:cs="Times New Roman"/>
          <w:sz w:val="24"/>
          <w:szCs w:val="24"/>
        </w:rPr>
        <w:footnoteReference w:id="1"/>
      </w:r>
      <w:r w:rsidR="00662C40">
        <w:rPr>
          <w:rFonts w:ascii="Times New Roman" w:hAnsi="Times New Roman" w:cs="Times New Roman"/>
          <w:sz w:val="24"/>
          <w:szCs w:val="24"/>
        </w:rPr>
        <w:t>.</w:t>
      </w:r>
    </w:p>
    <w:p w:rsidR="0056105E" w:rsidRPr="00662C40"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demografische Wandel bezeichnet nach Mackensen die langfristige Entwicklung der Bevölkerungsstruktur eines Landes innerhalb eines  bestimmten Zeitraumes. </w:t>
      </w:r>
      <w:r w:rsidR="00992386">
        <w:rPr>
          <w:rFonts w:ascii="Times New Roman" w:hAnsi="Times New Roman" w:cs="Times New Roman"/>
          <w:sz w:val="24"/>
          <w:szCs w:val="24"/>
        </w:rPr>
        <w:t>Verschiedene</w:t>
      </w:r>
      <w:r>
        <w:rPr>
          <w:rFonts w:ascii="Times New Roman" w:hAnsi="Times New Roman" w:cs="Times New Roman"/>
          <w:sz w:val="24"/>
          <w:szCs w:val="24"/>
        </w:rPr>
        <w:t xml:space="preserve"> Faktoren spielen hierbei eine Rolle, wie die Anzahl der Geburten und der Sterbefälle. Ebenso wirken sich Migrationsflüsse auf den demografischen Wandel aus, wie</w:t>
      </w:r>
      <w:r w:rsidR="00401F68">
        <w:rPr>
          <w:rFonts w:ascii="Times New Roman" w:hAnsi="Times New Roman" w:cs="Times New Roman"/>
          <w:sz w:val="24"/>
          <w:szCs w:val="24"/>
        </w:rPr>
        <w:t xml:space="preserve"> auch</w:t>
      </w:r>
      <w:r>
        <w:rPr>
          <w:rFonts w:ascii="Times New Roman" w:hAnsi="Times New Roman" w:cs="Times New Roman"/>
          <w:sz w:val="24"/>
          <w:szCs w:val="24"/>
        </w:rPr>
        <w:t xml:space="preserve"> die Auswanderungspolitik deutscher Bürger und</w:t>
      </w:r>
      <w:r w:rsidR="00662C40">
        <w:rPr>
          <w:rFonts w:ascii="Times New Roman" w:hAnsi="Times New Roman" w:cs="Times New Roman"/>
          <w:sz w:val="24"/>
          <w:szCs w:val="24"/>
        </w:rPr>
        <w:t xml:space="preserve"> die Zuwanderung von Ausländern</w:t>
      </w:r>
      <w:r w:rsidR="00770732">
        <w:rPr>
          <w:rStyle w:val="Funotenzeichen"/>
          <w:rFonts w:ascii="Times New Roman" w:hAnsi="Times New Roman" w:cs="Times New Roman"/>
          <w:sz w:val="24"/>
          <w:szCs w:val="24"/>
        </w:rPr>
        <w:footnoteReference w:id="2"/>
      </w:r>
      <w:r w:rsidR="00662C40">
        <w:rPr>
          <w:rFonts w:ascii="Times New Roman" w:hAnsi="Times New Roman" w:cs="Times New Roman"/>
          <w:sz w:val="24"/>
          <w:szCs w:val="24"/>
        </w:rPr>
        <w:t>.</w:t>
      </w:r>
    </w:p>
    <w:p w:rsidR="0056105E" w:rsidRPr="00835D1D" w:rsidRDefault="0056105E"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4"/>
          <w:szCs w:val="24"/>
        </w:rPr>
        <w:t>Bezogen auf die Bundesrepublik Deutschland bedeutet der Begriff Demografischer Wandel die zunehmende Alterung der Gesellschaft einhergehend mit einem Rückgang</w:t>
      </w:r>
      <w:r w:rsidR="00835D1D">
        <w:rPr>
          <w:rFonts w:ascii="Times New Roman" w:hAnsi="Times New Roman" w:cs="Times New Roman"/>
          <w:sz w:val="24"/>
          <w:szCs w:val="24"/>
        </w:rPr>
        <w:t xml:space="preserve"> der Bevölkerungszahl insgesamt</w:t>
      </w:r>
      <w:r w:rsidR="00770732">
        <w:rPr>
          <w:rStyle w:val="Funotenzeichen"/>
          <w:rFonts w:ascii="Times New Roman" w:hAnsi="Times New Roman" w:cs="Times New Roman"/>
          <w:sz w:val="24"/>
          <w:szCs w:val="24"/>
        </w:rPr>
        <w:footnoteReference w:id="3"/>
      </w:r>
      <w:r w:rsidR="00835D1D">
        <w:rPr>
          <w:rFonts w:ascii="Times New Roman" w:hAnsi="Times New Roman" w:cs="Times New Roman"/>
          <w:sz w:val="24"/>
          <w:szCs w:val="24"/>
        </w:rPr>
        <w:t>.</w:t>
      </w:r>
      <w:r w:rsidR="00401F68">
        <w:rPr>
          <w:rFonts w:ascii="Times New Roman" w:hAnsi="Times New Roman" w:cs="Times New Roman"/>
          <w:sz w:val="24"/>
          <w:szCs w:val="24"/>
        </w:rPr>
        <w:t xml:space="preserve"> S</w:t>
      </w:r>
      <w:r>
        <w:rPr>
          <w:rFonts w:ascii="Times New Roman" w:hAnsi="Times New Roman" w:cs="Times New Roman"/>
          <w:sz w:val="24"/>
          <w:szCs w:val="24"/>
        </w:rPr>
        <w:t>inkende Geburtenzahlen, steigende Lebenserwartung und Rückgang der Sterberaten tragen zur Versc</w:t>
      </w:r>
      <w:r w:rsidR="00835D1D">
        <w:rPr>
          <w:rFonts w:ascii="Times New Roman" w:hAnsi="Times New Roman" w:cs="Times New Roman"/>
          <w:sz w:val="24"/>
          <w:szCs w:val="24"/>
        </w:rPr>
        <w:t>hiebung der Altersstruktur bei</w:t>
      </w:r>
      <w:r w:rsidR="00770732">
        <w:rPr>
          <w:rStyle w:val="Funotenzeichen"/>
          <w:rFonts w:ascii="Times New Roman" w:hAnsi="Times New Roman" w:cs="Times New Roman"/>
          <w:sz w:val="24"/>
          <w:szCs w:val="24"/>
        </w:rPr>
        <w:footnoteReference w:id="4"/>
      </w:r>
      <w:r w:rsidR="00835D1D">
        <w:rPr>
          <w:rFonts w:ascii="Times New Roman" w:hAnsi="Times New Roman" w:cs="Times New Roman"/>
          <w:sz w:val="24"/>
          <w:szCs w:val="24"/>
        </w:rPr>
        <w:t>.</w:t>
      </w:r>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E039E0">
      <w:pPr>
        <w:pStyle w:val="berschrift2"/>
      </w:pPr>
      <w:bookmarkStart w:id="4" w:name="_Toc419622778"/>
      <w:r>
        <w:t>Ursachen</w:t>
      </w:r>
      <w:bookmarkEnd w:id="4"/>
    </w:p>
    <w:p w:rsidR="00C14D03" w:rsidRPr="00ED316B" w:rsidRDefault="00401F68"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Mit </w:t>
      </w:r>
      <w:r w:rsidR="0056105E">
        <w:rPr>
          <w:rFonts w:ascii="Times New Roman" w:hAnsi="Times New Roman" w:cs="Times New Roman"/>
          <w:sz w:val="24"/>
          <w:szCs w:val="24"/>
        </w:rPr>
        <w:t>Beginn der Industrialisieru</w:t>
      </w:r>
      <w:r w:rsidR="00992386">
        <w:rPr>
          <w:rFonts w:ascii="Times New Roman" w:hAnsi="Times New Roman" w:cs="Times New Roman"/>
          <w:sz w:val="24"/>
          <w:szCs w:val="24"/>
        </w:rPr>
        <w:t xml:space="preserve">ng zum Ende des 19 Jahrhunderts </w:t>
      </w:r>
      <w:r w:rsidR="0056105E">
        <w:rPr>
          <w:rFonts w:ascii="Times New Roman" w:hAnsi="Times New Roman" w:cs="Times New Roman"/>
          <w:sz w:val="24"/>
          <w:szCs w:val="24"/>
        </w:rPr>
        <w:t>gab es einen entscheidenden Wandel in der Gesell</w:t>
      </w:r>
      <w:r w:rsidR="00992386">
        <w:rPr>
          <w:rFonts w:ascii="Times New Roman" w:hAnsi="Times New Roman" w:cs="Times New Roman"/>
          <w:sz w:val="24"/>
          <w:szCs w:val="24"/>
        </w:rPr>
        <w:t xml:space="preserve">schaft </w:t>
      </w:r>
      <w:r w:rsidR="00ED316B">
        <w:rPr>
          <w:rFonts w:ascii="Times New Roman" w:hAnsi="Times New Roman" w:cs="Times New Roman"/>
          <w:sz w:val="24"/>
          <w:szCs w:val="24"/>
        </w:rPr>
        <w:t>sowie in der Wirtschaft</w:t>
      </w:r>
      <w:r w:rsidR="00770732">
        <w:rPr>
          <w:rStyle w:val="Funotenzeichen"/>
          <w:rFonts w:ascii="Times New Roman" w:hAnsi="Times New Roman" w:cs="Times New Roman"/>
          <w:sz w:val="24"/>
          <w:szCs w:val="24"/>
        </w:rPr>
        <w:footnoteReference w:id="5"/>
      </w:r>
      <w:r w:rsidR="00ED316B">
        <w:rPr>
          <w:rFonts w:ascii="Times New Roman" w:hAnsi="Times New Roman" w:cs="Times New Roman"/>
          <w:sz w:val="24"/>
          <w:szCs w:val="24"/>
        </w:rPr>
        <w:t>.</w:t>
      </w:r>
    </w:p>
    <w:p w:rsidR="0094389E" w:rsidRPr="00531BB9" w:rsidRDefault="00401F68"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Die Gründe</w:t>
      </w:r>
      <w:r w:rsidR="00992386">
        <w:rPr>
          <w:rFonts w:ascii="Times New Roman" w:hAnsi="Times New Roman" w:cs="Times New Roman"/>
          <w:sz w:val="24"/>
          <w:szCs w:val="24"/>
        </w:rPr>
        <w:t>,</w:t>
      </w:r>
      <w:r>
        <w:rPr>
          <w:rFonts w:ascii="Times New Roman" w:hAnsi="Times New Roman" w:cs="Times New Roman"/>
          <w:sz w:val="24"/>
          <w:szCs w:val="24"/>
        </w:rPr>
        <w:t xml:space="preserve"> die zu diesen Veränderungen beitrugen</w:t>
      </w:r>
      <w:r w:rsidR="00992386">
        <w:rPr>
          <w:rFonts w:ascii="Times New Roman" w:hAnsi="Times New Roman" w:cs="Times New Roman"/>
          <w:sz w:val="24"/>
          <w:szCs w:val="24"/>
        </w:rPr>
        <w:t>, sind</w:t>
      </w:r>
      <w:r w:rsidR="00E904D1">
        <w:rPr>
          <w:rFonts w:ascii="Times New Roman" w:hAnsi="Times New Roman" w:cs="Times New Roman"/>
          <w:sz w:val="24"/>
          <w:szCs w:val="24"/>
        </w:rPr>
        <w:t xml:space="preserve"> </w:t>
      </w:r>
      <w:r w:rsidR="004E02DA">
        <w:rPr>
          <w:rFonts w:ascii="Times New Roman" w:hAnsi="Times New Roman" w:cs="Times New Roman"/>
          <w:sz w:val="24"/>
          <w:szCs w:val="24"/>
        </w:rPr>
        <w:t>die Weiterentwicklung</w:t>
      </w:r>
      <w:r w:rsidR="001029D0">
        <w:rPr>
          <w:rFonts w:ascii="Times New Roman" w:hAnsi="Times New Roman" w:cs="Times New Roman"/>
          <w:sz w:val="24"/>
          <w:szCs w:val="24"/>
        </w:rPr>
        <w:t xml:space="preserve"> </w:t>
      </w:r>
      <w:r w:rsidR="00BF2E0A">
        <w:rPr>
          <w:rFonts w:ascii="Times New Roman" w:hAnsi="Times New Roman" w:cs="Times New Roman"/>
          <w:sz w:val="24"/>
          <w:szCs w:val="24"/>
        </w:rPr>
        <w:t>im medizinischen</w:t>
      </w:r>
      <w:r w:rsidR="00D75F91">
        <w:rPr>
          <w:rFonts w:ascii="Times New Roman" w:hAnsi="Times New Roman" w:cs="Times New Roman"/>
          <w:sz w:val="24"/>
          <w:szCs w:val="24"/>
        </w:rPr>
        <w:t>- und technischen</w:t>
      </w:r>
      <w:r w:rsidR="00BF2E0A">
        <w:rPr>
          <w:rFonts w:ascii="Times New Roman" w:hAnsi="Times New Roman" w:cs="Times New Roman"/>
          <w:sz w:val="24"/>
          <w:szCs w:val="24"/>
        </w:rPr>
        <w:t xml:space="preserve"> Bereich,</w:t>
      </w:r>
      <w:r w:rsidR="00C609E4">
        <w:rPr>
          <w:rFonts w:ascii="Times New Roman" w:hAnsi="Times New Roman" w:cs="Times New Roman"/>
          <w:sz w:val="24"/>
          <w:szCs w:val="24"/>
        </w:rPr>
        <w:t xml:space="preserve"> </w:t>
      </w:r>
      <w:r w:rsidR="00C279DA">
        <w:rPr>
          <w:rFonts w:ascii="Times New Roman" w:hAnsi="Times New Roman" w:cs="Times New Roman"/>
          <w:sz w:val="24"/>
          <w:szCs w:val="24"/>
        </w:rPr>
        <w:t xml:space="preserve">die </w:t>
      </w:r>
      <w:r w:rsidR="00C609E4">
        <w:rPr>
          <w:rFonts w:ascii="Times New Roman" w:hAnsi="Times New Roman" w:cs="Times New Roman"/>
          <w:sz w:val="24"/>
          <w:szCs w:val="24"/>
        </w:rPr>
        <w:t xml:space="preserve">Abnahme stark körperlicher Tätigkeiten und </w:t>
      </w:r>
      <w:r w:rsidR="00E904D1">
        <w:rPr>
          <w:rFonts w:ascii="Times New Roman" w:hAnsi="Times New Roman" w:cs="Times New Roman"/>
          <w:sz w:val="24"/>
          <w:szCs w:val="24"/>
        </w:rPr>
        <w:t xml:space="preserve">geregelte </w:t>
      </w:r>
      <w:r w:rsidR="00C609E4">
        <w:rPr>
          <w:rFonts w:ascii="Times New Roman" w:hAnsi="Times New Roman" w:cs="Times New Roman"/>
          <w:sz w:val="24"/>
          <w:szCs w:val="24"/>
        </w:rPr>
        <w:t xml:space="preserve">Einkommens- und Sozialversicherungsverhältnisse. </w:t>
      </w:r>
      <w:r w:rsidR="00A33121">
        <w:rPr>
          <w:rFonts w:ascii="Times New Roman" w:hAnsi="Times New Roman" w:cs="Times New Roman"/>
          <w:sz w:val="24"/>
          <w:szCs w:val="24"/>
        </w:rPr>
        <w:t xml:space="preserve">Demzufolge </w:t>
      </w:r>
      <w:r w:rsidR="00C279DA">
        <w:rPr>
          <w:rFonts w:ascii="Times New Roman" w:hAnsi="Times New Roman" w:cs="Times New Roman"/>
          <w:sz w:val="24"/>
          <w:szCs w:val="24"/>
        </w:rPr>
        <w:t>ist d</w:t>
      </w:r>
      <w:r w:rsidR="00D540A7">
        <w:rPr>
          <w:rFonts w:ascii="Times New Roman" w:hAnsi="Times New Roman" w:cs="Times New Roman"/>
          <w:sz w:val="24"/>
          <w:szCs w:val="24"/>
        </w:rPr>
        <w:t xml:space="preserve">er Lebensstandard gestiegen. </w:t>
      </w:r>
      <w:r w:rsidR="00BF2E0A">
        <w:rPr>
          <w:rFonts w:ascii="Times New Roman" w:hAnsi="Times New Roman" w:cs="Times New Roman"/>
          <w:sz w:val="24"/>
          <w:szCs w:val="24"/>
        </w:rPr>
        <w:t>Saube</w:t>
      </w:r>
      <w:r w:rsidR="001B6401">
        <w:rPr>
          <w:rFonts w:ascii="Times New Roman" w:hAnsi="Times New Roman" w:cs="Times New Roman"/>
          <w:sz w:val="24"/>
          <w:szCs w:val="24"/>
        </w:rPr>
        <w:t>rkeit,</w:t>
      </w:r>
      <w:r w:rsidR="00CA5301">
        <w:rPr>
          <w:rFonts w:ascii="Times New Roman" w:hAnsi="Times New Roman" w:cs="Times New Roman"/>
          <w:sz w:val="24"/>
          <w:szCs w:val="24"/>
        </w:rPr>
        <w:t xml:space="preserve"> Ernährungsqualität,</w:t>
      </w:r>
      <w:r w:rsidR="001B6401">
        <w:rPr>
          <w:rFonts w:ascii="Times New Roman" w:hAnsi="Times New Roman" w:cs="Times New Roman"/>
          <w:sz w:val="24"/>
          <w:szCs w:val="24"/>
        </w:rPr>
        <w:t xml:space="preserve"> </w:t>
      </w:r>
      <w:r w:rsidR="00E77D13">
        <w:rPr>
          <w:rFonts w:ascii="Times New Roman" w:hAnsi="Times New Roman" w:cs="Times New Roman"/>
          <w:sz w:val="24"/>
          <w:szCs w:val="24"/>
        </w:rPr>
        <w:t>Gesundheitspflege</w:t>
      </w:r>
      <w:r w:rsidR="00A33121">
        <w:rPr>
          <w:rFonts w:ascii="Times New Roman" w:hAnsi="Times New Roman" w:cs="Times New Roman"/>
          <w:sz w:val="24"/>
          <w:szCs w:val="24"/>
        </w:rPr>
        <w:t xml:space="preserve"> und sportlichen Aktivitäten </w:t>
      </w:r>
      <w:r w:rsidR="00C279DA">
        <w:rPr>
          <w:rFonts w:ascii="Times New Roman" w:hAnsi="Times New Roman" w:cs="Times New Roman"/>
          <w:sz w:val="24"/>
          <w:szCs w:val="24"/>
        </w:rPr>
        <w:t xml:space="preserve">haben </w:t>
      </w:r>
      <w:r w:rsidR="00A33121">
        <w:rPr>
          <w:rFonts w:ascii="Times New Roman" w:hAnsi="Times New Roman" w:cs="Times New Roman"/>
          <w:sz w:val="24"/>
          <w:szCs w:val="24"/>
        </w:rPr>
        <w:t>zugenommen</w:t>
      </w:r>
      <w:r w:rsidR="00002592">
        <w:rPr>
          <w:rFonts w:ascii="Times New Roman" w:hAnsi="Times New Roman" w:cs="Times New Roman"/>
          <w:sz w:val="24"/>
          <w:szCs w:val="24"/>
        </w:rPr>
        <w:t>.</w:t>
      </w:r>
      <w:r w:rsidR="0094389E">
        <w:rPr>
          <w:rFonts w:ascii="Times New Roman" w:hAnsi="Times New Roman" w:cs="Times New Roman"/>
          <w:sz w:val="24"/>
          <w:szCs w:val="24"/>
        </w:rPr>
        <w:t xml:space="preserve"> </w:t>
      </w:r>
      <w:r w:rsidR="00A33121">
        <w:rPr>
          <w:rFonts w:ascii="Times New Roman" w:hAnsi="Times New Roman" w:cs="Times New Roman"/>
          <w:sz w:val="24"/>
          <w:szCs w:val="24"/>
        </w:rPr>
        <w:t xml:space="preserve"> </w:t>
      </w:r>
      <w:r w:rsidR="0094389E">
        <w:rPr>
          <w:rFonts w:ascii="Times New Roman" w:hAnsi="Times New Roman" w:cs="Times New Roman"/>
          <w:sz w:val="24"/>
          <w:szCs w:val="24"/>
        </w:rPr>
        <w:t xml:space="preserve">Diese Verbesserungen haben einen </w:t>
      </w:r>
      <w:r w:rsidR="0094389E">
        <w:rPr>
          <w:rFonts w:ascii="Times New Roman" w:hAnsi="Times New Roman" w:cs="Times New Roman"/>
          <w:sz w:val="24"/>
          <w:szCs w:val="24"/>
        </w:rPr>
        <w:lastRenderedPageBreak/>
        <w:t>bestimmenden Einfluss auf die steigende Lebenserwartung und das Sinken de</w:t>
      </w:r>
      <w:r w:rsidR="00E73209">
        <w:rPr>
          <w:rFonts w:ascii="Times New Roman" w:hAnsi="Times New Roman" w:cs="Times New Roman"/>
          <w:sz w:val="24"/>
          <w:szCs w:val="24"/>
        </w:rPr>
        <w:t>s Sterberisikos der Bevölkerung</w:t>
      </w:r>
      <w:r w:rsidR="00531BB9">
        <w:rPr>
          <w:rFonts w:ascii="Times New Roman" w:hAnsi="Times New Roman" w:cs="Times New Roman"/>
          <w:sz w:val="24"/>
          <w:szCs w:val="24"/>
        </w:rPr>
        <w:t>.</w:t>
      </w:r>
    </w:p>
    <w:p w:rsidR="00494FC6" w:rsidRDefault="0094389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w:t>
      </w:r>
      <w:r w:rsidR="00992386">
        <w:rPr>
          <w:rFonts w:ascii="Times New Roman" w:hAnsi="Times New Roman" w:cs="Times New Roman"/>
          <w:sz w:val="24"/>
          <w:szCs w:val="24"/>
        </w:rPr>
        <w:t>Antriebe der Industrialisierung</w:t>
      </w:r>
      <w:r>
        <w:rPr>
          <w:rFonts w:ascii="Times New Roman" w:hAnsi="Times New Roman" w:cs="Times New Roman"/>
          <w:sz w:val="24"/>
          <w:szCs w:val="24"/>
        </w:rPr>
        <w:t xml:space="preserve"> gab es in </w:t>
      </w:r>
      <w:r w:rsidR="00A33121">
        <w:rPr>
          <w:rFonts w:ascii="Times New Roman" w:hAnsi="Times New Roman" w:cs="Times New Roman"/>
          <w:sz w:val="24"/>
          <w:szCs w:val="24"/>
        </w:rPr>
        <w:t>der Arbeitswelt</w:t>
      </w:r>
      <w:r>
        <w:rPr>
          <w:rFonts w:ascii="Times New Roman" w:hAnsi="Times New Roman" w:cs="Times New Roman"/>
          <w:sz w:val="24"/>
          <w:szCs w:val="24"/>
        </w:rPr>
        <w:t xml:space="preserve">. Neue </w:t>
      </w:r>
      <w:r w:rsidR="00002592">
        <w:rPr>
          <w:rFonts w:ascii="Times New Roman" w:hAnsi="Times New Roman" w:cs="Times New Roman"/>
          <w:sz w:val="24"/>
          <w:szCs w:val="24"/>
        </w:rPr>
        <w:t xml:space="preserve">Möglichkeiten </w:t>
      </w:r>
      <w:r w:rsidR="001029D0">
        <w:rPr>
          <w:rFonts w:ascii="Times New Roman" w:hAnsi="Times New Roman" w:cs="Times New Roman"/>
          <w:sz w:val="24"/>
          <w:szCs w:val="24"/>
        </w:rPr>
        <w:t xml:space="preserve">für </w:t>
      </w:r>
      <w:r>
        <w:rPr>
          <w:rFonts w:ascii="Times New Roman" w:hAnsi="Times New Roman" w:cs="Times New Roman"/>
          <w:sz w:val="24"/>
          <w:szCs w:val="24"/>
        </w:rPr>
        <w:t xml:space="preserve">eine </w:t>
      </w:r>
      <w:r w:rsidR="001029D0">
        <w:rPr>
          <w:rFonts w:ascii="Times New Roman" w:hAnsi="Times New Roman" w:cs="Times New Roman"/>
          <w:sz w:val="24"/>
          <w:szCs w:val="24"/>
        </w:rPr>
        <w:t>Aus- und Weiterbildung</w:t>
      </w:r>
      <w:r>
        <w:rPr>
          <w:rFonts w:ascii="Times New Roman" w:hAnsi="Times New Roman" w:cs="Times New Roman"/>
          <w:sz w:val="24"/>
          <w:szCs w:val="24"/>
        </w:rPr>
        <w:t xml:space="preserve"> breiteten sich aus</w:t>
      </w:r>
      <w:r w:rsidR="00C279DA">
        <w:rPr>
          <w:rFonts w:ascii="Times New Roman" w:hAnsi="Times New Roman" w:cs="Times New Roman"/>
          <w:sz w:val="24"/>
          <w:szCs w:val="24"/>
        </w:rPr>
        <w:t xml:space="preserve">. Infolgedessen </w:t>
      </w:r>
      <w:r w:rsidR="00C02076">
        <w:rPr>
          <w:rFonts w:ascii="Times New Roman" w:hAnsi="Times New Roman" w:cs="Times New Roman"/>
          <w:sz w:val="24"/>
          <w:szCs w:val="24"/>
        </w:rPr>
        <w:t xml:space="preserve">haben </w:t>
      </w:r>
      <w:r>
        <w:rPr>
          <w:rFonts w:ascii="Times New Roman" w:hAnsi="Times New Roman" w:cs="Times New Roman"/>
          <w:sz w:val="24"/>
          <w:szCs w:val="24"/>
        </w:rPr>
        <w:t>der steigende Bildu</w:t>
      </w:r>
      <w:r w:rsidR="00494FC6">
        <w:rPr>
          <w:rFonts w:ascii="Times New Roman" w:hAnsi="Times New Roman" w:cs="Times New Roman"/>
          <w:sz w:val="24"/>
          <w:szCs w:val="24"/>
        </w:rPr>
        <w:t xml:space="preserve">ngsgrad, vor allem bei Frauen </w:t>
      </w:r>
      <w:r>
        <w:rPr>
          <w:rFonts w:ascii="Times New Roman" w:hAnsi="Times New Roman" w:cs="Times New Roman"/>
          <w:sz w:val="24"/>
          <w:szCs w:val="24"/>
        </w:rPr>
        <w:t xml:space="preserve">und die längere Ausbildungszeit dazu beigetragen, dass die </w:t>
      </w:r>
      <w:r w:rsidR="00494FC6">
        <w:rPr>
          <w:rFonts w:ascii="Times New Roman" w:hAnsi="Times New Roman" w:cs="Times New Roman"/>
          <w:sz w:val="24"/>
          <w:szCs w:val="24"/>
        </w:rPr>
        <w:t>Familienplanung zu einem späteren Zeitpunkt stattfindet. Dieses bedeutet zugleich, das</w:t>
      </w:r>
      <w:r w:rsidR="00662C40">
        <w:rPr>
          <w:rFonts w:ascii="Times New Roman" w:hAnsi="Times New Roman" w:cs="Times New Roman"/>
          <w:sz w:val="24"/>
          <w:szCs w:val="24"/>
        </w:rPr>
        <w:t>s</w:t>
      </w:r>
      <w:r w:rsidR="00494FC6">
        <w:rPr>
          <w:rFonts w:ascii="Times New Roman" w:hAnsi="Times New Roman" w:cs="Times New Roman"/>
          <w:sz w:val="24"/>
          <w:szCs w:val="24"/>
        </w:rPr>
        <w:t xml:space="preserve"> </w:t>
      </w:r>
      <w:r w:rsidR="00401F68">
        <w:rPr>
          <w:rFonts w:ascii="Times New Roman" w:hAnsi="Times New Roman" w:cs="Times New Roman"/>
          <w:sz w:val="24"/>
          <w:szCs w:val="24"/>
        </w:rPr>
        <w:t xml:space="preserve">sich </w:t>
      </w:r>
      <w:r w:rsidR="00494FC6">
        <w:rPr>
          <w:rFonts w:ascii="Times New Roman" w:hAnsi="Times New Roman" w:cs="Times New Roman"/>
          <w:sz w:val="24"/>
          <w:szCs w:val="24"/>
        </w:rPr>
        <w:t>der biologische Reproduktionszeitraum</w:t>
      </w:r>
      <w:r w:rsidR="00770732">
        <w:rPr>
          <w:rStyle w:val="Funotenzeichen"/>
          <w:rFonts w:ascii="Times New Roman" w:hAnsi="Times New Roman" w:cs="Times New Roman"/>
          <w:sz w:val="24"/>
          <w:szCs w:val="24"/>
        </w:rPr>
        <w:footnoteReference w:id="6"/>
      </w:r>
      <w:r w:rsidR="00494FC6">
        <w:rPr>
          <w:rFonts w:ascii="Times New Roman" w:hAnsi="Times New Roman" w:cs="Times New Roman"/>
          <w:sz w:val="24"/>
          <w:szCs w:val="24"/>
        </w:rPr>
        <w:t xml:space="preserve"> sich verkürzt</w:t>
      </w:r>
      <w:r w:rsidR="00911506">
        <w:rPr>
          <w:rFonts w:ascii="Times New Roman" w:hAnsi="Times New Roman" w:cs="Times New Roman"/>
          <w:sz w:val="24"/>
          <w:szCs w:val="24"/>
        </w:rPr>
        <w:t xml:space="preserve"> und die Chance Kinder zu bekommen nachlässt.</w:t>
      </w:r>
      <w:r w:rsidR="00494FC6">
        <w:rPr>
          <w:rFonts w:ascii="Times New Roman" w:hAnsi="Times New Roman" w:cs="Times New Roman"/>
          <w:sz w:val="24"/>
          <w:szCs w:val="24"/>
        </w:rPr>
        <w:t xml:space="preserve"> </w:t>
      </w:r>
    </w:p>
    <w:p w:rsidR="00662C40" w:rsidRPr="00531BB9" w:rsidRDefault="00851ACA"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Ein weiterer Punkt war</w:t>
      </w:r>
      <w:r w:rsidR="00662C40">
        <w:rPr>
          <w:rFonts w:ascii="Times New Roman" w:hAnsi="Times New Roman" w:cs="Times New Roman"/>
          <w:sz w:val="24"/>
          <w:szCs w:val="24"/>
        </w:rPr>
        <w:t xml:space="preserve"> die</w:t>
      </w:r>
      <w:r w:rsidR="00494FC6">
        <w:rPr>
          <w:rFonts w:ascii="Times New Roman" w:hAnsi="Times New Roman" w:cs="Times New Roman"/>
          <w:sz w:val="24"/>
          <w:szCs w:val="24"/>
        </w:rPr>
        <w:t xml:space="preserve"> Abschaffung von Kinderarbeit </w:t>
      </w:r>
      <w:r w:rsidR="00662C40">
        <w:rPr>
          <w:rFonts w:ascii="Times New Roman" w:hAnsi="Times New Roman" w:cs="Times New Roman"/>
          <w:sz w:val="24"/>
          <w:szCs w:val="24"/>
        </w:rPr>
        <w:t xml:space="preserve">und die Einführung der Schulpflicht. Kinder haben ihre Bedeutung, </w:t>
      </w:r>
      <w:r w:rsidR="006F63CC">
        <w:rPr>
          <w:rFonts w:ascii="Times New Roman" w:hAnsi="Times New Roman" w:cs="Times New Roman"/>
          <w:sz w:val="24"/>
          <w:szCs w:val="24"/>
        </w:rPr>
        <w:t>in Hinsicht auf Arbeitskraft und Stütze im Alter</w:t>
      </w:r>
      <w:r w:rsidR="00662C40">
        <w:rPr>
          <w:rFonts w:ascii="Times New Roman" w:hAnsi="Times New Roman" w:cs="Times New Roman"/>
          <w:sz w:val="24"/>
          <w:szCs w:val="24"/>
        </w:rPr>
        <w:t xml:space="preserve"> für Ihre Familien</w:t>
      </w:r>
      <w:r w:rsidR="00992386">
        <w:rPr>
          <w:rFonts w:ascii="Times New Roman" w:hAnsi="Times New Roman" w:cs="Times New Roman"/>
          <w:sz w:val="24"/>
          <w:szCs w:val="24"/>
        </w:rPr>
        <w:t>,</w:t>
      </w:r>
      <w:r w:rsidR="00662C40">
        <w:rPr>
          <w:rFonts w:ascii="Times New Roman" w:hAnsi="Times New Roman" w:cs="Times New Roman"/>
          <w:sz w:val="24"/>
          <w:szCs w:val="24"/>
        </w:rPr>
        <w:t xml:space="preserve"> verloren</w:t>
      </w:r>
      <w:r w:rsidR="00E73209">
        <w:rPr>
          <w:rFonts w:ascii="Times New Roman" w:hAnsi="Times New Roman" w:cs="Times New Roman"/>
          <w:sz w:val="24"/>
          <w:szCs w:val="24"/>
        </w:rPr>
        <w:t>.</w:t>
      </w:r>
      <w:r w:rsidR="00E73209">
        <w:rPr>
          <w:rFonts w:ascii="Times New Roman" w:hAnsi="Times New Roman" w:cs="Times New Roman"/>
          <w:sz w:val="24"/>
          <w:szCs w:val="24"/>
          <w:vertAlign w:val="superscript"/>
        </w:rPr>
        <w:t xml:space="preserve"> </w:t>
      </w:r>
      <w:r w:rsidR="00662C40">
        <w:rPr>
          <w:rFonts w:ascii="Times New Roman" w:hAnsi="Times New Roman" w:cs="Times New Roman"/>
          <w:sz w:val="24"/>
          <w:szCs w:val="24"/>
        </w:rPr>
        <w:t>Diese Veränderungen haben einen entscheidenden Einfluss auf den Rückgan</w:t>
      </w:r>
      <w:r w:rsidR="00E73209">
        <w:rPr>
          <w:rFonts w:ascii="Times New Roman" w:hAnsi="Times New Roman" w:cs="Times New Roman"/>
          <w:sz w:val="24"/>
          <w:szCs w:val="24"/>
        </w:rPr>
        <w:t>g der Geburtenrate</w:t>
      </w:r>
      <w:r w:rsidR="00770732">
        <w:rPr>
          <w:rStyle w:val="Funotenzeichen"/>
          <w:rFonts w:ascii="Times New Roman" w:hAnsi="Times New Roman" w:cs="Times New Roman"/>
          <w:sz w:val="24"/>
          <w:szCs w:val="24"/>
        </w:rPr>
        <w:footnoteReference w:id="7"/>
      </w:r>
      <w:r w:rsidR="00531BB9">
        <w:rPr>
          <w:rFonts w:ascii="Times New Roman" w:hAnsi="Times New Roman" w:cs="Times New Roman"/>
          <w:sz w:val="24"/>
          <w:szCs w:val="24"/>
        </w:rPr>
        <w:t>.</w:t>
      </w:r>
    </w:p>
    <w:p w:rsidR="0056105E" w:rsidRDefault="0056105E" w:rsidP="006E708E">
      <w:pPr>
        <w:pStyle w:val="KeinLeerraum1"/>
        <w:spacing w:line="360" w:lineRule="auto"/>
        <w:jc w:val="both"/>
        <w:rPr>
          <w:rFonts w:ascii="Times New Roman" w:hAnsi="Times New Roman" w:cs="Times New Roman"/>
          <w:sz w:val="24"/>
          <w:szCs w:val="24"/>
        </w:rPr>
      </w:pPr>
      <w:r w:rsidRPr="00662C40">
        <w:rPr>
          <w:rFonts w:ascii="Times New Roman" w:hAnsi="Times New Roman" w:cs="Times New Roman"/>
          <w:bCs/>
          <w:color w:val="auto"/>
          <w:sz w:val="24"/>
          <w:szCs w:val="24"/>
        </w:rPr>
        <w:t>In der Folge</w:t>
      </w:r>
      <w:r w:rsidR="00D75F91">
        <w:rPr>
          <w:rFonts w:ascii="Times New Roman" w:hAnsi="Times New Roman" w:cs="Times New Roman"/>
          <w:color w:val="auto"/>
          <w:sz w:val="24"/>
          <w:szCs w:val="24"/>
        </w:rPr>
        <w:t xml:space="preserve"> </w:t>
      </w:r>
      <w:r>
        <w:rPr>
          <w:rFonts w:ascii="Times New Roman" w:hAnsi="Times New Roman" w:cs="Times New Roman"/>
          <w:sz w:val="24"/>
          <w:szCs w:val="24"/>
        </w:rPr>
        <w:t xml:space="preserve">wird </w:t>
      </w:r>
      <w:r w:rsidR="00D75F91">
        <w:rPr>
          <w:rFonts w:ascii="Times New Roman" w:hAnsi="Times New Roman" w:cs="Times New Roman"/>
          <w:sz w:val="24"/>
          <w:szCs w:val="24"/>
        </w:rPr>
        <w:t xml:space="preserve">es </w:t>
      </w:r>
      <w:r>
        <w:rPr>
          <w:rFonts w:ascii="Times New Roman" w:hAnsi="Times New Roman" w:cs="Times New Roman"/>
          <w:sz w:val="24"/>
          <w:szCs w:val="24"/>
        </w:rPr>
        <w:t xml:space="preserve">künftig weniger junge und mehr </w:t>
      </w:r>
      <w:r w:rsidRPr="00662C40">
        <w:rPr>
          <w:rFonts w:ascii="Times New Roman" w:hAnsi="Times New Roman" w:cs="Times New Roman"/>
          <w:bCs/>
          <w:color w:val="auto"/>
          <w:sz w:val="24"/>
          <w:szCs w:val="24"/>
        </w:rPr>
        <w:t>ältere</w:t>
      </w:r>
      <w:r>
        <w:rPr>
          <w:rFonts w:ascii="Times New Roman" w:hAnsi="Times New Roman" w:cs="Times New Roman"/>
          <w:sz w:val="24"/>
          <w:szCs w:val="24"/>
        </w:rPr>
        <w:t xml:space="preserve"> Menschen geben. Dies hat </w:t>
      </w:r>
      <w:r w:rsidR="00992386">
        <w:rPr>
          <w:rFonts w:ascii="Times New Roman" w:hAnsi="Times New Roman" w:cs="Times New Roman"/>
          <w:bCs/>
          <w:color w:val="auto"/>
          <w:sz w:val="24"/>
          <w:szCs w:val="24"/>
        </w:rPr>
        <w:t xml:space="preserve">unmittelbare </w:t>
      </w:r>
      <w:r>
        <w:rPr>
          <w:rFonts w:ascii="Times New Roman" w:hAnsi="Times New Roman" w:cs="Times New Roman"/>
          <w:sz w:val="24"/>
          <w:szCs w:val="24"/>
        </w:rPr>
        <w:t xml:space="preserve"> Auswirkungen auf die Erwerbsfähigkeit der Bevölkerung in der Zukunft. Junge Leute besitzen deutlich mehr körperliche und geistige Fähigkeiten. Dafür bieten ältere Erwerbstätige jahrelange Erfahrung und Treue </w:t>
      </w:r>
      <w:r w:rsidR="00992386">
        <w:rPr>
          <w:rFonts w:ascii="Times New Roman" w:hAnsi="Times New Roman" w:cs="Times New Roman"/>
          <w:sz w:val="24"/>
          <w:szCs w:val="24"/>
        </w:rPr>
        <w:t xml:space="preserve">zu </w:t>
      </w:r>
      <w:r>
        <w:rPr>
          <w:rFonts w:ascii="Times New Roman" w:hAnsi="Times New Roman" w:cs="Times New Roman"/>
          <w:sz w:val="24"/>
          <w:szCs w:val="24"/>
        </w:rPr>
        <w:t>dem jeweiligen Unternehmen.</w:t>
      </w:r>
      <w:r w:rsidR="00FE4501">
        <w:rPr>
          <w:rFonts w:ascii="Times New Roman" w:hAnsi="Times New Roman" w:cs="Times New Roman"/>
          <w:sz w:val="24"/>
          <w:szCs w:val="24"/>
        </w:rPr>
        <w:t xml:space="preserve"> Dennoch sind ältere weniger flexi</w:t>
      </w:r>
      <w:r w:rsidR="00992386">
        <w:rPr>
          <w:rFonts w:ascii="Times New Roman" w:hAnsi="Times New Roman" w:cs="Times New Roman"/>
          <w:sz w:val="24"/>
          <w:szCs w:val="24"/>
        </w:rPr>
        <w:t>bel e</w:t>
      </w:r>
      <w:r w:rsidR="002C5400">
        <w:rPr>
          <w:rFonts w:ascii="Times New Roman" w:hAnsi="Times New Roman" w:cs="Times New Roman"/>
          <w:sz w:val="24"/>
          <w:szCs w:val="24"/>
        </w:rPr>
        <w:t>insetzbar und belastbar</w:t>
      </w:r>
      <w:r w:rsidR="00FE4501">
        <w:rPr>
          <w:rFonts w:ascii="Times New Roman" w:hAnsi="Times New Roman" w:cs="Times New Roman"/>
          <w:sz w:val="24"/>
          <w:szCs w:val="24"/>
        </w:rPr>
        <w:t>. Hinzukommt</w:t>
      </w:r>
      <w:r w:rsidR="00992386">
        <w:rPr>
          <w:rFonts w:ascii="Times New Roman" w:hAnsi="Times New Roman" w:cs="Times New Roman"/>
          <w:sz w:val="24"/>
          <w:szCs w:val="24"/>
        </w:rPr>
        <w:t>,</w:t>
      </w:r>
      <w:r w:rsidR="00FE4501">
        <w:rPr>
          <w:rFonts w:ascii="Times New Roman" w:hAnsi="Times New Roman" w:cs="Times New Roman"/>
          <w:sz w:val="24"/>
          <w:szCs w:val="24"/>
        </w:rPr>
        <w:t xml:space="preserve"> das im Vergleich zu heute, </w:t>
      </w:r>
      <w:r w:rsidR="002C5400">
        <w:rPr>
          <w:rFonts w:ascii="Times New Roman" w:hAnsi="Times New Roman" w:cs="Times New Roman"/>
          <w:sz w:val="24"/>
          <w:szCs w:val="24"/>
        </w:rPr>
        <w:t>später</w:t>
      </w:r>
      <w:r w:rsidR="00911506">
        <w:rPr>
          <w:rFonts w:ascii="Times New Roman" w:hAnsi="Times New Roman" w:cs="Times New Roman"/>
          <w:sz w:val="24"/>
          <w:szCs w:val="24"/>
        </w:rPr>
        <w:t xml:space="preserve"> es </w:t>
      </w:r>
      <w:r w:rsidR="00FE4501">
        <w:rPr>
          <w:rFonts w:ascii="Times New Roman" w:hAnsi="Times New Roman" w:cs="Times New Roman"/>
          <w:sz w:val="24"/>
          <w:szCs w:val="24"/>
        </w:rPr>
        <w:t>m</w:t>
      </w:r>
      <w:r w:rsidR="00911506">
        <w:rPr>
          <w:rFonts w:ascii="Times New Roman" w:hAnsi="Times New Roman" w:cs="Times New Roman"/>
          <w:sz w:val="24"/>
          <w:szCs w:val="24"/>
        </w:rPr>
        <w:t>ehr Menschen im Rentenalter</w:t>
      </w:r>
      <w:r w:rsidR="00FE4501">
        <w:rPr>
          <w:rFonts w:ascii="Times New Roman" w:hAnsi="Times New Roman" w:cs="Times New Roman"/>
          <w:sz w:val="24"/>
          <w:szCs w:val="24"/>
        </w:rPr>
        <w:t xml:space="preserve"> werden</w:t>
      </w:r>
      <w:r w:rsidR="00911506">
        <w:rPr>
          <w:rFonts w:ascii="Times New Roman" w:hAnsi="Times New Roman" w:cs="Times New Roman"/>
          <w:sz w:val="24"/>
          <w:szCs w:val="24"/>
        </w:rPr>
        <w:t xml:space="preserve"> geben wird</w:t>
      </w:r>
      <w:r w:rsidR="00770732">
        <w:rPr>
          <w:rStyle w:val="Funotenzeichen"/>
          <w:rFonts w:ascii="Times New Roman" w:hAnsi="Times New Roman" w:cs="Times New Roman"/>
          <w:sz w:val="24"/>
          <w:szCs w:val="24"/>
        </w:rPr>
        <w:footnoteReference w:id="8"/>
      </w:r>
      <w:r w:rsidR="00FE4501">
        <w:rPr>
          <w:rFonts w:ascii="Times New Roman" w:hAnsi="Times New Roman" w:cs="Times New Roman"/>
          <w:sz w:val="24"/>
          <w:szCs w:val="24"/>
        </w:rPr>
        <w:t>.</w:t>
      </w:r>
      <w:r>
        <w:rPr>
          <w:rFonts w:ascii="Times New Roman" w:hAnsi="Times New Roman" w:cs="Times New Roman"/>
          <w:sz w:val="24"/>
          <w:szCs w:val="24"/>
          <w:vertAlign w:val="superscript"/>
        </w:rPr>
        <w:t xml:space="preserve">   </w:t>
      </w:r>
    </w:p>
    <w:p w:rsidR="0056105E" w:rsidRPr="00E67F25"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Nach Ansicht vo</w:t>
      </w:r>
      <w:r w:rsidR="00B517D0">
        <w:rPr>
          <w:rFonts w:ascii="Times New Roman" w:hAnsi="Times New Roman" w:cs="Times New Roman"/>
          <w:sz w:val="24"/>
          <w:szCs w:val="24"/>
        </w:rPr>
        <w:t xml:space="preserve">n </w:t>
      </w:r>
      <w:proofErr w:type="spellStart"/>
      <w:r w:rsidR="00B517D0">
        <w:rPr>
          <w:rFonts w:ascii="Times New Roman" w:hAnsi="Times New Roman" w:cs="Times New Roman"/>
          <w:sz w:val="24"/>
          <w:szCs w:val="24"/>
        </w:rPr>
        <w:t>Börsch-</w:t>
      </w:r>
      <w:r>
        <w:rPr>
          <w:rFonts w:ascii="Times New Roman" w:hAnsi="Times New Roman" w:cs="Times New Roman"/>
          <w:sz w:val="24"/>
          <w:szCs w:val="24"/>
        </w:rPr>
        <w:t>Supan</w:t>
      </w:r>
      <w:proofErr w:type="spellEnd"/>
      <w:r>
        <w:rPr>
          <w:rFonts w:ascii="Times New Roman" w:hAnsi="Times New Roman" w:cs="Times New Roman"/>
          <w:sz w:val="24"/>
          <w:szCs w:val="24"/>
        </w:rPr>
        <w:t xml:space="preserve"> ist</w:t>
      </w:r>
      <w:r w:rsidR="00FE4501">
        <w:rPr>
          <w:rFonts w:ascii="Times New Roman" w:hAnsi="Times New Roman" w:cs="Times New Roman"/>
          <w:sz w:val="24"/>
          <w:szCs w:val="24"/>
        </w:rPr>
        <w:t>,</w:t>
      </w:r>
      <w:r w:rsidR="00D75F91">
        <w:rPr>
          <w:rFonts w:ascii="Times New Roman" w:hAnsi="Times New Roman" w:cs="Times New Roman"/>
          <w:sz w:val="24"/>
          <w:szCs w:val="24"/>
        </w:rPr>
        <w:t xml:space="preserve"> somit</w:t>
      </w:r>
      <w:r>
        <w:rPr>
          <w:rFonts w:ascii="Times New Roman" w:hAnsi="Times New Roman" w:cs="Times New Roman"/>
          <w:sz w:val="24"/>
          <w:szCs w:val="24"/>
        </w:rPr>
        <w:t xml:space="preserve"> die sich zum negativen verändernde  Anzahl</w:t>
      </w:r>
      <w:r w:rsidR="00FE4501">
        <w:rPr>
          <w:rFonts w:ascii="Times New Roman" w:hAnsi="Times New Roman" w:cs="Times New Roman"/>
          <w:sz w:val="24"/>
          <w:szCs w:val="24"/>
        </w:rPr>
        <w:t>,</w:t>
      </w:r>
      <w:r w:rsidR="00992386">
        <w:rPr>
          <w:rFonts w:ascii="Times New Roman" w:hAnsi="Times New Roman" w:cs="Times New Roman"/>
          <w:sz w:val="24"/>
          <w:szCs w:val="24"/>
        </w:rPr>
        <w:t xml:space="preserve"> von aktiven a</w:t>
      </w:r>
      <w:r>
        <w:rPr>
          <w:rFonts w:ascii="Times New Roman" w:hAnsi="Times New Roman" w:cs="Times New Roman"/>
          <w:sz w:val="24"/>
          <w:szCs w:val="24"/>
        </w:rPr>
        <w:t>rbeitsfähigen Personen ablesbar. Daraus entsteht eine ernstzunehmende Frage: Kann die Nachfrage nach Gütern und Dienstleistungen mit einem entsprechenden Angebot noch ausre</w:t>
      </w:r>
      <w:r w:rsidR="005124F5">
        <w:rPr>
          <w:rFonts w:ascii="Times New Roman" w:hAnsi="Times New Roman" w:cs="Times New Roman"/>
          <w:sz w:val="24"/>
          <w:szCs w:val="24"/>
        </w:rPr>
        <w:t>ichend bewältigt werden?</w:t>
      </w:r>
      <w:r w:rsidR="0028146B">
        <w:rPr>
          <w:rFonts w:ascii="Times New Roman" w:hAnsi="Times New Roman" w:cs="Times New Roman"/>
          <w:sz w:val="24"/>
          <w:szCs w:val="24"/>
        </w:rPr>
        <w:t xml:space="preserve"> Die</w:t>
      </w:r>
      <w:r w:rsidR="00DE44E4">
        <w:rPr>
          <w:rFonts w:ascii="Times New Roman" w:hAnsi="Times New Roman" w:cs="Times New Roman"/>
          <w:sz w:val="24"/>
          <w:szCs w:val="24"/>
        </w:rPr>
        <w:t xml:space="preserve"> Antwort darauf ist nein, denn die</w:t>
      </w:r>
      <w:r w:rsidR="002C5400">
        <w:rPr>
          <w:rFonts w:ascii="Times New Roman" w:hAnsi="Times New Roman" w:cs="Times New Roman"/>
          <w:sz w:val="24"/>
          <w:szCs w:val="24"/>
        </w:rPr>
        <w:t xml:space="preserve"> Bevölkerungsgröße wird künftig abnehmen, aber durch den Anstieg des Altersdurchschnitts</w:t>
      </w:r>
      <w:r w:rsidR="00DE44E4">
        <w:rPr>
          <w:rFonts w:ascii="Times New Roman" w:hAnsi="Times New Roman" w:cs="Times New Roman"/>
          <w:sz w:val="24"/>
          <w:szCs w:val="24"/>
        </w:rPr>
        <w:t>, geht die Produktivität der Arbeitskräfte ebenfalls zurück.</w:t>
      </w:r>
      <w:r w:rsidR="005D5F99">
        <w:rPr>
          <w:rFonts w:ascii="Times New Roman" w:hAnsi="Times New Roman" w:cs="Times New Roman"/>
          <w:sz w:val="24"/>
          <w:szCs w:val="24"/>
        </w:rPr>
        <w:t xml:space="preserve"> Dementsprechend  führt dies bei  konstantem </w:t>
      </w:r>
      <w:r w:rsidR="00D41342">
        <w:rPr>
          <w:rFonts w:ascii="Times New Roman" w:hAnsi="Times New Roman" w:cs="Times New Roman"/>
          <w:sz w:val="24"/>
          <w:szCs w:val="24"/>
        </w:rPr>
        <w:t>Verbrauch</w:t>
      </w:r>
      <w:r w:rsidR="005D5F99">
        <w:rPr>
          <w:rFonts w:ascii="Times New Roman" w:hAnsi="Times New Roman" w:cs="Times New Roman"/>
          <w:sz w:val="24"/>
          <w:szCs w:val="24"/>
        </w:rPr>
        <w:t>erverhalten</w:t>
      </w:r>
      <w:r w:rsidR="00D41342">
        <w:rPr>
          <w:rFonts w:ascii="Times New Roman" w:hAnsi="Times New Roman" w:cs="Times New Roman"/>
          <w:sz w:val="24"/>
          <w:szCs w:val="24"/>
        </w:rPr>
        <w:t xml:space="preserve"> zu einem Mangel an Gütern. </w:t>
      </w:r>
      <w:r>
        <w:rPr>
          <w:rFonts w:ascii="Times New Roman" w:hAnsi="Times New Roman" w:cs="Times New Roman"/>
          <w:sz w:val="24"/>
          <w:szCs w:val="24"/>
        </w:rPr>
        <w:t xml:space="preserve">Hinzu kommt, dass sich </w:t>
      </w:r>
      <w:r w:rsidR="009C493C">
        <w:rPr>
          <w:rFonts w:ascii="Times New Roman" w:hAnsi="Times New Roman" w:cs="Times New Roman"/>
          <w:sz w:val="24"/>
          <w:szCs w:val="24"/>
        </w:rPr>
        <w:t xml:space="preserve">in der Gesellschaft, </w:t>
      </w:r>
      <w:r>
        <w:rPr>
          <w:rFonts w:ascii="Times New Roman" w:hAnsi="Times New Roman" w:cs="Times New Roman"/>
          <w:sz w:val="24"/>
          <w:szCs w:val="24"/>
        </w:rPr>
        <w:t xml:space="preserve">das Kaufverhalten </w:t>
      </w:r>
      <w:r w:rsidR="009C493C">
        <w:rPr>
          <w:rFonts w:ascii="Times New Roman" w:hAnsi="Times New Roman" w:cs="Times New Roman"/>
          <w:sz w:val="24"/>
          <w:szCs w:val="24"/>
        </w:rPr>
        <w:t xml:space="preserve">der Menschen durch die Altersverschiebung </w:t>
      </w:r>
      <w:r w:rsidR="008D357E">
        <w:rPr>
          <w:rFonts w:ascii="Times New Roman" w:hAnsi="Times New Roman" w:cs="Times New Roman"/>
          <w:sz w:val="24"/>
          <w:szCs w:val="24"/>
        </w:rPr>
        <w:t xml:space="preserve">wandelt. </w:t>
      </w:r>
      <w:r w:rsidR="007A5F57">
        <w:rPr>
          <w:rFonts w:ascii="Times New Roman" w:hAnsi="Times New Roman" w:cs="Times New Roman"/>
          <w:sz w:val="24"/>
          <w:szCs w:val="24"/>
        </w:rPr>
        <w:t xml:space="preserve">Beispielsweise der Bedarf an </w:t>
      </w:r>
      <w:r w:rsidR="007A5F57">
        <w:rPr>
          <w:rFonts w:ascii="Times New Roman" w:hAnsi="Times New Roman" w:cs="Times New Roman"/>
          <w:sz w:val="24"/>
          <w:szCs w:val="24"/>
        </w:rPr>
        <w:lastRenderedPageBreak/>
        <w:t>Medikamenten, Pflegemitteln und Hilfsmitteln</w:t>
      </w:r>
      <w:r w:rsidR="00992386">
        <w:rPr>
          <w:rFonts w:ascii="Times New Roman" w:hAnsi="Times New Roman" w:cs="Times New Roman"/>
          <w:sz w:val="24"/>
          <w:szCs w:val="24"/>
        </w:rPr>
        <w:t>,</w:t>
      </w:r>
      <w:r w:rsidR="007A5F57">
        <w:rPr>
          <w:rFonts w:ascii="Times New Roman" w:hAnsi="Times New Roman" w:cs="Times New Roman"/>
          <w:sz w:val="24"/>
          <w:szCs w:val="24"/>
        </w:rPr>
        <w:t xml:space="preserve"> die für ein körpe</w:t>
      </w:r>
      <w:r w:rsidR="002F49EB">
        <w:rPr>
          <w:rFonts w:ascii="Times New Roman" w:hAnsi="Times New Roman" w:cs="Times New Roman"/>
          <w:sz w:val="24"/>
          <w:szCs w:val="24"/>
        </w:rPr>
        <w:t xml:space="preserve">rliches Wohlbefinden sorgen </w:t>
      </w:r>
      <w:r w:rsidR="008D0135">
        <w:rPr>
          <w:rFonts w:ascii="Times New Roman" w:hAnsi="Times New Roman" w:cs="Times New Roman"/>
          <w:sz w:val="24"/>
          <w:szCs w:val="24"/>
        </w:rPr>
        <w:t>steigen. Dafür sinkt die akti</w:t>
      </w:r>
      <w:r w:rsidR="002F49EB">
        <w:rPr>
          <w:rFonts w:ascii="Times New Roman" w:hAnsi="Times New Roman" w:cs="Times New Roman"/>
          <w:sz w:val="24"/>
          <w:szCs w:val="24"/>
        </w:rPr>
        <w:t xml:space="preserve">ve Teilnahme </w:t>
      </w:r>
      <w:r w:rsidR="008D0135">
        <w:rPr>
          <w:rFonts w:ascii="Times New Roman" w:hAnsi="Times New Roman" w:cs="Times New Roman"/>
          <w:sz w:val="24"/>
          <w:szCs w:val="24"/>
        </w:rPr>
        <w:t xml:space="preserve">am Verkehr </w:t>
      </w:r>
      <w:r w:rsidR="00E67F25">
        <w:rPr>
          <w:rFonts w:ascii="Times New Roman" w:hAnsi="Times New Roman" w:cs="Times New Roman"/>
          <w:sz w:val="24"/>
          <w:szCs w:val="24"/>
        </w:rPr>
        <w:t>und Freizeitangeboten</w:t>
      </w:r>
      <w:r w:rsidR="00770732">
        <w:rPr>
          <w:rStyle w:val="Funotenzeichen"/>
          <w:rFonts w:ascii="Times New Roman" w:hAnsi="Times New Roman" w:cs="Times New Roman"/>
          <w:sz w:val="24"/>
          <w:szCs w:val="24"/>
        </w:rPr>
        <w:footnoteReference w:id="9"/>
      </w:r>
      <w:r w:rsidR="00E67F25">
        <w:rPr>
          <w:rFonts w:ascii="Times New Roman" w:hAnsi="Times New Roman" w:cs="Times New Roman"/>
          <w:sz w:val="24"/>
          <w:szCs w:val="24"/>
        </w:rPr>
        <w:t>.</w:t>
      </w:r>
    </w:p>
    <w:p w:rsidR="005124F5" w:rsidRPr="005124F5" w:rsidRDefault="005124F5" w:rsidP="006E708E">
      <w:pPr>
        <w:pStyle w:val="KeinLeerraum1"/>
        <w:spacing w:line="360" w:lineRule="auto"/>
        <w:jc w:val="both"/>
        <w:rPr>
          <w:rFonts w:ascii="Times New Roman" w:hAnsi="Times New Roman" w:cs="Times New Roman"/>
          <w:sz w:val="24"/>
          <w:szCs w:val="24"/>
        </w:rPr>
      </w:pPr>
    </w:p>
    <w:p w:rsidR="00D2566A"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Im Dienstleistungsbereich</w:t>
      </w:r>
      <w:r w:rsidR="00992386">
        <w:rPr>
          <w:rFonts w:ascii="Times New Roman" w:hAnsi="Times New Roman" w:cs="Times New Roman"/>
          <w:sz w:val="24"/>
          <w:szCs w:val="24"/>
        </w:rPr>
        <w:t>,</w:t>
      </w:r>
      <w:r>
        <w:rPr>
          <w:rFonts w:ascii="Times New Roman" w:hAnsi="Times New Roman" w:cs="Times New Roman"/>
          <w:sz w:val="24"/>
          <w:szCs w:val="24"/>
        </w:rPr>
        <w:t xml:space="preserve"> wie zum Beispiel in der Versicherungsbranche</w:t>
      </w:r>
      <w:r w:rsidR="00992386">
        <w:rPr>
          <w:rFonts w:ascii="Times New Roman" w:hAnsi="Times New Roman" w:cs="Times New Roman"/>
          <w:sz w:val="24"/>
          <w:szCs w:val="24"/>
        </w:rPr>
        <w:t>,</w:t>
      </w:r>
      <w:r>
        <w:rPr>
          <w:rFonts w:ascii="Times New Roman" w:hAnsi="Times New Roman" w:cs="Times New Roman"/>
          <w:sz w:val="24"/>
          <w:szCs w:val="24"/>
        </w:rPr>
        <w:t xml:space="preserve"> bringt die Altersverschiebung Chancen un</w:t>
      </w:r>
      <w:r w:rsidR="00112C7C">
        <w:rPr>
          <w:rFonts w:ascii="Times New Roman" w:hAnsi="Times New Roman" w:cs="Times New Roman"/>
          <w:sz w:val="24"/>
          <w:szCs w:val="24"/>
        </w:rPr>
        <w:t>d Herausforderung</w:t>
      </w:r>
      <w:r w:rsidR="00401F68">
        <w:rPr>
          <w:rFonts w:ascii="Times New Roman" w:hAnsi="Times New Roman" w:cs="Times New Roman"/>
          <w:sz w:val="24"/>
          <w:szCs w:val="24"/>
        </w:rPr>
        <w:t>en</w:t>
      </w:r>
      <w:r w:rsidR="00112C7C">
        <w:rPr>
          <w:rFonts w:ascii="Times New Roman" w:hAnsi="Times New Roman" w:cs="Times New Roman"/>
          <w:sz w:val="24"/>
          <w:szCs w:val="24"/>
        </w:rPr>
        <w:t xml:space="preserve"> zugleich mit</w:t>
      </w:r>
      <w:r w:rsidR="00770732">
        <w:rPr>
          <w:rStyle w:val="Funotenzeichen"/>
          <w:rFonts w:ascii="Times New Roman" w:hAnsi="Times New Roman" w:cs="Times New Roman"/>
          <w:sz w:val="24"/>
          <w:szCs w:val="24"/>
        </w:rPr>
        <w:footnoteReference w:id="10"/>
      </w:r>
      <w:r w:rsidR="00112C7C">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sidR="00992386">
        <w:rPr>
          <w:rFonts w:ascii="Times New Roman" w:hAnsi="Times New Roman" w:cs="Times New Roman"/>
          <w:sz w:val="24"/>
          <w:szCs w:val="24"/>
        </w:rPr>
        <w:t xml:space="preserve">Denn mit vorgerücktem Alter </w:t>
      </w:r>
      <w:r>
        <w:rPr>
          <w:rFonts w:ascii="Times New Roman" w:hAnsi="Times New Roman" w:cs="Times New Roman"/>
          <w:sz w:val="24"/>
          <w:szCs w:val="24"/>
        </w:rPr>
        <w:t>entstehen individ</w:t>
      </w:r>
      <w:r w:rsidR="00112C7C">
        <w:rPr>
          <w:rFonts w:ascii="Times New Roman" w:hAnsi="Times New Roman" w:cs="Times New Roman"/>
          <w:sz w:val="24"/>
          <w:szCs w:val="24"/>
        </w:rPr>
        <w:t>uellere Versicherungsbedürfnisse</w:t>
      </w:r>
      <w:r w:rsidR="00770732">
        <w:rPr>
          <w:rStyle w:val="Funotenzeichen"/>
          <w:rFonts w:ascii="Times New Roman" w:hAnsi="Times New Roman" w:cs="Times New Roman"/>
          <w:sz w:val="24"/>
          <w:szCs w:val="24"/>
        </w:rPr>
        <w:footnoteReference w:id="11"/>
      </w:r>
      <w:r w:rsidR="00522F54">
        <w:rPr>
          <w:rFonts w:ascii="Times New Roman" w:hAnsi="Times New Roman" w:cs="Times New Roman"/>
          <w:sz w:val="24"/>
          <w:szCs w:val="24"/>
        </w:rPr>
        <w:t xml:space="preserve">. Dies kann </w:t>
      </w:r>
      <w:r w:rsidR="00302D0A">
        <w:rPr>
          <w:rFonts w:ascii="Times New Roman" w:hAnsi="Times New Roman" w:cs="Times New Roman"/>
          <w:sz w:val="24"/>
          <w:szCs w:val="24"/>
        </w:rPr>
        <w:t>bei  Lebens- und Rentenversicherunge</w:t>
      </w:r>
      <w:r w:rsidR="00992386">
        <w:rPr>
          <w:rFonts w:ascii="Times New Roman" w:hAnsi="Times New Roman" w:cs="Times New Roman"/>
          <w:sz w:val="24"/>
          <w:szCs w:val="24"/>
        </w:rPr>
        <w:t>n</w:t>
      </w:r>
      <w:r w:rsidR="00681D63">
        <w:rPr>
          <w:rFonts w:ascii="Times New Roman" w:hAnsi="Times New Roman" w:cs="Times New Roman"/>
          <w:sz w:val="24"/>
          <w:szCs w:val="24"/>
        </w:rPr>
        <w:t xml:space="preserve"> je nach Altersgruppe die Nachfrage unterschiedlich beeinflussen. Bei den Zielgruppen 50+ ist der Bedarf an Leb</w:t>
      </w:r>
      <w:r w:rsidR="00401F68">
        <w:rPr>
          <w:rFonts w:ascii="Times New Roman" w:hAnsi="Times New Roman" w:cs="Times New Roman"/>
          <w:sz w:val="24"/>
          <w:szCs w:val="24"/>
        </w:rPr>
        <w:t>ensversicherungsverträgen eher r</w:t>
      </w:r>
      <w:r w:rsidR="00681D63">
        <w:rPr>
          <w:rFonts w:ascii="Times New Roman" w:hAnsi="Times New Roman" w:cs="Times New Roman"/>
          <w:sz w:val="24"/>
          <w:szCs w:val="24"/>
        </w:rPr>
        <w:t xml:space="preserve">ückläufig. </w:t>
      </w:r>
      <w:r w:rsidR="00302D0A">
        <w:rPr>
          <w:rFonts w:ascii="Times New Roman" w:hAnsi="Times New Roman" w:cs="Times New Roman"/>
          <w:sz w:val="24"/>
          <w:szCs w:val="24"/>
        </w:rPr>
        <w:t xml:space="preserve">Das Thema Kranken- und Pflegeversicherungen </w:t>
      </w:r>
      <w:r w:rsidR="00681D63">
        <w:rPr>
          <w:rFonts w:ascii="Times New Roman" w:hAnsi="Times New Roman" w:cs="Times New Roman"/>
          <w:sz w:val="24"/>
          <w:szCs w:val="24"/>
        </w:rPr>
        <w:t xml:space="preserve">wird </w:t>
      </w:r>
      <w:r w:rsidR="00302D0A">
        <w:rPr>
          <w:rFonts w:ascii="Times New Roman" w:hAnsi="Times New Roman" w:cs="Times New Roman"/>
          <w:sz w:val="24"/>
          <w:szCs w:val="24"/>
        </w:rPr>
        <w:t xml:space="preserve">für </w:t>
      </w:r>
      <w:r w:rsidR="00681D63">
        <w:rPr>
          <w:rFonts w:ascii="Times New Roman" w:hAnsi="Times New Roman" w:cs="Times New Roman"/>
          <w:sz w:val="24"/>
          <w:szCs w:val="24"/>
        </w:rPr>
        <w:t xml:space="preserve">die </w:t>
      </w:r>
      <w:r w:rsidR="00302D0A">
        <w:rPr>
          <w:rFonts w:ascii="Times New Roman" w:hAnsi="Times New Roman" w:cs="Times New Roman"/>
          <w:sz w:val="24"/>
          <w:szCs w:val="24"/>
        </w:rPr>
        <w:t>Menschen im hohen Alter</w:t>
      </w:r>
      <w:r w:rsidR="00681D63">
        <w:rPr>
          <w:rFonts w:ascii="Times New Roman" w:hAnsi="Times New Roman" w:cs="Times New Roman"/>
          <w:sz w:val="24"/>
          <w:szCs w:val="24"/>
        </w:rPr>
        <w:t xml:space="preserve"> </w:t>
      </w:r>
      <w:r w:rsidR="00302D0A">
        <w:rPr>
          <w:rFonts w:ascii="Times New Roman" w:hAnsi="Times New Roman" w:cs="Times New Roman"/>
          <w:sz w:val="24"/>
          <w:szCs w:val="24"/>
        </w:rPr>
        <w:t>dagegen interessanter</w:t>
      </w:r>
      <w:r w:rsidR="00681D63">
        <w:rPr>
          <w:rFonts w:ascii="Times New Roman" w:hAnsi="Times New Roman" w:cs="Times New Roman"/>
          <w:sz w:val="24"/>
          <w:szCs w:val="24"/>
        </w:rPr>
        <w:t xml:space="preserve">, </w:t>
      </w:r>
      <w:r w:rsidR="00302D0A">
        <w:rPr>
          <w:rFonts w:ascii="Times New Roman" w:hAnsi="Times New Roman" w:cs="Times New Roman"/>
          <w:sz w:val="24"/>
          <w:szCs w:val="24"/>
        </w:rPr>
        <w:t xml:space="preserve"> da s</w:t>
      </w:r>
      <w:r w:rsidR="00681D63">
        <w:rPr>
          <w:rFonts w:ascii="Times New Roman" w:hAnsi="Times New Roman" w:cs="Times New Roman"/>
          <w:sz w:val="24"/>
          <w:szCs w:val="24"/>
        </w:rPr>
        <w:t xml:space="preserve">ich Ihr Gesundheitszustand zunehmend </w:t>
      </w:r>
      <w:r w:rsidR="00302D0A">
        <w:rPr>
          <w:rFonts w:ascii="Times New Roman" w:hAnsi="Times New Roman" w:cs="Times New Roman"/>
          <w:sz w:val="24"/>
          <w:szCs w:val="24"/>
        </w:rPr>
        <w:t>verschlechtert</w:t>
      </w:r>
      <w:r w:rsidR="00770732">
        <w:rPr>
          <w:rStyle w:val="Funotenzeichen"/>
          <w:rFonts w:ascii="Times New Roman" w:hAnsi="Times New Roman" w:cs="Times New Roman"/>
          <w:sz w:val="24"/>
          <w:szCs w:val="24"/>
        </w:rPr>
        <w:footnoteReference w:id="12"/>
      </w:r>
      <w:r w:rsidR="00302D0A">
        <w:rPr>
          <w:rFonts w:ascii="Times New Roman" w:hAnsi="Times New Roman" w:cs="Times New Roman"/>
          <w:sz w:val="24"/>
          <w:szCs w:val="24"/>
        </w:rPr>
        <w:t xml:space="preserve">. </w:t>
      </w:r>
    </w:p>
    <w:p w:rsidR="00B94279" w:rsidRDefault="0056105E" w:rsidP="00A95D9C">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Die Ab</w:t>
      </w:r>
      <w:r w:rsidR="00401F68">
        <w:rPr>
          <w:rFonts w:ascii="Times New Roman" w:hAnsi="Times New Roman" w:cs="Times New Roman"/>
          <w:sz w:val="24"/>
          <w:szCs w:val="24"/>
        </w:rPr>
        <w:t>-</w:t>
      </w:r>
      <w:r>
        <w:rPr>
          <w:rFonts w:ascii="Times New Roman" w:hAnsi="Times New Roman" w:cs="Times New Roman"/>
          <w:sz w:val="24"/>
          <w:szCs w:val="24"/>
        </w:rPr>
        <w:t xml:space="preserve"> und Zuwanderungszahlen und die regionale Wanderung tragen nach Ansicht vom Statistischen Bundesamt und Birg auch eine wichtige Ursache für die demografis</w:t>
      </w:r>
      <w:r w:rsidR="00770732">
        <w:rPr>
          <w:rFonts w:ascii="Times New Roman" w:hAnsi="Times New Roman" w:cs="Times New Roman"/>
          <w:sz w:val="24"/>
          <w:szCs w:val="24"/>
        </w:rPr>
        <w:t>che Entwicklung bei</w:t>
      </w:r>
      <w:r w:rsidR="00770732">
        <w:rPr>
          <w:rStyle w:val="Funotenzeichen"/>
          <w:rFonts w:ascii="Times New Roman" w:hAnsi="Times New Roman" w:cs="Times New Roman"/>
          <w:sz w:val="24"/>
          <w:szCs w:val="24"/>
        </w:rPr>
        <w:footnoteReference w:id="13"/>
      </w:r>
      <w:r w:rsidR="00770732">
        <w:rPr>
          <w:rFonts w:ascii="Times New Roman" w:hAnsi="Times New Roman" w:cs="Times New Roman"/>
          <w:sz w:val="24"/>
          <w:szCs w:val="24"/>
        </w:rPr>
        <w:t>.</w:t>
      </w:r>
      <w:r w:rsidR="00A95D9C" w:rsidRPr="00A95D9C">
        <w:rPr>
          <w:rFonts w:ascii="Times New Roman" w:hAnsi="Times New Roman" w:cs="Times New Roman"/>
          <w:sz w:val="24"/>
          <w:szCs w:val="24"/>
        </w:rPr>
        <w:t xml:space="preserve"> </w:t>
      </w:r>
      <w:r w:rsidR="00A95D9C">
        <w:rPr>
          <w:rFonts w:ascii="Times New Roman" w:hAnsi="Times New Roman" w:cs="Times New Roman"/>
          <w:sz w:val="24"/>
          <w:szCs w:val="24"/>
        </w:rPr>
        <w:t>Seit den siebziger Jahren bis ins Jahr 2003 konnte sich durch Zuwanderung von Ausländern</w:t>
      </w:r>
      <w:r w:rsidR="00B94279">
        <w:rPr>
          <w:rFonts w:ascii="Times New Roman" w:hAnsi="Times New Roman" w:cs="Times New Roman"/>
          <w:sz w:val="24"/>
          <w:szCs w:val="24"/>
        </w:rPr>
        <w:t xml:space="preserve"> und das Erreichen eines höheren </w:t>
      </w:r>
    </w:p>
    <w:p w:rsidR="00A86C82" w:rsidRPr="00B31440" w:rsidRDefault="00B94279" w:rsidP="006E708E">
      <w:pPr>
        <w:pStyle w:val="KeinLeerraum1"/>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Lebensalters </w:t>
      </w:r>
      <w:r w:rsidR="00A95D9C">
        <w:rPr>
          <w:rFonts w:ascii="Times New Roman" w:hAnsi="Times New Roman" w:cs="Times New Roman"/>
          <w:sz w:val="24"/>
          <w:szCs w:val="24"/>
        </w:rPr>
        <w:t>die Bevölkerungszahl in Deutschland s</w:t>
      </w:r>
      <w:r>
        <w:rPr>
          <w:rFonts w:ascii="Times New Roman" w:hAnsi="Times New Roman" w:cs="Times New Roman"/>
          <w:sz w:val="24"/>
          <w:szCs w:val="24"/>
        </w:rPr>
        <w:t>ich um 4,5</w:t>
      </w:r>
      <w:r w:rsidR="00B31440">
        <w:rPr>
          <w:rFonts w:ascii="Times New Roman" w:hAnsi="Times New Roman" w:cs="Times New Roman"/>
          <w:sz w:val="24"/>
          <w:szCs w:val="24"/>
        </w:rPr>
        <w:t xml:space="preserve"> Millionen vergrößern</w:t>
      </w:r>
      <w:r>
        <w:rPr>
          <w:rFonts w:ascii="Times New Roman" w:hAnsi="Times New Roman" w:cs="Times New Roman"/>
          <w:sz w:val="24"/>
          <w:szCs w:val="24"/>
        </w:rPr>
        <w:t xml:space="preserve">. Obwohl </w:t>
      </w:r>
      <w:r w:rsidR="00401F68">
        <w:rPr>
          <w:rFonts w:ascii="Times New Roman" w:hAnsi="Times New Roman" w:cs="Times New Roman"/>
          <w:sz w:val="24"/>
          <w:szCs w:val="24"/>
        </w:rPr>
        <w:t xml:space="preserve">sich </w:t>
      </w:r>
      <w:r>
        <w:rPr>
          <w:rFonts w:ascii="Times New Roman" w:hAnsi="Times New Roman" w:cs="Times New Roman"/>
          <w:sz w:val="24"/>
          <w:szCs w:val="24"/>
        </w:rPr>
        <w:t>die Zahl der Geburten</w:t>
      </w:r>
      <w:r w:rsidR="0094670C">
        <w:rPr>
          <w:rFonts w:ascii="Times New Roman" w:hAnsi="Times New Roman" w:cs="Times New Roman"/>
          <w:sz w:val="24"/>
          <w:szCs w:val="24"/>
        </w:rPr>
        <w:t>,</w:t>
      </w:r>
      <w:r>
        <w:rPr>
          <w:rFonts w:ascii="Times New Roman" w:hAnsi="Times New Roman" w:cs="Times New Roman"/>
          <w:sz w:val="24"/>
          <w:szCs w:val="24"/>
        </w:rPr>
        <w:t xml:space="preserve"> in Bezug auf die Sterbefälle</w:t>
      </w:r>
      <w:r w:rsidR="0094670C">
        <w:rPr>
          <w:rFonts w:ascii="Times New Roman" w:hAnsi="Times New Roman" w:cs="Times New Roman"/>
          <w:sz w:val="24"/>
          <w:szCs w:val="24"/>
        </w:rPr>
        <w:t>,</w:t>
      </w:r>
      <w:r w:rsidR="00401F68">
        <w:rPr>
          <w:rFonts w:ascii="Times New Roman" w:hAnsi="Times New Roman" w:cs="Times New Roman"/>
          <w:sz w:val="24"/>
          <w:szCs w:val="24"/>
        </w:rPr>
        <w:t xml:space="preserve"> sich n</w:t>
      </w:r>
      <w:r>
        <w:rPr>
          <w:rFonts w:ascii="Times New Roman" w:hAnsi="Times New Roman" w:cs="Times New Roman"/>
          <w:sz w:val="24"/>
          <w:szCs w:val="24"/>
        </w:rPr>
        <w:t>achteilig auswirkte. D</w:t>
      </w:r>
      <w:r w:rsidR="00A95D9C">
        <w:rPr>
          <w:rFonts w:ascii="Times New Roman" w:hAnsi="Times New Roman" w:cs="Times New Roman"/>
          <w:sz w:val="24"/>
          <w:szCs w:val="24"/>
        </w:rPr>
        <w:t>ies hat sich seit 2003 gewand</w:t>
      </w:r>
      <w:r w:rsidR="00992386">
        <w:rPr>
          <w:rFonts w:ascii="Times New Roman" w:hAnsi="Times New Roman" w:cs="Times New Roman"/>
          <w:sz w:val="24"/>
          <w:szCs w:val="24"/>
        </w:rPr>
        <w:t>elt.</w:t>
      </w:r>
      <w:r>
        <w:rPr>
          <w:rFonts w:ascii="Times New Roman" w:hAnsi="Times New Roman" w:cs="Times New Roman"/>
          <w:sz w:val="24"/>
          <w:szCs w:val="24"/>
        </w:rPr>
        <w:t xml:space="preserve"> </w:t>
      </w:r>
      <w:r w:rsidR="00992386">
        <w:rPr>
          <w:rFonts w:ascii="Times New Roman" w:hAnsi="Times New Roman" w:cs="Times New Roman"/>
          <w:sz w:val="24"/>
          <w:szCs w:val="24"/>
        </w:rPr>
        <w:t>D</w:t>
      </w:r>
      <w:r w:rsidR="00A95D9C">
        <w:rPr>
          <w:rFonts w:ascii="Times New Roman" w:hAnsi="Times New Roman" w:cs="Times New Roman"/>
          <w:sz w:val="24"/>
          <w:szCs w:val="24"/>
        </w:rPr>
        <w:t>er Geburtenrückgang</w:t>
      </w:r>
      <w:r>
        <w:rPr>
          <w:rFonts w:ascii="Times New Roman" w:hAnsi="Times New Roman" w:cs="Times New Roman"/>
          <w:sz w:val="24"/>
          <w:szCs w:val="24"/>
        </w:rPr>
        <w:t xml:space="preserve"> und die T</w:t>
      </w:r>
      <w:r w:rsidR="00992386">
        <w:rPr>
          <w:rFonts w:ascii="Times New Roman" w:hAnsi="Times New Roman" w:cs="Times New Roman"/>
          <w:sz w:val="24"/>
          <w:szCs w:val="24"/>
        </w:rPr>
        <w:t>odesfälle zeigten im Verhältnis</w:t>
      </w:r>
      <w:r>
        <w:rPr>
          <w:rFonts w:ascii="Times New Roman" w:hAnsi="Times New Roman" w:cs="Times New Roman"/>
          <w:sz w:val="24"/>
          <w:szCs w:val="24"/>
        </w:rPr>
        <w:t xml:space="preserve"> einen zu großen Unterschied auf,</w:t>
      </w:r>
      <w:r w:rsidR="00A95D9C">
        <w:rPr>
          <w:rFonts w:ascii="Times New Roman" w:hAnsi="Times New Roman" w:cs="Times New Roman"/>
          <w:sz w:val="24"/>
          <w:szCs w:val="24"/>
        </w:rPr>
        <w:t xml:space="preserve"> </w:t>
      </w:r>
      <w:r w:rsidR="00992386">
        <w:rPr>
          <w:rFonts w:ascii="Times New Roman" w:hAnsi="Times New Roman" w:cs="Times New Roman"/>
          <w:sz w:val="24"/>
          <w:szCs w:val="24"/>
        </w:rPr>
        <w:t>ein tatsächlicher Rückgang</w:t>
      </w:r>
      <w:r w:rsidR="00A95D9C">
        <w:rPr>
          <w:rFonts w:ascii="Times New Roman" w:hAnsi="Times New Roman" w:cs="Times New Roman"/>
          <w:sz w:val="24"/>
          <w:szCs w:val="24"/>
        </w:rPr>
        <w:t xml:space="preserve"> der Bevölkerung </w:t>
      </w:r>
      <w:r>
        <w:rPr>
          <w:rFonts w:ascii="Times New Roman" w:hAnsi="Times New Roman" w:cs="Times New Roman"/>
          <w:sz w:val="24"/>
          <w:szCs w:val="24"/>
        </w:rPr>
        <w:t xml:space="preserve">ist eingetreten. Bis 2050 ist mit </w:t>
      </w:r>
      <w:r w:rsidR="00A95D9C">
        <w:rPr>
          <w:rFonts w:ascii="Times New Roman" w:hAnsi="Times New Roman" w:cs="Times New Roman"/>
          <w:sz w:val="24"/>
          <w:szCs w:val="24"/>
        </w:rPr>
        <w:t>eine</w:t>
      </w:r>
      <w:r w:rsidR="00401F68">
        <w:rPr>
          <w:rFonts w:ascii="Times New Roman" w:hAnsi="Times New Roman" w:cs="Times New Roman"/>
          <w:sz w:val="24"/>
          <w:szCs w:val="24"/>
        </w:rPr>
        <w:t xml:space="preserve">m </w:t>
      </w:r>
      <w:r w:rsidR="00992386">
        <w:rPr>
          <w:rFonts w:ascii="Times New Roman" w:hAnsi="Times New Roman" w:cs="Times New Roman"/>
          <w:sz w:val="24"/>
          <w:szCs w:val="24"/>
        </w:rPr>
        <w:t xml:space="preserve">weiteren </w:t>
      </w:r>
      <w:r w:rsidR="00401F68">
        <w:rPr>
          <w:rFonts w:ascii="Times New Roman" w:hAnsi="Times New Roman" w:cs="Times New Roman"/>
          <w:sz w:val="24"/>
          <w:szCs w:val="24"/>
        </w:rPr>
        <w:t>Bevölkerungsrückgang</w:t>
      </w:r>
      <w:r>
        <w:rPr>
          <w:rFonts w:ascii="Times New Roman" w:hAnsi="Times New Roman" w:cs="Times New Roman"/>
          <w:sz w:val="24"/>
          <w:szCs w:val="24"/>
        </w:rPr>
        <w:t xml:space="preserve"> von 13 Millionen zu rechnen</w:t>
      </w:r>
      <w:r w:rsidR="00401F68">
        <w:rPr>
          <w:rFonts w:ascii="Times New Roman" w:hAnsi="Times New Roman" w:cs="Times New Roman"/>
          <w:sz w:val="24"/>
          <w:szCs w:val="24"/>
        </w:rPr>
        <w:t xml:space="preserve">.  Zuwanderung wird diese </w:t>
      </w:r>
      <w:r w:rsidR="00A95D9C">
        <w:rPr>
          <w:rFonts w:ascii="Times New Roman" w:hAnsi="Times New Roman" w:cs="Times New Roman"/>
          <w:sz w:val="24"/>
          <w:szCs w:val="24"/>
        </w:rPr>
        <w:t>Entwic</w:t>
      </w:r>
      <w:r w:rsidR="00A86C82">
        <w:rPr>
          <w:rFonts w:ascii="Times New Roman" w:hAnsi="Times New Roman" w:cs="Times New Roman"/>
          <w:sz w:val="24"/>
          <w:szCs w:val="24"/>
        </w:rPr>
        <w:t>klung</w:t>
      </w:r>
      <w:r w:rsidR="00401F68">
        <w:rPr>
          <w:rFonts w:ascii="Times New Roman" w:hAnsi="Times New Roman" w:cs="Times New Roman"/>
          <w:sz w:val="24"/>
          <w:szCs w:val="24"/>
        </w:rPr>
        <w:t xml:space="preserve"> künftig</w:t>
      </w:r>
      <w:r w:rsidR="00A86C82">
        <w:rPr>
          <w:rFonts w:ascii="Times New Roman" w:hAnsi="Times New Roman" w:cs="Times New Roman"/>
          <w:sz w:val="24"/>
          <w:szCs w:val="24"/>
        </w:rPr>
        <w:t xml:space="preserve"> nicht kompensieren können</w:t>
      </w:r>
      <w:r w:rsidR="009A53F8">
        <w:rPr>
          <w:rStyle w:val="Funotenzeichen"/>
          <w:rFonts w:ascii="Times New Roman" w:hAnsi="Times New Roman" w:cs="Times New Roman"/>
          <w:sz w:val="24"/>
          <w:szCs w:val="24"/>
        </w:rPr>
        <w:footnoteReference w:id="14"/>
      </w:r>
      <w:r w:rsidR="00A86C82">
        <w:rPr>
          <w:rFonts w:ascii="Times New Roman" w:hAnsi="Times New Roman" w:cs="Times New Roman"/>
          <w:sz w:val="24"/>
          <w:szCs w:val="24"/>
        </w:rPr>
        <w:t>.</w:t>
      </w:r>
      <w:r w:rsidR="00A95D9C">
        <w:rPr>
          <w:rFonts w:ascii="Times New Roman" w:hAnsi="Times New Roman" w:cs="Times New Roman"/>
          <w:sz w:val="24"/>
          <w:szCs w:val="24"/>
          <w:vertAlign w:val="superscript"/>
        </w:rPr>
        <w:t xml:space="preserve"> </w:t>
      </w:r>
      <w:r w:rsidR="0071608B">
        <w:rPr>
          <w:rFonts w:ascii="Times New Roman" w:hAnsi="Times New Roman" w:cs="Times New Roman"/>
          <w:sz w:val="24"/>
          <w:szCs w:val="24"/>
        </w:rPr>
        <w:t>Das</w:t>
      </w:r>
      <w:r w:rsidR="00401F68">
        <w:rPr>
          <w:rFonts w:ascii="Times New Roman" w:hAnsi="Times New Roman" w:cs="Times New Roman"/>
          <w:sz w:val="24"/>
          <w:szCs w:val="24"/>
        </w:rPr>
        <w:t xml:space="preserve"> statistische Bundesamt trifft V</w:t>
      </w:r>
      <w:r w:rsidR="00992386">
        <w:rPr>
          <w:rFonts w:ascii="Times New Roman" w:hAnsi="Times New Roman" w:cs="Times New Roman"/>
          <w:sz w:val="24"/>
          <w:szCs w:val="24"/>
        </w:rPr>
        <w:t>orhersagen</w:t>
      </w:r>
      <w:r w:rsidR="0071608B">
        <w:rPr>
          <w:rFonts w:ascii="Times New Roman" w:hAnsi="Times New Roman" w:cs="Times New Roman"/>
          <w:sz w:val="24"/>
          <w:szCs w:val="24"/>
        </w:rPr>
        <w:t xml:space="preserve"> im</w:t>
      </w:r>
      <w:r w:rsidR="00401F68">
        <w:rPr>
          <w:rFonts w:ascii="Times New Roman" w:hAnsi="Times New Roman" w:cs="Times New Roman"/>
          <w:sz w:val="24"/>
          <w:szCs w:val="24"/>
        </w:rPr>
        <w:t xml:space="preserve"> Hinblick auf die künftige Zahl</w:t>
      </w:r>
      <w:r w:rsidR="0071608B">
        <w:rPr>
          <w:rFonts w:ascii="Times New Roman" w:hAnsi="Times New Roman" w:cs="Times New Roman"/>
          <w:sz w:val="24"/>
          <w:szCs w:val="24"/>
        </w:rPr>
        <w:t xml:space="preserve"> de</w:t>
      </w:r>
      <w:r w:rsidR="00401F68">
        <w:rPr>
          <w:rFonts w:ascii="Times New Roman" w:hAnsi="Times New Roman" w:cs="Times New Roman"/>
          <w:sz w:val="24"/>
          <w:szCs w:val="24"/>
        </w:rPr>
        <w:t>r Einwanderer. Diese Prognosen</w:t>
      </w:r>
      <w:r w:rsidR="0071608B">
        <w:rPr>
          <w:rFonts w:ascii="Times New Roman" w:hAnsi="Times New Roman" w:cs="Times New Roman"/>
          <w:sz w:val="24"/>
          <w:szCs w:val="24"/>
        </w:rPr>
        <w:t xml:space="preserve"> sind unsicher, da die </w:t>
      </w:r>
      <w:r w:rsidR="0056105E">
        <w:rPr>
          <w:rFonts w:ascii="Times New Roman" w:hAnsi="Times New Roman" w:cs="Times New Roman"/>
          <w:sz w:val="24"/>
          <w:szCs w:val="24"/>
        </w:rPr>
        <w:t xml:space="preserve">Beweggründe für </w:t>
      </w:r>
      <w:r w:rsidR="0071608B">
        <w:rPr>
          <w:rFonts w:ascii="Times New Roman" w:hAnsi="Times New Roman" w:cs="Times New Roman"/>
          <w:sz w:val="24"/>
          <w:szCs w:val="24"/>
        </w:rPr>
        <w:t xml:space="preserve">den einzelnen Einwanderer unterschiedlich sein </w:t>
      </w:r>
      <w:r w:rsidR="0071608B">
        <w:rPr>
          <w:rFonts w:ascii="Times New Roman" w:hAnsi="Times New Roman" w:cs="Times New Roman"/>
          <w:sz w:val="24"/>
          <w:szCs w:val="24"/>
        </w:rPr>
        <w:lastRenderedPageBreak/>
        <w:t>können</w:t>
      </w:r>
      <w:r w:rsidR="009A53F8">
        <w:rPr>
          <w:rStyle w:val="Funotenzeichen"/>
          <w:rFonts w:ascii="Times New Roman" w:hAnsi="Times New Roman" w:cs="Times New Roman"/>
          <w:sz w:val="24"/>
          <w:szCs w:val="24"/>
        </w:rPr>
        <w:footnoteReference w:id="15"/>
      </w:r>
      <w:r w:rsidR="0071608B">
        <w:rPr>
          <w:rFonts w:ascii="Times New Roman" w:hAnsi="Times New Roman" w:cs="Times New Roman"/>
          <w:sz w:val="24"/>
          <w:szCs w:val="24"/>
        </w:rPr>
        <w:t xml:space="preserve">. Gründe </w:t>
      </w:r>
      <w:r w:rsidR="00A86C82">
        <w:rPr>
          <w:rFonts w:ascii="Times New Roman" w:hAnsi="Times New Roman" w:cs="Times New Roman"/>
          <w:sz w:val="24"/>
          <w:szCs w:val="24"/>
        </w:rPr>
        <w:t>sind beispielsweise:</w:t>
      </w:r>
      <w:r w:rsidR="0056105E">
        <w:rPr>
          <w:rFonts w:ascii="Times New Roman" w:hAnsi="Times New Roman" w:cs="Times New Roman"/>
          <w:sz w:val="24"/>
          <w:szCs w:val="24"/>
        </w:rPr>
        <w:t xml:space="preserve"> politische Verfolgung, finanzielle Nöte oder pe</w:t>
      </w:r>
      <w:r w:rsidR="00A86C82">
        <w:rPr>
          <w:rFonts w:ascii="Times New Roman" w:hAnsi="Times New Roman" w:cs="Times New Roman"/>
          <w:sz w:val="24"/>
          <w:szCs w:val="24"/>
        </w:rPr>
        <w:t>rsönliche und familiäre Gründe</w:t>
      </w:r>
      <w:r w:rsidR="009A53F8">
        <w:rPr>
          <w:rStyle w:val="Funotenzeichen"/>
          <w:rFonts w:ascii="Times New Roman" w:hAnsi="Times New Roman" w:cs="Times New Roman"/>
          <w:sz w:val="24"/>
          <w:szCs w:val="24"/>
        </w:rPr>
        <w:footnoteReference w:id="16"/>
      </w:r>
      <w:r w:rsidR="00A86C82">
        <w:rPr>
          <w:rFonts w:ascii="Times New Roman" w:hAnsi="Times New Roman" w:cs="Times New Roman"/>
          <w:sz w:val="24"/>
          <w:szCs w:val="24"/>
        </w:rPr>
        <w:t>.</w:t>
      </w:r>
      <w:r w:rsidR="0056105E">
        <w:rPr>
          <w:rFonts w:ascii="Times New Roman" w:hAnsi="Times New Roman" w:cs="Times New Roman"/>
          <w:sz w:val="24"/>
          <w:szCs w:val="24"/>
          <w:vertAlign w:val="superscript"/>
        </w:rPr>
        <w:t xml:space="preserve"> </w:t>
      </w:r>
      <w:r w:rsidR="0056105E">
        <w:rPr>
          <w:rFonts w:ascii="Times New Roman" w:hAnsi="Times New Roman" w:cs="Times New Roman"/>
          <w:sz w:val="24"/>
          <w:szCs w:val="24"/>
        </w:rPr>
        <w:t xml:space="preserve"> </w:t>
      </w:r>
    </w:p>
    <w:p w:rsidR="0056105E" w:rsidRDefault="0094670C" w:rsidP="006E708E">
      <w:pPr>
        <w:pStyle w:val="KeinLeerraum1"/>
        <w:spacing w:line="360" w:lineRule="auto"/>
        <w:jc w:val="both"/>
        <w:rPr>
          <w:rFonts w:ascii="Times New Roman" w:hAnsi="Times New Roman" w:cs="Times New Roman"/>
          <w:sz w:val="20"/>
          <w:szCs w:val="20"/>
          <w:vertAlign w:val="superscript"/>
        </w:rPr>
      </w:pPr>
      <w:r>
        <w:rPr>
          <w:rFonts w:ascii="Times New Roman" w:hAnsi="Times New Roman" w:cs="Times New Roman"/>
          <w:bCs/>
          <w:color w:val="auto"/>
          <w:sz w:val="24"/>
          <w:szCs w:val="24"/>
        </w:rPr>
        <w:t>Au</w:t>
      </w:r>
      <w:r w:rsidR="00992386">
        <w:rPr>
          <w:rFonts w:ascii="Times New Roman" w:hAnsi="Times New Roman" w:cs="Times New Roman"/>
          <w:bCs/>
          <w:color w:val="auto"/>
          <w:sz w:val="24"/>
          <w:szCs w:val="24"/>
        </w:rPr>
        <w:t>swirkungen ergeben sich genauso</w:t>
      </w:r>
      <w:r>
        <w:rPr>
          <w:rFonts w:ascii="Times New Roman" w:hAnsi="Times New Roman" w:cs="Times New Roman"/>
          <w:bCs/>
          <w:color w:val="auto"/>
          <w:sz w:val="24"/>
          <w:szCs w:val="24"/>
        </w:rPr>
        <w:t xml:space="preserve"> bei den r</w:t>
      </w:r>
      <w:r w:rsidR="0056105E" w:rsidRPr="00A86C82">
        <w:rPr>
          <w:rFonts w:ascii="Times New Roman" w:hAnsi="Times New Roman" w:cs="Times New Roman"/>
          <w:bCs/>
          <w:color w:val="auto"/>
          <w:sz w:val="24"/>
          <w:szCs w:val="24"/>
        </w:rPr>
        <w:t>egionale</w:t>
      </w:r>
      <w:r>
        <w:rPr>
          <w:rFonts w:ascii="Times New Roman" w:hAnsi="Times New Roman" w:cs="Times New Roman"/>
          <w:bCs/>
          <w:color w:val="auto"/>
          <w:sz w:val="24"/>
          <w:szCs w:val="24"/>
        </w:rPr>
        <w:t>n Wanderungen</w:t>
      </w:r>
      <w:r>
        <w:rPr>
          <w:rFonts w:ascii="Times New Roman" w:hAnsi="Times New Roman" w:cs="Times New Roman"/>
          <w:color w:val="auto"/>
          <w:sz w:val="24"/>
          <w:szCs w:val="24"/>
        </w:rPr>
        <w:t>.</w:t>
      </w:r>
      <w:r w:rsidR="0056105E">
        <w:rPr>
          <w:rFonts w:ascii="Times New Roman" w:hAnsi="Times New Roman" w:cs="Times New Roman"/>
          <w:sz w:val="24"/>
          <w:szCs w:val="24"/>
        </w:rPr>
        <w:t xml:space="preserve"> Großstädte bieten</w:t>
      </w:r>
      <w:r>
        <w:rPr>
          <w:rFonts w:ascii="Times New Roman" w:hAnsi="Times New Roman" w:cs="Times New Roman"/>
          <w:sz w:val="24"/>
          <w:szCs w:val="24"/>
        </w:rPr>
        <w:t xml:space="preserve"> für junge Leute</w:t>
      </w:r>
      <w:r w:rsidR="0056105E">
        <w:rPr>
          <w:rFonts w:ascii="Times New Roman" w:hAnsi="Times New Roman" w:cs="Times New Roman"/>
          <w:sz w:val="24"/>
          <w:szCs w:val="24"/>
        </w:rPr>
        <w:t xml:space="preserve"> </w:t>
      </w:r>
      <w:r w:rsidR="0056105E" w:rsidRPr="00A86C82">
        <w:rPr>
          <w:rFonts w:ascii="Times New Roman" w:hAnsi="Times New Roman" w:cs="Times New Roman"/>
          <w:bCs/>
          <w:color w:val="auto"/>
          <w:sz w:val="24"/>
          <w:szCs w:val="24"/>
        </w:rPr>
        <w:t>mehr finanzielle und berufliche Aussichten als</w:t>
      </w:r>
      <w:r w:rsidR="0056105E" w:rsidRPr="00A86C82">
        <w:rPr>
          <w:rFonts w:ascii="Times New Roman" w:hAnsi="Times New Roman" w:cs="Times New Roman"/>
          <w:b/>
          <w:bCs/>
          <w:color w:val="auto"/>
          <w:sz w:val="24"/>
          <w:szCs w:val="24"/>
        </w:rPr>
        <w:t xml:space="preserve"> </w:t>
      </w:r>
      <w:r w:rsidR="0056105E" w:rsidRPr="00A86C82">
        <w:rPr>
          <w:rFonts w:ascii="Times New Roman" w:hAnsi="Times New Roman" w:cs="Times New Roman"/>
          <w:bCs/>
          <w:color w:val="auto"/>
          <w:sz w:val="24"/>
          <w:szCs w:val="24"/>
        </w:rPr>
        <w:t>ländliche Gebiete</w:t>
      </w:r>
      <w:r w:rsidR="0056105E" w:rsidRPr="00A86C82">
        <w:rPr>
          <w:rFonts w:ascii="Times New Roman" w:hAnsi="Times New Roman" w:cs="Times New Roman"/>
          <w:b/>
          <w:bCs/>
          <w:color w:val="auto"/>
          <w:sz w:val="24"/>
          <w:szCs w:val="24"/>
        </w:rPr>
        <w:t xml:space="preserve"> </w:t>
      </w:r>
      <w:r w:rsidR="0056105E">
        <w:rPr>
          <w:rFonts w:ascii="Times New Roman" w:hAnsi="Times New Roman" w:cs="Times New Roman"/>
          <w:sz w:val="24"/>
          <w:szCs w:val="24"/>
        </w:rPr>
        <w:t>und sind demzufolge am Wachsen. Ländliche Regionen und die neuen Bundesländer dagegen, die begrenzte Entwicklungsmögli</w:t>
      </w:r>
      <w:r w:rsidR="00B31440">
        <w:rPr>
          <w:rFonts w:ascii="Times New Roman" w:hAnsi="Times New Roman" w:cs="Times New Roman"/>
          <w:sz w:val="24"/>
          <w:szCs w:val="24"/>
        </w:rPr>
        <w:t>chkeiten aufzeigen</w:t>
      </w:r>
      <w:r w:rsidR="00401F68">
        <w:rPr>
          <w:rFonts w:ascii="Times New Roman" w:hAnsi="Times New Roman" w:cs="Times New Roman"/>
          <w:sz w:val="24"/>
          <w:szCs w:val="24"/>
        </w:rPr>
        <w:t>, erfahren eine Abnahme ihrer jungen Einwohner</w:t>
      </w:r>
      <w:r w:rsidR="00992386">
        <w:rPr>
          <w:rFonts w:ascii="Times New Roman" w:hAnsi="Times New Roman" w:cs="Times New Roman"/>
          <w:sz w:val="24"/>
          <w:szCs w:val="24"/>
        </w:rPr>
        <w:t xml:space="preserve"> und weisen daher</w:t>
      </w:r>
      <w:r>
        <w:rPr>
          <w:rFonts w:ascii="Times New Roman" w:hAnsi="Times New Roman" w:cs="Times New Roman"/>
          <w:sz w:val="24"/>
          <w:szCs w:val="24"/>
        </w:rPr>
        <w:t xml:space="preserve"> einen höheren Altersdurchschnitt aus</w:t>
      </w:r>
      <w:r w:rsidR="009A53F8">
        <w:rPr>
          <w:rStyle w:val="Funotenzeichen"/>
          <w:rFonts w:ascii="Times New Roman" w:hAnsi="Times New Roman" w:cs="Times New Roman"/>
          <w:sz w:val="24"/>
          <w:szCs w:val="24"/>
        </w:rPr>
        <w:footnoteReference w:id="17"/>
      </w:r>
      <w:r w:rsidR="00322D7B">
        <w:rPr>
          <w:rFonts w:ascii="Times New Roman" w:hAnsi="Times New Roman" w:cs="Times New Roman"/>
          <w:sz w:val="24"/>
          <w:szCs w:val="24"/>
        </w:rPr>
        <w:t>.</w:t>
      </w:r>
      <w:r w:rsidR="0056105E">
        <w:rPr>
          <w:rFonts w:ascii="Times New Roman" w:hAnsi="Times New Roman" w:cs="Times New Roman"/>
          <w:sz w:val="24"/>
          <w:szCs w:val="24"/>
          <w:vertAlign w:val="superscript"/>
        </w:rPr>
        <w:t xml:space="preserve">   </w:t>
      </w:r>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BD6267">
      <w:pPr>
        <w:pStyle w:val="berschrift2"/>
      </w:pPr>
      <w:bookmarkStart w:id="5" w:name="_Toc419622779"/>
      <w:r>
        <w:t>Bedeutung für die Versicherungswirtschaft</w:t>
      </w:r>
      <w:bookmarkEnd w:id="5"/>
    </w:p>
    <w:p w:rsidR="0056105E" w:rsidRDefault="0056105E" w:rsidP="006E708E">
      <w:pPr>
        <w:pStyle w:val="KeinLeerraum1"/>
        <w:spacing w:line="360" w:lineRule="auto"/>
        <w:jc w:val="both"/>
      </w:pPr>
      <w:r>
        <w:rPr>
          <w:rFonts w:ascii="Times New Roman" w:hAnsi="Times New Roman" w:cs="Times New Roman"/>
          <w:sz w:val="24"/>
          <w:szCs w:val="24"/>
        </w:rPr>
        <w:t xml:space="preserve">Welche Folgen bringt der Geburtenrückgang mit sich? Die </w:t>
      </w:r>
      <w:r w:rsidR="00391F32">
        <w:rPr>
          <w:rFonts w:ascii="Times New Roman" w:hAnsi="Times New Roman" w:cs="Times New Roman"/>
          <w:sz w:val="24"/>
          <w:szCs w:val="24"/>
        </w:rPr>
        <w:t xml:space="preserve">Bevölkerung wird schrumpfen und demzufolge </w:t>
      </w:r>
      <w:r>
        <w:rPr>
          <w:rFonts w:ascii="Times New Roman" w:hAnsi="Times New Roman" w:cs="Times New Roman"/>
          <w:sz w:val="24"/>
          <w:szCs w:val="24"/>
        </w:rPr>
        <w:t>wird es in der Zukunft immer weniger Arbeitskräfte bzw. zugleich</w:t>
      </w:r>
      <w:r w:rsidR="00391F32">
        <w:rPr>
          <w:rFonts w:ascii="Times New Roman" w:hAnsi="Times New Roman" w:cs="Times New Roman"/>
          <w:sz w:val="24"/>
          <w:szCs w:val="24"/>
        </w:rPr>
        <w:t xml:space="preserve"> immer mehr ältere Beschäftigte </w:t>
      </w:r>
      <w:r>
        <w:rPr>
          <w:rFonts w:ascii="Times New Roman" w:hAnsi="Times New Roman" w:cs="Times New Roman"/>
          <w:sz w:val="24"/>
          <w:szCs w:val="24"/>
        </w:rPr>
        <w:t>geben</w:t>
      </w:r>
      <w:r w:rsidR="009A53F8">
        <w:rPr>
          <w:rStyle w:val="Funotenzeichen"/>
          <w:rFonts w:ascii="Times New Roman" w:hAnsi="Times New Roman" w:cs="Times New Roman"/>
          <w:sz w:val="24"/>
          <w:szCs w:val="24"/>
        </w:rPr>
        <w:footnoteReference w:id="18"/>
      </w:r>
      <w:r w:rsidR="00391F32">
        <w:rPr>
          <w:rFonts w:ascii="Times New Roman" w:hAnsi="Times New Roman" w:cs="Times New Roman"/>
          <w:sz w:val="24"/>
          <w:szCs w:val="24"/>
        </w:rPr>
        <w:t xml:space="preserve">. </w:t>
      </w:r>
      <w:r>
        <w:rPr>
          <w:rFonts w:ascii="Times New Roman" w:hAnsi="Times New Roman" w:cs="Times New Roman"/>
          <w:sz w:val="24"/>
          <w:szCs w:val="24"/>
        </w:rPr>
        <w:t xml:space="preserve">Anhand von Zukunftsprognosen des </w:t>
      </w:r>
      <w:r w:rsidRPr="00F3721D">
        <w:rPr>
          <w:rFonts w:ascii="Times New Roman" w:hAnsi="Times New Roman" w:cs="Times New Roman"/>
          <w:bCs/>
          <w:color w:val="auto"/>
          <w:sz w:val="24"/>
          <w:szCs w:val="24"/>
        </w:rPr>
        <w:t>statistischen Bundesamtes</w:t>
      </w:r>
      <w:r w:rsidRPr="00F3721D">
        <w:rPr>
          <w:rFonts w:ascii="Times New Roman" w:hAnsi="Times New Roman" w:cs="Times New Roman"/>
          <w:color w:val="auto"/>
          <w:sz w:val="24"/>
          <w:szCs w:val="24"/>
        </w:rPr>
        <w:t xml:space="preserve"> </w:t>
      </w:r>
      <w:r>
        <w:rPr>
          <w:rFonts w:ascii="Times New Roman" w:hAnsi="Times New Roman" w:cs="Times New Roman"/>
          <w:sz w:val="24"/>
          <w:szCs w:val="24"/>
        </w:rPr>
        <w:t xml:space="preserve">unter Abbildung 1 und 2 ist folgendes ablesbar: Die Generation der unter 20 jährigen weist im Jahr 2030 einen Rückgang von 2,1 Millionen aus. Die mittlere Schicht zeigt die Anzahl </w:t>
      </w:r>
      <w:r w:rsidR="00992386">
        <w:rPr>
          <w:rFonts w:ascii="Times New Roman" w:hAnsi="Times New Roman" w:cs="Times New Roman"/>
          <w:sz w:val="24"/>
          <w:szCs w:val="24"/>
        </w:rPr>
        <w:t>der Erwerbstätigen, diese deutet</w:t>
      </w:r>
      <w:r>
        <w:rPr>
          <w:rFonts w:ascii="Times New Roman" w:hAnsi="Times New Roman" w:cs="Times New Roman"/>
          <w:sz w:val="24"/>
          <w:szCs w:val="24"/>
        </w:rPr>
        <w:t xml:space="preserve"> auf eine Rückentwicklung von über 7,6 Millionen hin. </w:t>
      </w:r>
      <w:r w:rsidR="00992386">
        <w:rPr>
          <w:rFonts w:ascii="Times New Roman" w:hAnsi="Times New Roman" w:cs="Times New Roman"/>
          <w:sz w:val="24"/>
          <w:szCs w:val="24"/>
        </w:rPr>
        <w:t>Die Gruppe der Menschen im</w:t>
      </w:r>
      <w:r>
        <w:rPr>
          <w:rFonts w:ascii="Times New Roman" w:hAnsi="Times New Roman" w:cs="Times New Roman"/>
          <w:sz w:val="24"/>
          <w:szCs w:val="24"/>
        </w:rPr>
        <w:t xml:space="preserve"> </w:t>
      </w:r>
      <w:r w:rsidR="00992386">
        <w:rPr>
          <w:rFonts w:ascii="Times New Roman" w:hAnsi="Times New Roman" w:cs="Times New Roman"/>
          <w:bCs/>
          <w:color w:val="auto"/>
          <w:sz w:val="24"/>
          <w:szCs w:val="24"/>
        </w:rPr>
        <w:t>vorangeschrittenen</w:t>
      </w:r>
      <w:r>
        <w:rPr>
          <w:rFonts w:ascii="Times New Roman" w:hAnsi="Times New Roman" w:cs="Times New Roman"/>
          <w:sz w:val="24"/>
          <w:szCs w:val="24"/>
        </w:rPr>
        <w:t xml:space="preserve"> Alter über 65 Jahren dagegen, zeig</w:t>
      </w:r>
      <w:r w:rsidR="00992386">
        <w:rPr>
          <w:rFonts w:ascii="Times New Roman" w:hAnsi="Times New Roman" w:cs="Times New Roman"/>
          <w:sz w:val="24"/>
          <w:szCs w:val="24"/>
        </w:rPr>
        <w:t>t</w:t>
      </w:r>
      <w:r>
        <w:rPr>
          <w:rFonts w:ascii="Times New Roman" w:hAnsi="Times New Roman" w:cs="Times New Roman"/>
          <w:sz w:val="24"/>
          <w:szCs w:val="24"/>
        </w:rPr>
        <w:t>en ein Wachstum in Hö</w:t>
      </w:r>
      <w:r w:rsidR="00F3721D">
        <w:rPr>
          <w:rFonts w:ascii="Times New Roman" w:hAnsi="Times New Roman" w:cs="Times New Roman"/>
          <w:sz w:val="24"/>
          <w:szCs w:val="24"/>
        </w:rPr>
        <w:t xml:space="preserve">he von 5,5 Millionen auf. Diese Vorhersagen </w:t>
      </w:r>
      <w:r>
        <w:rPr>
          <w:rFonts w:ascii="Times New Roman" w:hAnsi="Times New Roman" w:cs="Times New Roman"/>
          <w:sz w:val="24"/>
          <w:szCs w:val="24"/>
        </w:rPr>
        <w:t xml:space="preserve">können durch unterschiedliche Annahmen des „jährlichen Wanderungssaldos „ in diesem Beispiel mit 100000 Ausländern </w:t>
      </w:r>
      <w:r w:rsidRPr="00F3721D">
        <w:rPr>
          <w:rFonts w:ascii="Times New Roman" w:hAnsi="Times New Roman" w:cs="Times New Roman"/>
          <w:bCs/>
          <w:color w:val="auto"/>
          <w:sz w:val="24"/>
          <w:szCs w:val="24"/>
        </w:rPr>
        <w:t>unterschiedlich ausfallen</w:t>
      </w:r>
      <w:r w:rsidRPr="00F3721D">
        <w:rPr>
          <w:rFonts w:ascii="Times New Roman" w:hAnsi="Times New Roman" w:cs="Times New Roman"/>
          <w:color w:val="auto"/>
          <w:sz w:val="24"/>
          <w:szCs w:val="24"/>
        </w:rPr>
        <w:t>.</w:t>
      </w:r>
    </w:p>
    <w:p w:rsidR="0056105E" w:rsidRDefault="0056105E" w:rsidP="006E708E">
      <w:pPr>
        <w:pStyle w:val="KeinLeerraum1"/>
        <w:spacing w:line="360" w:lineRule="auto"/>
        <w:jc w:val="both"/>
        <w:rPr>
          <w:rFonts w:ascii="Times New Roman" w:hAnsi="Times New Roman" w:cs="Times New Roman"/>
          <w:sz w:val="20"/>
          <w:szCs w:val="20"/>
        </w:rPr>
      </w:pPr>
      <w:r>
        <w:rPr>
          <w:noProof/>
          <w:lang w:eastAsia="de-DE"/>
        </w:rPr>
        <w:lastRenderedPageBreak/>
        <mc:AlternateContent>
          <mc:Choice Requires="wps">
            <w:drawing>
              <wp:inline distT="0" distB="0" distL="0" distR="0" wp14:anchorId="42F31229" wp14:editId="020C842B">
                <wp:extent cx="6985" cy="6985"/>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w14:anchorId="0BDAE380" id="Rechteck 4" o:spid="_x0000_s1026"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" stroked="f">
                <o:lock v:ext="edit" aspectratio="t"/>
                <v:textbox inset="0,0,0,0"/>
                <w10:anchorlock/>
              </v:rect>
            </w:pict>
          </mc:Fallback>
        </mc:AlternateContent>
      </w:r>
      <w:r w:rsidR="00EC7E8D" w:rsidRPr="00FF2A33">
        <w:rPr>
          <w:rFonts w:ascii="Times New Roman" w:hAnsi="Times New Roman" w:cs="Times New Roman"/>
          <w:noProof/>
          <w:sz w:val="24"/>
          <w:szCs w:val="24"/>
          <w:lang w:eastAsia="de-DE"/>
        </w:rPr>
        <w:drawing>
          <wp:inline distT="0" distB="0" distL="0" distR="0" wp14:anchorId="3777D1CA" wp14:editId="0AB800B0">
            <wp:extent cx="5219700" cy="3140781"/>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700" cy="3140781"/>
                    </a:xfrm>
                    <a:prstGeom prst="rect">
                      <a:avLst/>
                    </a:prstGeom>
                  </pic:spPr>
                </pic:pic>
              </a:graphicData>
            </a:graphic>
          </wp:inline>
        </w:drawing>
      </w:r>
    </w:p>
    <w:p w:rsidR="0056105E" w:rsidRDefault="0056105E"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rPr>
        <w:t>Abbildung 1: Annahmen der 12. Koordinierten Bevölkerungsvorausberechnung – Variante Untergrenze der „mittleren“ Bevölkerung (1-W1)</w:t>
      </w:r>
    </w:p>
    <w:p w:rsidR="0056105E" w:rsidRDefault="00583406"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0"/>
          <w:szCs w:val="20"/>
        </w:rPr>
        <w:t>Quelle:</w:t>
      </w:r>
      <w:r w:rsidRPr="00583406">
        <w:rPr>
          <w:rFonts w:ascii="Times New Roman" w:hAnsi="Times New Roman" w:cs="Times New Roman"/>
          <w:sz w:val="20"/>
          <w:szCs w:val="20"/>
        </w:rPr>
        <w:t xml:space="preserve"> </w:t>
      </w:r>
      <w:r>
        <w:rPr>
          <w:rFonts w:ascii="Times New Roman" w:hAnsi="Times New Roman" w:cs="Times New Roman"/>
          <w:sz w:val="20"/>
          <w:szCs w:val="20"/>
        </w:rPr>
        <w:t>Statistisches Bundesamt (Hrsg.) (2015)</w:t>
      </w:r>
      <w:r w:rsidR="0056105E">
        <w:rPr>
          <w:rFonts w:ascii="Times New Roman" w:hAnsi="Times New Roman" w:cs="Times New Roman"/>
          <w:sz w:val="20"/>
          <w:szCs w:val="20"/>
        </w:rPr>
        <w:t xml:space="preserve"> </w:t>
      </w:r>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6E708E">
      <w:pPr>
        <w:pStyle w:val="KeinLeerraum1"/>
        <w:spacing w:line="360" w:lineRule="auto"/>
        <w:jc w:val="both"/>
        <w:rPr>
          <w:rFonts w:ascii="Times New Roman" w:hAnsi="Times New Roman" w:cs="Times New Roman"/>
          <w:sz w:val="20"/>
          <w:szCs w:val="20"/>
        </w:rPr>
      </w:pPr>
      <w:r>
        <w:rPr>
          <w:noProof/>
          <w:lang w:eastAsia="de-DE"/>
        </w:rPr>
        <mc:AlternateContent>
          <mc:Choice Requires="wps">
            <w:drawing>
              <wp:inline distT="0" distB="0" distL="0" distR="0" wp14:anchorId="35370DDC" wp14:editId="1C1B7928">
                <wp:extent cx="6985" cy="6985"/>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w14:anchorId="3BE8B2F9" id="Rechteck 3" o:spid="_x0000_s1026"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" stroked="f">
                <o:lock v:ext="edit" aspectratio="t"/>
                <v:textbox inset="0,0,0,0"/>
                <w10:anchorlock/>
              </v:rect>
            </w:pict>
          </mc:Fallback>
        </mc:AlternateContent>
      </w:r>
      <w:r w:rsidR="00EC7E8D" w:rsidRPr="00FF2A33">
        <w:rPr>
          <w:rFonts w:ascii="Times New Roman" w:hAnsi="Times New Roman" w:cs="Times New Roman"/>
          <w:noProof/>
          <w:sz w:val="24"/>
          <w:szCs w:val="24"/>
          <w:lang w:eastAsia="de-DE"/>
        </w:rPr>
        <w:drawing>
          <wp:inline distT="0" distB="0" distL="0" distR="0" wp14:anchorId="1864C17D" wp14:editId="6C5FA968">
            <wp:extent cx="5219700" cy="313157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9700" cy="3131574"/>
                    </a:xfrm>
                    <a:prstGeom prst="rect">
                      <a:avLst/>
                    </a:prstGeom>
                  </pic:spPr>
                </pic:pic>
              </a:graphicData>
            </a:graphic>
          </wp:inline>
        </w:drawing>
      </w:r>
    </w:p>
    <w:p w:rsidR="00583406" w:rsidRDefault="0056105E"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rPr>
        <w:t>Abbildung 2: Annahmen der 12. Koordinierten Bevölkerungsvorausberechnung – Variante Untergrenze der „mittleren“ Bevölkerung (1-W1)</w:t>
      </w:r>
    </w:p>
    <w:p w:rsidR="0056105E" w:rsidRPr="00583406" w:rsidRDefault="00583406" w:rsidP="006E708E">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rPr>
        <w:t>Quelle:</w:t>
      </w:r>
      <w:r w:rsidRPr="00583406">
        <w:rPr>
          <w:rFonts w:ascii="Times New Roman" w:hAnsi="Times New Roman" w:cs="Times New Roman"/>
          <w:sz w:val="20"/>
          <w:szCs w:val="20"/>
        </w:rPr>
        <w:t xml:space="preserve"> </w:t>
      </w:r>
      <w:r>
        <w:rPr>
          <w:rFonts w:ascii="Times New Roman" w:hAnsi="Times New Roman" w:cs="Times New Roman"/>
          <w:sz w:val="20"/>
          <w:szCs w:val="20"/>
        </w:rPr>
        <w:t>Statistisches Bundesamt (Hrsg.) (2015</w:t>
      </w:r>
      <w:r w:rsidR="00514B12">
        <w:rPr>
          <w:rFonts w:ascii="Times New Roman" w:hAnsi="Times New Roman" w:cs="Times New Roman"/>
          <w:sz w:val="20"/>
          <w:szCs w:val="20"/>
        </w:rPr>
        <w:t>)</w:t>
      </w:r>
    </w:p>
    <w:p w:rsidR="0056105E" w:rsidRDefault="0056105E" w:rsidP="006E708E">
      <w:pPr>
        <w:pStyle w:val="KeinLeerraum1"/>
        <w:spacing w:line="360" w:lineRule="auto"/>
        <w:jc w:val="both"/>
        <w:rPr>
          <w:rFonts w:ascii="Times New Roman" w:hAnsi="Times New Roman" w:cs="Times New Roman"/>
          <w:sz w:val="24"/>
          <w:szCs w:val="24"/>
        </w:rPr>
      </w:pPr>
    </w:p>
    <w:p w:rsidR="0056105E"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Im direkten Verg</w:t>
      </w:r>
      <w:r w:rsidR="00AF0409">
        <w:rPr>
          <w:rFonts w:ascii="Times New Roman" w:hAnsi="Times New Roman" w:cs="Times New Roman"/>
          <w:sz w:val="24"/>
          <w:szCs w:val="24"/>
        </w:rPr>
        <w:t>leich der beiden Grafiken ist zu erkennen, „dass sich die Bev</w:t>
      </w:r>
      <w:r w:rsidR="00992386">
        <w:rPr>
          <w:rFonts w:ascii="Times New Roman" w:hAnsi="Times New Roman" w:cs="Times New Roman"/>
          <w:sz w:val="24"/>
          <w:szCs w:val="24"/>
        </w:rPr>
        <w:t>ölkerungspyramide in einen Pilz</w:t>
      </w:r>
      <w:r w:rsidR="00AF0409">
        <w:rPr>
          <w:rFonts w:ascii="Times New Roman" w:hAnsi="Times New Roman" w:cs="Times New Roman"/>
          <w:sz w:val="24"/>
          <w:szCs w:val="24"/>
        </w:rPr>
        <w:t xml:space="preserve"> scharfe Zungen sagen</w:t>
      </w:r>
      <w:r w:rsidR="00992386">
        <w:rPr>
          <w:rFonts w:ascii="Times New Roman" w:hAnsi="Times New Roman" w:cs="Times New Roman"/>
          <w:sz w:val="24"/>
          <w:szCs w:val="24"/>
        </w:rPr>
        <w:t>,</w:t>
      </w:r>
      <w:r w:rsidR="00AF0409">
        <w:rPr>
          <w:rFonts w:ascii="Times New Roman" w:hAnsi="Times New Roman" w:cs="Times New Roman"/>
          <w:sz w:val="24"/>
          <w:szCs w:val="24"/>
        </w:rPr>
        <w:t xml:space="preserve"> in eine Urne verwandelt hat“</w:t>
      </w:r>
      <w:r w:rsidR="006638E3">
        <w:rPr>
          <w:rFonts w:ascii="Times New Roman" w:hAnsi="Times New Roman" w:cs="Times New Roman"/>
          <w:sz w:val="24"/>
          <w:szCs w:val="24"/>
        </w:rPr>
        <w:t>. Somit wird die Gesamtbevölkerung</w:t>
      </w:r>
      <w:r w:rsidR="00194834">
        <w:rPr>
          <w:rFonts w:ascii="Times New Roman" w:hAnsi="Times New Roman" w:cs="Times New Roman"/>
          <w:sz w:val="24"/>
          <w:szCs w:val="24"/>
        </w:rPr>
        <w:t xml:space="preserve"> später</w:t>
      </w:r>
      <w:r w:rsidR="006638E3">
        <w:rPr>
          <w:rFonts w:ascii="Times New Roman" w:hAnsi="Times New Roman" w:cs="Times New Roman"/>
          <w:sz w:val="24"/>
          <w:szCs w:val="24"/>
        </w:rPr>
        <w:t xml:space="preserve"> aus mehr älteren als jüngeren </w:t>
      </w:r>
      <w:r w:rsidR="00401F68">
        <w:rPr>
          <w:rFonts w:ascii="Times New Roman" w:hAnsi="Times New Roman" w:cs="Times New Roman"/>
          <w:sz w:val="24"/>
          <w:szCs w:val="24"/>
        </w:rPr>
        <w:t xml:space="preserve">Menschen </w:t>
      </w:r>
      <w:r w:rsidR="006638E3">
        <w:rPr>
          <w:rFonts w:ascii="Times New Roman" w:hAnsi="Times New Roman" w:cs="Times New Roman"/>
          <w:sz w:val="24"/>
          <w:szCs w:val="24"/>
        </w:rPr>
        <w:t>bestehen</w:t>
      </w:r>
      <w:r w:rsidR="009A53F8">
        <w:rPr>
          <w:rStyle w:val="Funotenzeichen"/>
          <w:rFonts w:ascii="Times New Roman" w:hAnsi="Times New Roman" w:cs="Times New Roman"/>
          <w:sz w:val="24"/>
          <w:szCs w:val="24"/>
        </w:rPr>
        <w:footnoteReference w:id="19"/>
      </w:r>
      <w:r w:rsidR="00F3721D">
        <w:rPr>
          <w:rFonts w:ascii="Times New Roman" w:hAnsi="Times New Roman" w:cs="Times New Roman"/>
          <w:sz w:val="24"/>
          <w:szCs w:val="24"/>
        </w:rPr>
        <w:t>.</w:t>
      </w:r>
      <w:r>
        <w:rPr>
          <w:rFonts w:ascii="Times New Roman" w:hAnsi="Times New Roman" w:cs="Times New Roman"/>
          <w:sz w:val="24"/>
          <w:szCs w:val="24"/>
          <w:vertAlign w:val="superscript"/>
        </w:rPr>
        <w:t xml:space="preserve"> </w:t>
      </w:r>
    </w:p>
    <w:p w:rsidR="00C24257" w:rsidRPr="009A53F8" w:rsidRDefault="00401F68" w:rsidP="00C24257">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Diese langfristige Verschiebung der Bevölkerungsstruktur wirkt sich auch auf die Versicherungsbranche aus</w:t>
      </w:r>
      <w:r w:rsidR="001B61EA">
        <w:rPr>
          <w:rFonts w:ascii="Times New Roman" w:hAnsi="Times New Roman" w:cs="Times New Roman"/>
          <w:sz w:val="24"/>
          <w:szCs w:val="24"/>
        </w:rPr>
        <w:t>. Den</w:t>
      </w:r>
      <w:r>
        <w:rPr>
          <w:rFonts w:ascii="Times New Roman" w:hAnsi="Times New Roman" w:cs="Times New Roman"/>
          <w:sz w:val="24"/>
          <w:szCs w:val="24"/>
        </w:rPr>
        <w:t>n</w:t>
      </w:r>
      <w:r w:rsidR="001B61EA">
        <w:rPr>
          <w:rFonts w:ascii="Times New Roman" w:hAnsi="Times New Roman" w:cs="Times New Roman"/>
          <w:sz w:val="24"/>
          <w:szCs w:val="24"/>
        </w:rPr>
        <w:t xml:space="preserve"> zum einen </w:t>
      </w:r>
      <w:r w:rsidR="006638E3">
        <w:rPr>
          <w:rFonts w:ascii="Times New Roman" w:hAnsi="Times New Roman" w:cs="Times New Roman"/>
          <w:sz w:val="24"/>
          <w:szCs w:val="24"/>
        </w:rPr>
        <w:t>wird sich der</w:t>
      </w:r>
      <w:r w:rsidR="001B61EA">
        <w:rPr>
          <w:rFonts w:ascii="Times New Roman" w:hAnsi="Times New Roman" w:cs="Times New Roman"/>
          <w:sz w:val="24"/>
          <w:szCs w:val="24"/>
        </w:rPr>
        <w:t xml:space="preserve"> Absicherungsbedarf bei älteren Kunden</w:t>
      </w:r>
      <w:r w:rsidR="006638E3">
        <w:rPr>
          <w:rFonts w:ascii="Times New Roman" w:hAnsi="Times New Roman" w:cs="Times New Roman"/>
          <w:sz w:val="24"/>
          <w:szCs w:val="24"/>
        </w:rPr>
        <w:t xml:space="preserve"> verändern, da im Alter andere Bedürfnisse in den Vordergrund treten.</w:t>
      </w:r>
      <w:r w:rsidR="00924438">
        <w:rPr>
          <w:rFonts w:ascii="Times New Roman" w:hAnsi="Times New Roman" w:cs="Times New Roman"/>
          <w:sz w:val="24"/>
          <w:szCs w:val="24"/>
        </w:rPr>
        <w:t xml:space="preserve"> Darauf wird im </w:t>
      </w:r>
      <w:r w:rsidR="006638E3">
        <w:rPr>
          <w:rFonts w:ascii="Times New Roman" w:hAnsi="Times New Roman" w:cs="Times New Roman"/>
          <w:sz w:val="24"/>
          <w:szCs w:val="24"/>
        </w:rPr>
        <w:t>Kapitel</w:t>
      </w:r>
      <w:r w:rsidR="00924438">
        <w:rPr>
          <w:rFonts w:ascii="Times New Roman" w:hAnsi="Times New Roman" w:cs="Times New Roman"/>
          <w:sz w:val="24"/>
          <w:szCs w:val="24"/>
        </w:rPr>
        <w:t xml:space="preserve"> „die Psychologie von Älteren“</w:t>
      </w:r>
      <w:r w:rsidR="006638E3">
        <w:rPr>
          <w:rFonts w:ascii="Times New Roman" w:hAnsi="Times New Roman" w:cs="Times New Roman"/>
          <w:sz w:val="24"/>
          <w:szCs w:val="24"/>
        </w:rPr>
        <w:t xml:space="preserve"> näher eingegangen. Zum anderen</w:t>
      </w:r>
      <w:r>
        <w:rPr>
          <w:rFonts w:ascii="Times New Roman" w:hAnsi="Times New Roman" w:cs="Times New Roman"/>
          <w:sz w:val="24"/>
          <w:szCs w:val="24"/>
        </w:rPr>
        <w:t xml:space="preserve"> veranlasst</w:t>
      </w:r>
      <w:r w:rsidR="006638E3">
        <w:rPr>
          <w:rFonts w:ascii="Times New Roman" w:hAnsi="Times New Roman" w:cs="Times New Roman"/>
          <w:sz w:val="24"/>
          <w:szCs w:val="24"/>
        </w:rPr>
        <w:t xml:space="preserve"> die höhere Lebenserwartung der </w:t>
      </w:r>
      <w:r w:rsidR="00943A7C">
        <w:rPr>
          <w:rFonts w:ascii="Times New Roman" w:hAnsi="Times New Roman" w:cs="Times New Roman"/>
          <w:sz w:val="24"/>
          <w:szCs w:val="24"/>
        </w:rPr>
        <w:t>Kunden bei den Versicherungsunternehmen dazu, die vorhandenen Sterbetafeln</w:t>
      </w:r>
      <w:r w:rsidR="009A53F8">
        <w:rPr>
          <w:rStyle w:val="Funotenzeichen"/>
          <w:rFonts w:ascii="Times New Roman" w:hAnsi="Times New Roman" w:cs="Times New Roman"/>
          <w:sz w:val="24"/>
          <w:szCs w:val="24"/>
        </w:rPr>
        <w:footnoteReference w:id="20"/>
      </w:r>
      <w:r w:rsidR="00943A7C">
        <w:rPr>
          <w:rFonts w:ascii="Times New Roman" w:hAnsi="Times New Roman" w:cs="Times New Roman"/>
          <w:sz w:val="24"/>
          <w:szCs w:val="24"/>
        </w:rPr>
        <w:t xml:space="preserve"> und Prämienhöhen zu überarbeiten</w:t>
      </w:r>
      <w:r w:rsidR="009A53F8">
        <w:rPr>
          <w:rStyle w:val="Funotenzeichen"/>
          <w:rFonts w:ascii="Times New Roman" w:hAnsi="Times New Roman" w:cs="Times New Roman"/>
          <w:sz w:val="24"/>
          <w:szCs w:val="24"/>
        </w:rPr>
        <w:footnoteReference w:id="21"/>
      </w:r>
      <w:r w:rsidR="00943A7C">
        <w:rPr>
          <w:rFonts w:ascii="Times New Roman" w:hAnsi="Times New Roman" w:cs="Times New Roman"/>
          <w:sz w:val="24"/>
          <w:szCs w:val="24"/>
        </w:rPr>
        <w:t>.</w:t>
      </w:r>
    </w:p>
    <w:p w:rsidR="00DB0405" w:rsidRPr="00DB0405" w:rsidRDefault="00DB0405" w:rsidP="006E708E">
      <w:pPr>
        <w:pStyle w:val="KeinLeerraum1"/>
        <w:spacing w:line="360" w:lineRule="auto"/>
        <w:jc w:val="both"/>
        <w:rPr>
          <w:rFonts w:ascii="Times New Roman" w:hAnsi="Times New Roman" w:cs="Times New Roman"/>
          <w:sz w:val="20"/>
          <w:szCs w:val="20"/>
        </w:rPr>
      </w:pPr>
    </w:p>
    <w:p w:rsidR="0056105E" w:rsidRDefault="0056105E" w:rsidP="003F2E28">
      <w:pPr>
        <w:pStyle w:val="berschrift2"/>
      </w:pPr>
      <w:bookmarkStart w:id="6" w:name="_Toc419622780"/>
      <w:r>
        <w:t xml:space="preserve">Herausforderung für </w:t>
      </w:r>
      <w:r w:rsidR="00C96E7C">
        <w:t>die Versicherungswirtschaft und den Versicherungskunden</w:t>
      </w:r>
      <w:bookmarkEnd w:id="6"/>
    </w:p>
    <w:p w:rsidR="00927449" w:rsidRDefault="0056105E" w:rsidP="006E708E">
      <w:pPr>
        <w:pStyle w:val="KeinLeerraum1"/>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Die zunehmenden Probleme</w:t>
      </w:r>
      <w:r w:rsidR="00992386">
        <w:rPr>
          <w:rFonts w:ascii="Times New Roman" w:hAnsi="Times New Roman" w:cs="Times New Roman"/>
          <w:sz w:val="24"/>
          <w:szCs w:val="24"/>
        </w:rPr>
        <w:t xml:space="preserve"> der Sozialversicherungssysteme </w:t>
      </w:r>
      <w:r>
        <w:rPr>
          <w:rFonts w:ascii="Times New Roman" w:hAnsi="Times New Roman" w:cs="Times New Roman"/>
          <w:sz w:val="24"/>
          <w:szCs w:val="24"/>
        </w:rPr>
        <w:t>schaffen eine Gelegenheit für die Bevölkerung</w:t>
      </w:r>
      <w:r w:rsidR="00992386">
        <w:rPr>
          <w:rFonts w:ascii="Times New Roman" w:hAnsi="Times New Roman" w:cs="Times New Roman"/>
          <w:sz w:val="24"/>
          <w:szCs w:val="24"/>
        </w:rPr>
        <w:t>,</w:t>
      </w:r>
      <w:r w:rsidR="00C96E7C">
        <w:rPr>
          <w:rFonts w:ascii="Times New Roman" w:hAnsi="Times New Roman" w:cs="Times New Roman"/>
          <w:sz w:val="24"/>
          <w:szCs w:val="24"/>
        </w:rPr>
        <w:t xml:space="preserve"> sich nach Ihren individuellen Wünschen </w:t>
      </w:r>
      <w:r w:rsidR="00C97A1C">
        <w:rPr>
          <w:rFonts w:ascii="Times New Roman" w:hAnsi="Times New Roman" w:cs="Times New Roman"/>
          <w:sz w:val="24"/>
          <w:szCs w:val="24"/>
        </w:rPr>
        <w:t xml:space="preserve">privat </w:t>
      </w:r>
      <w:r w:rsidR="00C96E7C">
        <w:rPr>
          <w:rFonts w:ascii="Times New Roman" w:hAnsi="Times New Roman" w:cs="Times New Roman"/>
          <w:sz w:val="24"/>
          <w:szCs w:val="24"/>
        </w:rPr>
        <w:t>abzusichern und stellen gleichzeitig eine Herausforderung dar</w:t>
      </w:r>
      <w:r w:rsidR="004B3C78">
        <w:rPr>
          <w:rFonts w:ascii="Times New Roman" w:hAnsi="Times New Roman" w:cs="Times New Roman"/>
          <w:sz w:val="24"/>
          <w:szCs w:val="24"/>
        </w:rPr>
        <w:t>,</w:t>
      </w:r>
      <w:r w:rsidR="00C96E7C">
        <w:rPr>
          <w:rFonts w:ascii="Times New Roman" w:hAnsi="Times New Roman" w:cs="Times New Roman"/>
          <w:sz w:val="24"/>
          <w:szCs w:val="24"/>
        </w:rPr>
        <w:t xml:space="preserve"> diesen Schritt zu tun. </w:t>
      </w:r>
      <w:r>
        <w:rPr>
          <w:rFonts w:ascii="Times New Roman" w:hAnsi="Times New Roman" w:cs="Times New Roman"/>
          <w:sz w:val="24"/>
          <w:szCs w:val="24"/>
        </w:rPr>
        <w:t>Da</w:t>
      </w:r>
      <w:r w:rsidR="00992386">
        <w:rPr>
          <w:rFonts w:ascii="Times New Roman" w:hAnsi="Times New Roman" w:cs="Times New Roman"/>
          <w:sz w:val="24"/>
          <w:szCs w:val="24"/>
        </w:rPr>
        <w:t>s gilt für Firmenkunden genauso</w:t>
      </w:r>
      <w:r>
        <w:rPr>
          <w:rFonts w:ascii="Times New Roman" w:hAnsi="Times New Roman" w:cs="Times New Roman"/>
          <w:sz w:val="24"/>
          <w:szCs w:val="24"/>
        </w:rPr>
        <w:t xml:space="preserve"> </w:t>
      </w:r>
      <w:r w:rsidR="004B3C78">
        <w:rPr>
          <w:rFonts w:ascii="Times New Roman" w:hAnsi="Times New Roman" w:cs="Times New Roman"/>
          <w:sz w:val="24"/>
          <w:szCs w:val="24"/>
        </w:rPr>
        <w:t>wie für den privaten Anleger. Den</w:t>
      </w:r>
      <w:r w:rsidR="00992386">
        <w:rPr>
          <w:rFonts w:ascii="Times New Roman" w:hAnsi="Times New Roman" w:cs="Times New Roman"/>
          <w:sz w:val="24"/>
          <w:szCs w:val="24"/>
        </w:rPr>
        <w:t>n</w:t>
      </w:r>
      <w:r w:rsidR="004B3C78">
        <w:rPr>
          <w:rFonts w:ascii="Times New Roman" w:hAnsi="Times New Roman" w:cs="Times New Roman"/>
          <w:sz w:val="24"/>
          <w:szCs w:val="24"/>
        </w:rPr>
        <w:t xml:space="preserve"> im Gegensatz zu den Sozialversicherungss</w:t>
      </w:r>
      <w:r w:rsidR="00C97A1C">
        <w:rPr>
          <w:rFonts w:ascii="Times New Roman" w:hAnsi="Times New Roman" w:cs="Times New Roman"/>
          <w:sz w:val="24"/>
          <w:szCs w:val="24"/>
        </w:rPr>
        <w:t>ystemen</w:t>
      </w:r>
      <w:r w:rsidR="00992386">
        <w:rPr>
          <w:rFonts w:ascii="Times New Roman" w:hAnsi="Times New Roman" w:cs="Times New Roman"/>
          <w:sz w:val="24"/>
          <w:szCs w:val="24"/>
        </w:rPr>
        <w:t>,</w:t>
      </w:r>
      <w:r w:rsidR="00C97A1C">
        <w:rPr>
          <w:rFonts w:ascii="Times New Roman" w:hAnsi="Times New Roman" w:cs="Times New Roman"/>
          <w:sz w:val="24"/>
          <w:szCs w:val="24"/>
        </w:rPr>
        <w:t xml:space="preserve"> die</w:t>
      </w:r>
      <w:r>
        <w:rPr>
          <w:rFonts w:ascii="Times New Roman" w:hAnsi="Times New Roman" w:cs="Times New Roman"/>
          <w:sz w:val="24"/>
          <w:szCs w:val="24"/>
        </w:rPr>
        <w:t xml:space="preserve"> </w:t>
      </w:r>
      <w:r w:rsidR="00C97A1C">
        <w:rPr>
          <w:rFonts w:ascii="Times New Roman" w:hAnsi="Times New Roman" w:cs="Times New Roman"/>
          <w:sz w:val="24"/>
          <w:szCs w:val="24"/>
        </w:rPr>
        <w:t>eine Pflichtversicherung für die Bürger darstellen, ist die private Vorsorge eine freiwillige Entsch</w:t>
      </w:r>
      <w:r w:rsidR="009C4DDB">
        <w:rPr>
          <w:rFonts w:ascii="Times New Roman" w:hAnsi="Times New Roman" w:cs="Times New Roman"/>
          <w:sz w:val="24"/>
          <w:szCs w:val="24"/>
        </w:rPr>
        <w:t xml:space="preserve">eidung jedes </w:t>
      </w:r>
      <w:r w:rsidR="00992386">
        <w:rPr>
          <w:rFonts w:ascii="Times New Roman" w:hAnsi="Times New Roman" w:cs="Times New Roman"/>
          <w:sz w:val="24"/>
          <w:szCs w:val="24"/>
        </w:rPr>
        <w:t>E</w:t>
      </w:r>
      <w:r w:rsidR="00C97A1C">
        <w:rPr>
          <w:rFonts w:ascii="Times New Roman" w:hAnsi="Times New Roman" w:cs="Times New Roman"/>
          <w:sz w:val="24"/>
          <w:szCs w:val="24"/>
        </w:rPr>
        <w:t xml:space="preserve">inzelnen. </w:t>
      </w:r>
      <w:r w:rsidR="000F5A52">
        <w:rPr>
          <w:rFonts w:ascii="Times New Roman" w:hAnsi="Times New Roman" w:cs="Times New Roman"/>
          <w:sz w:val="24"/>
          <w:szCs w:val="24"/>
        </w:rPr>
        <w:t>Die Probleme der Sozialversicherungssysteme hängen mit deren Finanzierungspolitik zusammen. Hier wird das Umlageverfahren</w:t>
      </w:r>
      <w:r w:rsidR="009A53F8">
        <w:rPr>
          <w:rStyle w:val="Funotenzeichen"/>
          <w:rFonts w:ascii="Times New Roman" w:hAnsi="Times New Roman" w:cs="Times New Roman"/>
          <w:sz w:val="24"/>
          <w:szCs w:val="24"/>
        </w:rPr>
        <w:footnoteReference w:id="22"/>
      </w:r>
      <w:r w:rsidR="000F5A52">
        <w:rPr>
          <w:rFonts w:ascii="Times New Roman" w:hAnsi="Times New Roman" w:cs="Times New Roman"/>
          <w:sz w:val="24"/>
          <w:szCs w:val="24"/>
        </w:rPr>
        <w:t xml:space="preserve"> angewendet.</w:t>
      </w:r>
      <w:r w:rsidR="00D668FB">
        <w:rPr>
          <w:rFonts w:ascii="Times New Roman" w:hAnsi="Times New Roman" w:cs="Times New Roman"/>
          <w:sz w:val="24"/>
          <w:szCs w:val="24"/>
        </w:rPr>
        <w:t xml:space="preserve"> </w:t>
      </w:r>
      <w:r w:rsidR="000F5A52">
        <w:rPr>
          <w:rFonts w:ascii="Times New Roman" w:hAnsi="Times New Roman" w:cs="Times New Roman"/>
          <w:sz w:val="24"/>
          <w:szCs w:val="24"/>
        </w:rPr>
        <w:t xml:space="preserve">Die </w:t>
      </w:r>
      <w:r>
        <w:rPr>
          <w:rFonts w:ascii="Times New Roman" w:hAnsi="Times New Roman" w:cs="Times New Roman"/>
          <w:sz w:val="24"/>
          <w:szCs w:val="24"/>
        </w:rPr>
        <w:lastRenderedPageBreak/>
        <w:t xml:space="preserve">Versicherungswirtschaft </w:t>
      </w:r>
      <w:r w:rsidR="00D668FB">
        <w:rPr>
          <w:rFonts w:ascii="Times New Roman" w:hAnsi="Times New Roman" w:cs="Times New Roman"/>
          <w:sz w:val="24"/>
          <w:szCs w:val="24"/>
        </w:rPr>
        <w:t>dagegen</w:t>
      </w:r>
      <w:r w:rsidR="000F5A52">
        <w:rPr>
          <w:rFonts w:ascii="Times New Roman" w:hAnsi="Times New Roman" w:cs="Times New Roman"/>
          <w:sz w:val="24"/>
          <w:szCs w:val="24"/>
        </w:rPr>
        <w:t xml:space="preserve"> nutzt </w:t>
      </w:r>
      <w:r>
        <w:rPr>
          <w:rFonts w:ascii="Times New Roman" w:hAnsi="Times New Roman" w:cs="Times New Roman"/>
          <w:sz w:val="24"/>
          <w:szCs w:val="24"/>
        </w:rPr>
        <w:t>das Kapitaldeckungsverfahren</w:t>
      </w:r>
      <w:r w:rsidR="009A53F8">
        <w:rPr>
          <w:rStyle w:val="Funotenzeichen"/>
          <w:rFonts w:ascii="Times New Roman" w:hAnsi="Times New Roman" w:cs="Times New Roman"/>
          <w:sz w:val="24"/>
          <w:szCs w:val="24"/>
        </w:rPr>
        <w:footnoteReference w:id="23"/>
      </w:r>
      <w:r>
        <w:rPr>
          <w:rFonts w:ascii="Times New Roman" w:hAnsi="Times New Roman" w:cs="Times New Roman"/>
          <w:sz w:val="24"/>
          <w:szCs w:val="24"/>
        </w:rPr>
        <w:t xml:space="preserve"> und ist daher von demografischen</w:t>
      </w:r>
      <w:r w:rsidR="000F5A52">
        <w:rPr>
          <w:rFonts w:ascii="Times New Roman" w:hAnsi="Times New Roman" w:cs="Times New Roman"/>
          <w:sz w:val="24"/>
          <w:szCs w:val="24"/>
        </w:rPr>
        <w:t xml:space="preserve"> Ereignissen weniger betroffen</w:t>
      </w:r>
      <w:r w:rsidR="009A53F8">
        <w:rPr>
          <w:rStyle w:val="Funotenzeichen"/>
          <w:rFonts w:ascii="Times New Roman" w:hAnsi="Times New Roman" w:cs="Times New Roman"/>
          <w:sz w:val="24"/>
          <w:szCs w:val="24"/>
        </w:rPr>
        <w:footnoteReference w:id="24"/>
      </w:r>
      <w:r w:rsidR="000F5A52">
        <w:rPr>
          <w:rFonts w:ascii="Times New Roman" w:hAnsi="Times New Roman" w:cs="Times New Roman"/>
          <w:sz w:val="24"/>
          <w:szCs w:val="24"/>
        </w:rPr>
        <w:t>.</w:t>
      </w:r>
      <w:r>
        <w:rPr>
          <w:rFonts w:ascii="Times New Roman" w:hAnsi="Times New Roman" w:cs="Times New Roman"/>
          <w:sz w:val="24"/>
          <w:szCs w:val="24"/>
          <w:vertAlign w:val="superscript"/>
        </w:rPr>
        <w:t xml:space="preserve"> </w:t>
      </w:r>
    </w:p>
    <w:p w:rsidR="006E76F6" w:rsidRPr="00E11993" w:rsidRDefault="000F5A52" w:rsidP="006E708E">
      <w:pPr>
        <w:pStyle w:val="KeinLeerraum1"/>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Bei der Betrachtung des </w:t>
      </w:r>
      <w:r w:rsidR="0056105E">
        <w:rPr>
          <w:rFonts w:ascii="Times New Roman" w:hAnsi="Times New Roman" w:cs="Times New Roman"/>
          <w:sz w:val="24"/>
          <w:szCs w:val="24"/>
        </w:rPr>
        <w:t>Umlageverfahren</w:t>
      </w:r>
      <w:r>
        <w:rPr>
          <w:rFonts w:ascii="Times New Roman" w:hAnsi="Times New Roman" w:cs="Times New Roman"/>
          <w:sz w:val="24"/>
          <w:szCs w:val="24"/>
        </w:rPr>
        <w:t>s anhand d</w:t>
      </w:r>
      <w:r w:rsidR="0056105E">
        <w:rPr>
          <w:rFonts w:ascii="Times New Roman" w:hAnsi="Times New Roman" w:cs="Times New Roman"/>
          <w:sz w:val="24"/>
          <w:szCs w:val="24"/>
        </w:rPr>
        <w:t>er Deutschen Rentenversicherung</w:t>
      </w:r>
      <w:r w:rsidR="00186716">
        <w:rPr>
          <w:rFonts w:ascii="Times New Roman" w:hAnsi="Times New Roman" w:cs="Times New Roman"/>
          <w:sz w:val="24"/>
          <w:szCs w:val="24"/>
        </w:rPr>
        <w:t xml:space="preserve"> (DRV)</w:t>
      </w:r>
      <w:r w:rsidR="0056105E">
        <w:rPr>
          <w:rFonts w:ascii="Times New Roman" w:hAnsi="Times New Roman" w:cs="Times New Roman"/>
          <w:sz w:val="24"/>
          <w:szCs w:val="24"/>
        </w:rPr>
        <w:t xml:space="preserve"> zeigt </w:t>
      </w:r>
      <w:r>
        <w:rPr>
          <w:rFonts w:ascii="Times New Roman" w:hAnsi="Times New Roman" w:cs="Times New Roman"/>
          <w:sz w:val="24"/>
          <w:szCs w:val="24"/>
        </w:rPr>
        <w:t xml:space="preserve">sich </w:t>
      </w:r>
      <w:r w:rsidR="0056105E">
        <w:rPr>
          <w:rFonts w:ascii="Times New Roman" w:hAnsi="Times New Roman" w:cs="Times New Roman"/>
          <w:sz w:val="24"/>
          <w:szCs w:val="24"/>
        </w:rPr>
        <w:t xml:space="preserve">derzeit folgendes Verhältnis: zwei Erwerbstätige </w:t>
      </w:r>
      <w:r>
        <w:rPr>
          <w:rFonts w:ascii="Times New Roman" w:hAnsi="Times New Roman" w:cs="Times New Roman"/>
          <w:bCs/>
          <w:color w:val="auto"/>
          <w:sz w:val="24"/>
          <w:szCs w:val="24"/>
        </w:rPr>
        <w:t>finanzieren einem</w:t>
      </w:r>
      <w:r w:rsidR="0056105E" w:rsidRPr="000F5A52">
        <w:rPr>
          <w:rFonts w:ascii="Times New Roman" w:hAnsi="Times New Roman" w:cs="Times New Roman"/>
          <w:color w:val="auto"/>
          <w:sz w:val="24"/>
          <w:szCs w:val="24"/>
        </w:rPr>
        <w:t xml:space="preserve"> </w:t>
      </w:r>
      <w:r w:rsidR="0056105E">
        <w:rPr>
          <w:rFonts w:ascii="Times New Roman" w:hAnsi="Times New Roman" w:cs="Times New Roman"/>
          <w:sz w:val="24"/>
          <w:szCs w:val="24"/>
        </w:rPr>
        <w:t xml:space="preserve">Älteren den Ruhestand. </w:t>
      </w:r>
      <w:r w:rsidR="0056105E" w:rsidRPr="000F5A52">
        <w:rPr>
          <w:rFonts w:ascii="Times New Roman" w:hAnsi="Times New Roman" w:cs="Times New Roman"/>
          <w:bCs/>
          <w:color w:val="auto"/>
          <w:sz w:val="24"/>
          <w:szCs w:val="24"/>
        </w:rPr>
        <w:t>Prognosen zur zukünftigen Bevölkerung</w:t>
      </w:r>
      <w:r w:rsidR="0056105E" w:rsidRPr="000F5A52">
        <w:rPr>
          <w:rFonts w:ascii="Times New Roman" w:hAnsi="Times New Roman" w:cs="Times New Roman"/>
          <w:color w:val="auto"/>
          <w:sz w:val="24"/>
          <w:szCs w:val="24"/>
        </w:rPr>
        <w:t xml:space="preserve"> </w:t>
      </w:r>
      <w:r w:rsidR="0056105E">
        <w:rPr>
          <w:rFonts w:ascii="Times New Roman" w:hAnsi="Times New Roman" w:cs="Times New Roman"/>
          <w:sz w:val="24"/>
          <w:szCs w:val="24"/>
        </w:rPr>
        <w:t xml:space="preserve">zeigen, dass durch den Wandel der Altersstruktur </w:t>
      </w:r>
      <w:r w:rsidR="0056105E" w:rsidRPr="000F5A52">
        <w:rPr>
          <w:rFonts w:ascii="Times New Roman" w:hAnsi="Times New Roman" w:cs="Times New Roman"/>
          <w:bCs/>
          <w:color w:val="auto"/>
          <w:sz w:val="24"/>
          <w:szCs w:val="24"/>
        </w:rPr>
        <w:t>das Verhältnis von Beitragszahler zu Rentenempfänger</w:t>
      </w:r>
      <w:r w:rsidR="00D668FB">
        <w:rPr>
          <w:rFonts w:ascii="Times New Roman" w:hAnsi="Times New Roman" w:cs="Times New Roman"/>
          <w:sz w:val="24"/>
          <w:szCs w:val="24"/>
        </w:rPr>
        <w:t xml:space="preserve"> </w:t>
      </w:r>
      <w:r w:rsidR="0056105E">
        <w:rPr>
          <w:rFonts w:ascii="Times New Roman" w:hAnsi="Times New Roman" w:cs="Times New Roman"/>
          <w:sz w:val="24"/>
          <w:szCs w:val="24"/>
        </w:rPr>
        <w:t>sich auf einen Erwerbstäti</w:t>
      </w:r>
      <w:r w:rsidR="00E33AC9">
        <w:rPr>
          <w:rFonts w:ascii="Times New Roman" w:hAnsi="Times New Roman" w:cs="Times New Roman"/>
          <w:sz w:val="24"/>
          <w:szCs w:val="24"/>
        </w:rPr>
        <w:t>gen pro Rentner reduzieren wird.</w:t>
      </w:r>
      <w:r w:rsidR="006E76F6">
        <w:rPr>
          <w:rFonts w:ascii="Times New Roman" w:hAnsi="Times New Roman" w:cs="Times New Roman"/>
          <w:sz w:val="24"/>
          <w:szCs w:val="24"/>
        </w:rPr>
        <w:t xml:space="preserve"> </w:t>
      </w:r>
      <w:r w:rsidR="00E11993">
        <w:rPr>
          <w:rFonts w:ascii="Times New Roman" w:hAnsi="Times New Roman" w:cs="Times New Roman"/>
          <w:color w:val="FF0000"/>
          <w:sz w:val="24"/>
          <w:szCs w:val="24"/>
        </w:rPr>
        <w:t>Ändern fast wie Text</w:t>
      </w:r>
    </w:p>
    <w:p w:rsidR="0056105E" w:rsidRPr="0061171A" w:rsidRDefault="00345031" w:rsidP="006E708E">
      <w:pPr>
        <w:pStyle w:val="KeinLeerraum1"/>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Folglich hat dies zu einer Neugestaltung der Finanz</w:t>
      </w:r>
      <w:r w:rsidR="006E76F6">
        <w:rPr>
          <w:rFonts w:ascii="Times New Roman" w:hAnsi="Times New Roman" w:cs="Times New Roman"/>
          <w:sz w:val="24"/>
          <w:szCs w:val="24"/>
        </w:rPr>
        <w:t>ierungspolitik geführt, um die Beitragsbelastun</w:t>
      </w:r>
      <w:r w:rsidR="00D260C2">
        <w:rPr>
          <w:rFonts w:ascii="Times New Roman" w:hAnsi="Times New Roman" w:cs="Times New Roman"/>
          <w:sz w:val="24"/>
          <w:szCs w:val="24"/>
        </w:rPr>
        <w:t xml:space="preserve">g der Erwerbstätigen zu stabilisieren und die Rentenansprüche der kommenden Generationen zu gewährleisten. </w:t>
      </w:r>
      <w:r w:rsidR="00401F68">
        <w:rPr>
          <w:rFonts w:ascii="Times New Roman" w:hAnsi="Times New Roman" w:cs="Times New Roman"/>
          <w:sz w:val="24"/>
          <w:szCs w:val="24"/>
        </w:rPr>
        <w:t xml:space="preserve">Beispiele hierfür </w:t>
      </w:r>
      <w:r w:rsidR="006E76F6">
        <w:rPr>
          <w:rFonts w:ascii="Times New Roman" w:hAnsi="Times New Roman" w:cs="Times New Roman"/>
          <w:sz w:val="24"/>
          <w:szCs w:val="24"/>
        </w:rPr>
        <w:t xml:space="preserve">sind: </w:t>
      </w:r>
      <w:r w:rsidR="00EB2DD7">
        <w:rPr>
          <w:rFonts w:ascii="Times New Roman" w:hAnsi="Times New Roman" w:cs="Times New Roman"/>
          <w:sz w:val="24"/>
          <w:szCs w:val="24"/>
        </w:rPr>
        <w:t xml:space="preserve">das </w:t>
      </w:r>
      <w:r w:rsidR="0056105E">
        <w:rPr>
          <w:rFonts w:ascii="Times New Roman" w:hAnsi="Times New Roman" w:cs="Times New Roman"/>
          <w:sz w:val="24"/>
          <w:szCs w:val="24"/>
        </w:rPr>
        <w:t xml:space="preserve">Renteneintrittsalter </w:t>
      </w:r>
      <w:r w:rsidR="00DD6118">
        <w:rPr>
          <w:rFonts w:ascii="Times New Roman" w:hAnsi="Times New Roman" w:cs="Times New Roman"/>
          <w:sz w:val="24"/>
          <w:szCs w:val="24"/>
        </w:rPr>
        <w:t xml:space="preserve">wurde ab 2012 bis 2029 </w:t>
      </w:r>
      <w:r w:rsidR="00401F68">
        <w:rPr>
          <w:rFonts w:ascii="Times New Roman" w:hAnsi="Times New Roman" w:cs="Times New Roman"/>
          <w:sz w:val="24"/>
          <w:szCs w:val="24"/>
        </w:rPr>
        <w:t xml:space="preserve">stufenweise </w:t>
      </w:r>
      <w:r w:rsidR="0056105E">
        <w:rPr>
          <w:rFonts w:ascii="Times New Roman" w:hAnsi="Times New Roman" w:cs="Times New Roman"/>
          <w:sz w:val="24"/>
          <w:szCs w:val="24"/>
        </w:rPr>
        <w:t>von 65 auf 67 Jahre</w:t>
      </w:r>
      <w:r w:rsidR="00401F68">
        <w:rPr>
          <w:rFonts w:ascii="Times New Roman" w:hAnsi="Times New Roman" w:cs="Times New Roman"/>
          <w:sz w:val="24"/>
          <w:szCs w:val="24"/>
        </w:rPr>
        <w:t xml:space="preserve"> erhöht. Ein </w:t>
      </w:r>
      <w:r w:rsidR="00DD6118">
        <w:rPr>
          <w:rFonts w:ascii="Times New Roman" w:hAnsi="Times New Roman" w:cs="Times New Roman"/>
          <w:sz w:val="24"/>
          <w:szCs w:val="24"/>
        </w:rPr>
        <w:t>Nachhaltigkeitsfaktor</w:t>
      </w:r>
      <w:r w:rsidR="009A53F8">
        <w:rPr>
          <w:rStyle w:val="Funotenzeichen"/>
          <w:rFonts w:ascii="Times New Roman" w:hAnsi="Times New Roman" w:cs="Times New Roman"/>
          <w:sz w:val="24"/>
          <w:szCs w:val="24"/>
        </w:rPr>
        <w:footnoteReference w:id="25"/>
      </w:r>
      <w:r w:rsidR="00C5558E">
        <w:rPr>
          <w:rFonts w:ascii="Times New Roman" w:hAnsi="Times New Roman" w:cs="Times New Roman"/>
          <w:sz w:val="24"/>
          <w:szCs w:val="24"/>
        </w:rPr>
        <w:t xml:space="preserve"> </w:t>
      </w:r>
      <w:r w:rsidR="00DD6118">
        <w:rPr>
          <w:rFonts w:ascii="Times New Roman" w:hAnsi="Times New Roman" w:cs="Times New Roman"/>
          <w:sz w:val="24"/>
          <w:szCs w:val="24"/>
        </w:rPr>
        <w:t>wurde eingeführ</w:t>
      </w:r>
      <w:r w:rsidR="00D260C2">
        <w:rPr>
          <w:rFonts w:ascii="Times New Roman" w:hAnsi="Times New Roman" w:cs="Times New Roman"/>
          <w:sz w:val="24"/>
          <w:szCs w:val="24"/>
        </w:rPr>
        <w:t>t, dies besagt die Höhe der jährlichen Rentenanpassungen werden sich der</w:t>
      </w:r>
      <w:r w:rsidR="0056105E">
        <w:rPr>
          <w:rFonts w:ascii="Times New Roman" w:hAnsi="Times New Roman" w:cs="Times New Roman"/>
          <w:sz w:val="24"/>
          <w:szCs w:val="24"/>
        </w:rPr>
        <w:t xml:space="preserve"> </w:t>
      </w:r>
      <w:r w:rsidR="00110E1E">
        <w:rPr>
          <w:rFonts w:ascii="Times New Roman" w:hAnsi="Times New Roman" w:cs="Times New Roman"/>
          <w:sz w:val="24"/>
          <w:szCs w:val="24"/>
        </w:rPr>
        <w:t xml:space="preserve">negativen </w:t>
      </w:r>
      <w:r w:rsidR="0056105E">
        <w:rPr>
          <w:rFonts w:ascii="Times New Roman" w:hAnsi="Times New Roman" w:cs="Times New Roman"/>
          <w:sz w:val="24"/>
          <w:szCs w:val="24"/>
        </w:rPr>
        <w:t xml:space="preserve">Entwicklung </w:t>
      </w:r>
      <w:r w:rsidR="00D260C2">
        <w:rPr>
          <w:rFonts w:ascii="Times New Roman" w:hAnsi="Times New Roman" w:cs="Times New Roman"/>
          <w:sz w:val="24"/>
          <w:szCs w:val="24"/>
        </w:rPr>
        <w:t>der Altersstruktur</w:t>
      </w:r>
      <w:r w:rsidR="00401F68">
        <w:rPr>
          <w:rFonts w:ascii="Times New Roman" w:hAnsi="Times New Roman" w:cs="Times New Roman"/>
          <w:sz w:val="24"/>
          <w:szCs w:val="24"/>
        </w:rPr>
        <w:t xml:space="preserve"> angleichen</w:t>
      </w:r>
      <w:r w:rsidR="009A53F8">
        <w:rPr>
          <w:rStyle w:val="Funotenzeichen"/>
          <w:rFonts w:ascii="Times New Roman" w:hAnsi="Times New Roman" w:cs="Times New Roman"/>
          <w:sz w:val="24"/>
          <w:szCs w:val="24"/>
        </w:rPr>
        <w:footnoteReference w:id="26"/>
      </w:r>
      <w:r w:rsidR="00110E1E">
        <w:rPr>
          <w:rFonts w:ascii="Times New Roman" w:hAnsi="Times New Roman" w:cs="Times New Roman"/>
          <w:sz w:val="24"/>
          <w:szCs w:val="24"/>
        </w:rPr>
        <w:t>.</w:t>
      </w:r>
      <w:r w:rsidR="00AB28C9">
        <w:rPr>
          <w:rFonts w:ascii="Times New Roman" w:hAnsi="Times New Roman" w:cs="Times New Roman"/>
          <w:sz w:val="24"/>
          <w:szCs w:val="24"/>
        </w:rPr>
        <w:t xml:space="preserve"> </w:t>
      </w:r>
      <w:r w:rsidR="0061171A">
        <w:rPr>
          <w:rFonts w:ascii="Times New Roman" w:hAnsi="Times New Roman" w:cs="Times New Roman"/>
          <w:color w:val="FF0000"/>
          <w:sz w:val="24"/>
          <w:szCs w:val="24"/>
        </w:rPr>
        <w:t>Begrenzte Möglichkeit der Beitragserhöhung, Erhöhung des steuerfinanzierten Bundeszuschusses. (bei Bedarft)</w:t>
      </w:r>
    </w:p>
    <w:p w:rsidR="00A91356" w:rsidRDefault="00B22695"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110E1E">
        <w:rPr>
          <w:rFonts w:ascii="Times New Roman" w:hAnsi="Times New Roman" w:cs="Times New Roman"/>
          <w:sz w:val="24"/>
          <w:szCs w:val="24"/>
        </w:rPr>
        <w:t>araus</w:t>
      </w:r>
      <w:r>
        <w:rPr>
          <w:rFonts w:ascii="Times New Roman" w:hAnsi="Times New Roman" w:cs="Times New Roman"/>
          <w:sz w:val="24"/>
          <w:szCs w:val="24"/>
        </w:rPr>
        <w:t xml:space="preserve"> lässt sich</w:t>
      </w:r>
      <w:r w:rsidR="00110E1E">
        <w:rPr>
          <w:rFonts w:ascii="Times New Roman" w:hAnsi="Times New Roman" w:cs="Times New Roman"/>
          <w:sz w:val="24"/>
          <w:szCs w:val="24"/>
        </w:rPr>
        <w:t xml:space="preserve"> folgendes ableiten: </w:t>
      </w:r>
      <w:r w:rsidR="006E17BA">
        <w:rPr>
          <w:rFonts w:ascii="Times New Roman" w:hAnsi="Times New Roman" w:cs="Times New Roman"/>
          <w:sz w:val="24"/>
          <w:szCs w:val="24"/>
        </w:rPr>
        <w:t>Di</w:t>
      </w:r>
      <w:r>
        <w:rPr>
          <w:rFonts w:ascii="Times New Roman" w:hAnsi="Times New Roman" w:cs="Times New Roman"/>
          <w:sz w:val="24"/>
          <w:szCs w:val="24"/>
        </w:rPr>
        <w:t>e Bürger werden in den kommenden Jahren immer später in den Altersruhestand treten können und dennoch wird die Rentenleistung nicht ausreichen.</w:t>
      </w:r>
    </w:p>
    <w:p w:rsidR="007464E3" w:rsidRDefault="007464E3" w:rsidP="006E708E">
      <w:pPr>
        <w:pStyle w:val="KeinLeerraum1"/>
        <w:spacing w:line="360" w:lineRule="auto"/>
        <w:jc w:val="both"/>
        <w:rPr>
          <w:rFonts w:ascii="Times New Roman" w:hAnsi="Times New Roman" w:cs="Times New Roman"/>
          <w:sz w:val="24"/>
          <w:szCs w:val="24"/>
        </w:rPr>
      </w:pPr>
    </w:p>
    <w:p w:rsidR="0056105E" w:rsidRPr="00B722E1" w:rsidRDefault="007464E3"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Um diesem Rückschritt entgegen zu wirken hat der Staat eingegriffen und</w:t>
      </w:r>
      <w:r w:rsidR="005B45E9">
        <w:rPr>
          <w:rFonts w:ascii="Times New Roman" w:hAnsi="Times New Roman" w:cs="Times New Roman"/>
          <w:sz w:val="24"/>
          <w:szCs w:val="24"/>
        </w:rPr>
        <w:t xml:space="preserve"> </w:t>
      </w:r>
      <w:r w:rsidR="0056105E">
        <w:rPr>
          <w:rFonts w:ascii="Times New Roman" w:hAnsi="Times New Roman" w:cs="Times New Roman"/>
          <w:sz w:val="24"/>
          <w:szCs w:val="24"/>
        </w:rPr>
        <w:t>unterstützt die Versicherungsb</w:t>
      </w:r>
      <w:r>
        <w:rPr>
          <w:rFonts w:ascii="Times New Roman" w:hAnsi="Times New Roman" w:cs="Times New Roman"/>
          <w:sz w:val="24"/>
          <w:szCs w:val="24"/>
        </w:rPr>
        <w:t>ranche mit neuen Gesetzen, bei dem Thema Altersvorsorge.</w:t>
      </w:r>
      <w:r w:rsidR="004B4D4B">
        <w:rPr>
          <w:rFonts w:ascii="Times New Roman" w:hAnsi="Times New Roman" w:cs="Times New Roman"/>
          <w:sz w:val="24"/>
          <w:szCs w:val="24"/>
        </w:rPr>
        <w:t xml:space="preserve"> 2001 wurde das Altersvermögensgesetz (</w:t>
      </w:r>
      <w:proofErr w:type="spellStart"/>
      <w:r w:rsidR="004B4D4B">
        <w:rPr>
          <w:rFonts w:ascii="Times New Roman" w:hAnsi="Times New Roman" w:cs="Times New Roman"/>
          <w:sz w:val="24"/>
          <w:szCs w:val="24"/>
        </w:rPr>
        <w:t>AVmG</w:t>
      </w:r>
      <w:proofErr w:type="spellEnd"/>
      <w:r w:rsidR="004B4D4B">
        <w:rPr>
          <w:rFonts w:ascii="Times New Roman" w:hAnsi="Times New Roman" w:cs="Times New Roman"/>
          <w:sz w:val="24"/>
          <w:szCs w:val="24"/>
        </w:rPr>
        <w:t>)</w:t>
      </w:r>
      <w:r w:rsidR="009A53F8">
        <w:rPr>
          <w:rStyle w:val="Funotenzeichen"/>
          <w:rFonts w:ascii="Times New Roman" w:hAnsi="Times New Roman" w:cs="Times New Roman"/>
          <w:sz w:val="24"/>
          <w:szCs w:val="24"/>
        </w:rPr>
        <w:footnoteReference w:id="27"/>
      </w:r>
      <w:r w:rsidR="004B4D4B">
        <w:rPr>
          <w:rFonts w:ascii="Times New Roman" w:hAnsi="Times New Roman" w:cs="Times New Roman"/>
          <w:sz w:val="24"/>
          <w:szCs w:val="24"/>
        </w:rPr>
        <w:t xml:space="preserve"> und 2004 das </w:t>
      </w:r>
      <w:proofErr w:type="spellStart"/>
      <w:r w:rsidR="004B4D4B">
        <w:rPr>
          <w:rFonts w:ascii="Times New Roman" w:hAnsi="Times New Roman" w:cs="Times New Roman"/>
          <w:sz w:val="24"/>
          <w:szCs w:val="24"/>
        </w:rPr>
        <w:t>Alterseinkünf</w:t>
      </w:r>
      <w:r w:rsidR="00F7643D">
        <w:rPr>
          <w:rFonts w:ascii="Times New Roman" w:hAnsi="Times New Roman" w:cs="Times New Roman"/>
          <w:sz w:val="24"/>
          <w:szCs w:val="24"/>
        </w:rPr>
        <w:t>tegesetz</w:t>
      </w:r>
      <w:proofErr w:type="spellEnd"/>
      <w:r w:rsidR="00F7643D">
        <w:rPr>
          <w:rFonts w:ascii="Times New Roman" w:hAnsi="Times New Roman" w:cs="Times New Roman"/>
          <w:sz w:val="24"/>
          <w:szCs w:val="24"/>
        </w:rPr>
        <w:t xml:space="preserve"> (</w:t>
      </w:r>
      <w:proofErr w:type="spellStart"/>
      <w:r w:rsidR="00F7643D">
        <w:rPr>
          <w:rFonts w:ascii="Times New Roman" w:hAnsi="Times New Roman" w:cs="Times New Roman"/>
          <w:sz w:val="24"/>
          <w:szCs w:val="24"/>
        </w:rPr>
        <w:t>AltEink</w:t>
      </w:r>
      <w:r w:rsidR="000340EE">
        <w:rPr>
          <w:rFonts w:ascii="Times New Roman" w:hAnsi="Times New Roman" w:cs="Times New Roman"/>
          <w:sz w:val="24"/>
          <w:szCs w:val="24"/>
        </w:rPr>
        <w:t>G</w:t>
      </w:r>
      <w:proofErr w:type="spellEnd"/>
      <w:r w:rsidR="000340EE">
        <w:rPr>
          <w:rFonts w:ascii="Times New Roman" w:hAnsi="Times New Roman" w:cs="Times New Roman"/>
          <w:sz w:val="24"/>
          <w:szCs w:val="24"/>
        </w:rPr>
        <w:t>)</w:t>
      </w:r>
      <w:r w:rsidR="009A53F8">
        <w:rPr>
          <w:rStyle w:val="Funotenzeichen"/>
          <w:rFonts w:ascii="Times New Roman" w:hAnsi="Times New Roman" w:cs="Times New Roman"/>
          <w:sz w:val="24"/>
          <w:szCs w:val="24"/>
        </w:rPr>
        <w:footnoteReference w:id="28"/>
      </w:r>
      <w:r w:rsidR="000340EE">
        <w:rPr>
          <w:rFonts w:ascii="Times New Roman" w:hAnsi="Times New Roman" w:cs="Times New Roman"/>
          <w:sz w:val="24"/>
          <w:szCs w:val="24"/>
        </w:rPr>
        <w:t xml:space="preserve"> eingeführt. </w:t>
      </w:r>
      <w:r w:rsidR="00D231E2">
        <w:rPr>
          <w:rFonts w:ascii="Times New Roman" w:hAnsi="Times New Roman" w:cs="Times New Roman"/>
          <w:sz w:val="24"/>
          <w:szCs w:val="24"/>
        </w:rPr>
        <w:t>Da</w:t>
      </w:r>
      <w:r w:rsidR="00A67DFD">
        <w:rPr>
          <w:rFonts w:ascii="Times New Roman" w:hAnsi="Times New Roman" w:cs="Times New Roman"/>
          <w:sz w:val="24"/>
          <w:szCs w:val="24"/>
        </w:rPr>
        <w:t xml:space="preserve">raus entstanden neue Produkte wie beispielsweise </w:t>
      </w:r>
      <w:r w:rsidR="0009050B">
        <w:rPr>
          <w:rFonts w:ascii="Times New Roman" w:hAnsi="Times New Roman" w:cs="Times New Roman"/>
          <w:sz w:val="24"/>
          <w:szCs w:val="24"/>
        </w:rPr>
        <w:t>die Riester oder die Basis Rente.</w:t>
      </w:r>
      <w:r w:rsidR="00510DBF">
        <w:rPr>
          <w:rFonts w:ascii="Times New Roman" w:hAnsi="Times New Roman" w:cs="Times New Roman"/>
          <w:sz w:val="24"/>
          <w:szCs w:val="24"/>
        </w:rPr>
        <w:t xml:space="preserve"> Die</w:t>
      </w:r>
      <w:r w:rsidR="00401F68">
        <w:rPr>
          <w:rFonts w:ascii="Times New Roman" w:hAnsi="Times New Roman" w:cs="Times New Roman"/>
          <w:sz w:val="24"/>
          <w:szCs w:val="24"/>
        </w:rPr>
        <w:t>se Vorsorgevarianten bringen</w:t>
      </w:r>
      <w:r w:rsidR="00510DBF">
        <w:rPr>
          <w:rFonts w:ascii="Times New Roman" w:hAnsi="Times New Roman" w:cs="Times New Roman"/>
          <w:sz w:val="24"/>
          <w:szCs w:val="24"/>
        </w:rPr>
        <w:t xml:space="preserve"> Kunden steuerliche Vorteile und sichern </w:t>
      </w:r>
      <w:r w:rsidR="00401F68">
        <w:rPr>
          <w:rFonts w:ascii="Times New Roman" w:hAnsi="Times New Roman" w:cs="Times New Roman"/>
          <w:sz w:val="24"/>
          <w:szCs w:val="24"/>
        </w:rPr>
        <w:t>Ihnen staatliche Zuschü</w:t>
      </w:r>
      <w:r w:rsidR="00510DBF">
        <w:rPr>
          <w:rFonts w:ascii="Times New Roman" w:hAnsi="Times New Roman" w:cs="Times New Roman"/>
          <w:sz w:val="24"/>
          <w:szCs w:val="24"/>
        </w:rPr>
        <w:t>ss</w:t>
      </w:r>
      <w:r w:rsidR="00401F68">
        <w:rPr>
          <w:rFonts w:ascii="Times New Roman" w:hAnsi="Times New Roman" w:cs="Times New Roman"/>
          <w:sz w:val="24"/>
          <w:szCs w:val="24"/>
        </w:rPr>
        <w:t>e</w:t>
      </w:r>
      <w:r w:rsidR="00510DBF">
        <w:rPr>
          <w:rFonts w:ascii="Times New Roman" w:hAnsi="Times New Roman" w:cs="Times New Roman"/>
          <w:sz w:val="24"/>
          <w:szCs w:val="24"/>
        </w:rPr>
        <w:t xml:space="preserve">. Jeder bekommt </w:t>
      </w:r>
      <w:r w:rsidR="00E3762A">
        <w:rPr>
          <w:rFonts w:ascii="Times New Roman" w:hAnsi="Times New Roman" w:cs="Times New Roman"/>
          <w:sz w:val="24"/>
          <w:szCs w:val="24"/>
        </w:rPr>
        <w:t>somit</w:t>
      </w:r>
      <w:r w:rsidR="00510DBF">
        <w:rPr>
          <w:rFonts w:ascii="Times New Roman" w:hAnsi="Times New Roman" w:cs="Times New Roman"/>
          <w:sz w:val="24"/>
          <w:szCs w:val="24"/>
        </w:rPr>
        <w:t xml:space="preserve"> die </w:t>
      </w:r>
      <w:r w:rsidR="00510DBF">
        <w:rPr>
          <w:rFonts w:ascii="Times New Roman" w:hAnsi="Times New Roman" w:cs="Times New Roman"/>
          <w:sz w:val="24"/>
          <w:szCs w:val="24"/>
        </w:rPr>
        <w:lastRenderedPageBreak/>
        <w:t>Möglichkeit</w:t>
      </w:r>
      <w:r w:rsidR="00E3762A">
        <w:rPr>
          <w:rFonts w:ascii="Times New Roman" w:hAnsi="Times New Roman" w:cs="Times New Roman"/>
          <w:sz w:val="24"/>
          <w:szCs w:val="24"/>
        </w:rPr>
        <w:t>, anhand staatlicher Fördermaßnahmen</w:t>
      </w:r>
      <w:r w:rsidR="000340EE">
        <w:rPr>
          <w:rFonts w:ascii="Times New Roman" w:hAnsi="Times New Roman" w:cs="Times New Roman"/>
          <w:sz w:val="24"/>
          <w:szCs w:val="24"/>
        </w:rPr>
        <w:t xml:space="preserve"> </w:t>
      </w:r>
      <w:r w:rsidR="00510DBF">
        <w:rPr>
          <w:rFonts w:ascii="Times New Roman" w:hAnsi="Times New Roman" w:cs="Times New Roman"/>
          <w:sz w:val="24"/>
          <w:szCs w:val="24"/>
        </w:rPr>
        <w:t xml:space="preserve">etwas </w:t>
      </w:r>
      <w:r w:rsidR="005A7508">
        <w:rPr>
          <w:rFonts w:ascii="Times New Roman" w:hAnsi="Times New Roman" w:cs="Times New Roman"/>
          <w:sz w:val="24"/>
          <w:szCs w:val="24"/>
        </w:rPr>
        <w:t xml:space="preserve">für seine </w:t>
      </w:r>
      <w:r w:rsidR="000340EE">
        <w:rPr>
          <w:rFonts w:ascii="Times New Roman" w:hAnsi="Times New Roman" w:cs="Times New Roman"/>
          <w:sz w:val="24"/>
          <w:szCs w:val="24"/>
        </w:rPr>
        <w:t xml:space="preserve">Altersvorsorge </w:t>
      </w:r>
      <w:r w:rsidR="00B722E1">
        <w:rPr>
          <w:rFonts w:ascii="Times New Roman" w:hAnsi="Times New Roman" w:cs="Times New Roman"/>
          <w:sz w:val="24"/>
          <w:szCs w:val="24"/>
        </w:rPr>
        <w:t>zu tun</w:t>
      </w:r>
      <w:r w:rsidR="009A53F8">
        <w:rPr>
          <w:rStyle w:val="Funotenzeichen"/>
          <w:rFonts w:ascii="Times New Roman" w:hAnsi="Times New Roman" w:cs="Times New Roman"/>
          <w:sz w:val="24"/>
          <w:szCs w:val="24"/>
        </w:rPr>
        <w:footnoteReference w:id="29"/>
      </w:r>
      <w:r w:rsidR="00B722E1">
        <w:rPr>
          <w:rFonts w:ascii="Times New Roman" w:hAnsi="Times New Roman" w:cs="Times New Roman"/>
          <w:sz w:val="24"/>
          <w:szCs w:val="24"/>
        </w:rPr>
        <w:t>.</w:t>
      </w:r>
      <w:r w:rsidR="00680AF2">
        <w:rPr>
          <w:rFonts w:ascii="Times New Roman" w:hAnsi="Times New Roman" w:cs="Times New Roman"/>
          <w:sz w:val="24"/>
          <w:szCs w:val="24"/>
        </w:rPr>
        <w:t xml:space="preserve"> </w:t>
      </w:r>
    </w:p>
    <w:p w:rsidR="0056105E" w:rsidRDefault="0056105E" w:rsidP="006E708E">
      <w:pPr>
        <w:pStyle w:val="KeinLeerraum1"/>
        <w:spacing w:line="360" w:lineRule="auto"/>
        <w:jc w:val="both"/>
        <w:rPr>
          <w:rFonts w:ascii="Times New Roman" w:hAnsi="Times New Roman" w:cs="Times New Roman"/>
          <w:sz w:val="24"/>
          <w:szCs w:val="24"/>
        </w:rPr>
      </w:pPr>
    </w:p>
    <w:p w:rsidR="0056105E" w:rsidRPr="00C7739A" w:rsidRDefault="0056105E"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Die weiteren Zweige der Sozialversicherung</w:t>
      </w:r>
      <w:r w:rsidR="00D668FB">
        <w:rPr>
          <w:rFonts w:ascii="Times New Roman" w:hAnsi="Times New Roman" w:cs="Times New Roman"/>
          <w:sz w:val="24"/>
          <w:szCs w:val="24"/>
        </w:rPr>
        <w:t>,</w:t>
      </w:r>
      <w:r>
        <w:rPr>
          <w:rFonts w:ascii="Times New Roman" w:hAnsi="Times New Roman" w:cs="Times New Roman"/>
          <w:sz w:val="24"/>
          <w:szCs w:val="24"/>
        </w:rPr>
        <w:t xml:space="preserve"> wie die </w:t>
      </w:r>
      <w:r w:rsidR="00186716">
        <w:rPr>
          <w:rFonts w:ascii="Times New Roman" w:hAnsi="Times New Roman" w:cs="Times New Roman"/>
          <w:sz w:val="24"/>
          <w:szCs w:val="24"/>
        </w:rPr>
        <w:t xml:space="preserve">Gesetzliche </w:t>
      </w:r>
      <w:r>
        <w:rPr>
          <w:rFonts w:ascii="Times New Roman" w:hAnsi="Times New Roman" w:cs="Times New Roman"/>
          <w:sz w:val="24"/>
          <w:szCs w:val="24"/>
        </w:rPr>
        <w:t>Kranken- und Pflegeversicherung</w:t>
      </w:r>
      <w:r w:rsidR="00186716">
        <w:rPr>
          <w:rFonts w:ascii="Times New Roman" w:hAnsi="Times New Roman" w:cs="Times New Roman"/>
          <w:sz w:val="24"/>
          <w:szCs w:val="24"/>
        </w:rPr>
        <w:t xml:space="preserve"> (GKV, GPV)</w:t>
      </w:r>
      <w:r w:rsidR="00D668FB">
        <w:rPr>
          <w:rFonts w:ascii="Times New Roman" w:hAnsi="Times New Roman" w:cs="Times New Roman"/>
          <w:sz w:val="24"/>
          <w:szCs w:val="24"/>
        </w:rPr>
        <w:t>,</w:t>
      </w:r>
      <w:r>
        <w:rPr>
          <w:rFonts w:ascii="Times New Roman" w:hAnsi="Times New Roman" w:cs="Times New Roman"/>
          <w:sz w:val="24"/>
          <w:szCs w:val="24"/>
        </w:rPr>
        <w:t xml:space="preserve"> deuten gleichfalls auf unzureichende Versorgung hin. Durch die gestiegene Lebenserwartung und </w:t>
      </w:r>
      <w:r w:rsidRPr="00C7739A">
        <w:rPr>
          <w:rFonts w:ascii="Times New Roman" w:hAnsi="Times New Roman" w:cs="Times New Roman"/>
          <w:bCs/>
          <w:color w:val="auto"/>
          <w:sz w:val="24"/>
          <w:szCs w:val="24"/>
        </w:rPr>
        <w:t>geringeren</w:t>
      </w:r>
      <w:r w:rsidR="00C7739A">
        <w:rPr>
          <w:rFonts w:ascii="Times New Roman" w:hAnsi="Times New Roman" w:cs="Times New Roman"/>
          <w:sz w:val="24"/>
          <w:szCs w:val="24"/>
        </w:rPr>
        <w:t xml:space="preserve"> </w:t>
      </w:r>
      <w:r>
        <w:rPr>
          <w:rFonts w:ascii="Times New Roman" w:hAnsi="Times New Roman" w:cs="Times New Roman"/>
          <w:sz w:val="24"/>
          <w:szCs w:val="24"/>
        </w:rPr>
        <w:t>Sterbefällen kommt das Leistungs- un</w:t>
      </w:r>
      <w:r w:rsidR="00C7739A">
        <w:rPr>
          <w:rFonts w:ascii="Times New Roman" w:hAnsi="Times New Roman" w:cs="Times New Roman"/>
          <w:sz w:val="24"/>
          <w:szCs w:val="24"/>
        </w:rPr>
        <w:t>d Beitragsniveau</w:t>
      </w:r>
      <w:r w:rsidR="00D668FB">
        <w:rPr>
          <w:rFonts w:ascii="Times New Roman" w:hAnsi="Times New Roman" w:cs="Times New Roman"/>
          <w:sz w:val="24"/>
          <w:szCs w:val="24"/>
        </w:rPr>
        <w:t>,</w:t>
      </w:r>
      <w:r w:rsidR="00C7739A">
        <w:rPr>
          <w:rFonts w:ascii="Times New Roman" w:hAnsi="Times New Roman" w:cs="Times New Roman"/>
          <w:sz w:val="24"/>
          <w:szCs w:val="24"/>
        </w:rPr>
        <w:t xml:space="preserve"> wie bei der Deutschen Rentenversicherung, ins Schwanken</w:t>
      </w:r>
      <w:r w:rsidR="009A53F8">
        <w:rPr>
          <w:rStyle w:val="Funotenzeichen"/>
          <w:rFonts w:ascii="Times New Roman" w:hAnsi="Times New Roman" w:cs="Times New Roman"/>
          <w:sz w:val="24"/>
          <w:szCs w:val="24"/>
        </w:rPr>
        <w:footnoteReference w:id="30"/>
      </w:r>
      <w:r w:rsidR="00C7739A">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Die Berliner Zeitung veranschaulicht mit Ihrem Artikel „Weniger Leistung“ und „Wird teuer“, dass die Gesetzlichen Krankenkassen Ihre Leistungen stetig senken, dafür die Beitragssätze kontinuierlich erhöhen, um die w</w:t>
      </w:r>
      <w:r w:rsidR="00C7739A">
        <w:rPr>
          <w:rFonts w:ascii="Times New Roman" w:hAnsi="Times New Roman" w:cs="Times New Roman"/>
          <w:sz w:val="24"/>
          <w:szCs w:val="24"/>
        </w:rPr>
        <w:t>achsenden Kosten auszugleichen</w:t>
      </w:r>
      <w:r w:rsidR="009A53F8">
        <w:rPr>
          <w:rStyle w:val="Funotenzeichen"/>
          <w:rFonts w:ascii="Times New Roman" w:hAnsi="Times New Roman" w:cs="Times New Roman"/>
          <w:sz w:val="24"/>
          <w:szCs w:val="24"/>
        </w:rPr>
        <w:footnoteReference w:id="31"/>
      </w:r>
      <w:r w:rsidR="00C7739A">
        <w:rPr>
          <w:rFonts w:ascii="Times New Roman" w:hAnsi="Times New Roman" w:cs="Times New Roman"/>
          <w:sz w:val="24"/>
          <w:szCs w:val="24"/>
        </w:rPr>
        <w:t>.</w:t>
      </w:r>
    </w:p>
    <w:p w:rsidR="0056105E" w:rsidRDefault="00C7739A"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Der</w:t>
      </w:r>
      <w:r w:rsidR="0056105E">
        <w:rPr>
          <w:rFonts w:ascii="Times New Roman" w:hAnsi="Times New Roman" w:cs="Times New Roman"/>
          <w:sz w:val="24"/>
          <w:szCs w:val="24"/>
        </w:rPr>
        <w:t xml:space="preserve"> pr</w:t>
      </w:r>
      <w:r>
        <w:rPr>
          <w:rFonts w:ascii="Times New Roman" w:hAnsi="Times New Roman" w:cs="Times New Roman"/>
          <w:sz w:val="24"/>
          <w:szCs w:val="24"/>
        </w:rPr>
        <w:t>ivate</w:t>
      </w:r>
      <w:r w:rsidR="00D668FB">
        <w:rPr>
          <w:rFonts w:ascii="Times New Roman" w:hAnsi="Times New Roman" w:cs="Times New Roman"/>
          <w:sz w:val="24"/>
          <w:szCs w:val="24"/>
        </w:rPr>
        <w:t xml:space="preserve"> Krankenversicherungssektor</w:t>
      </w:r>
      <w:r w:rsidR="0056105E">
        <w:rPr>
          <w:rFonts w:ascii="Times New Roman" w:hAnsi="Times New Roman" w:cs="Times New Roman"/>
          <w:sz w:val="24"/>
          <w:szCs w:val="24"/>
        </w:rPr>
        <w:t xml:space="preserve"> </w:t>
      </w:r>
      <w:r>
        <w:rPr>
          <w:rFonts w:ascii="Times New Roman" w:hAnsi="Times New Roman" w:cs="Times New Roman"/>
          <w:sz w:val="24"/>
          <w:szCs w:val="24"/>
        </w:rPr>
        <w:t xml:space="preserve">bietet an dieser Stelle eine Auswahl an </w:t>
      </w:r>
      <w:r w:rsidR="00F7758D">
        <w:rPr>
          <w:rFonts w:ascii="Times New Roman" w:hAnsi="Times New Roman" w:cs="Times New Roman"/>
          <w:sz w:val="24"/>
          <w:szCs w:val="24"/>
        </w:rPr>
        <w:t xml:space="preserve">Tarifen, </w:t>
      </w:r>
      <w:r w:rsidR="00B353B7">
        <w:rPr>
          <w:rFonts w:ascii="Times New Roman" w:hAnsi="Times New Roman" w:cs="Times New Roman"/>
          <w:sz w:val="24"/>
          <w:szCs w:val="24"/>
        </w:rPr>
        <w:t>um die</w:t>
      </w:r>
      <w:r w:rsidR="00F7758D">
        <w:rPr>
          <w:rFonts w:ascii="Times New Roman" w:hAnsi="Times New Roman" w:cs="Times New Roman"/>
          <w:sz w:val="24"/>
          <w:szCs w:val="24"/>
        </w:rPr>
        <w:t xml:space="preserve"> Leistungen</w:t>
      </w:r>
      <w:r w:rsidR="00B353B7">
        <w:rPr>
          <w:rFonts w:ascii="Times New Roman" w:hAnsi="Times New Roman" w:cs="Times New Roman"/>
          <w:sz w:val="24"/>
          <w:szCs w:val="24"/>
        </w:rPr>
        <w:t xml:space="preserve"> GKV und GPV </w:t>
      </w:r>
      <w:r w:rsidR="00F7758D">
        <w:rPr>
          <w:rFonts w:ascii="Times New Roman" w:hAnsi="Times New Roman" w:cs="Times New Roman"/>
          <w:sz w:val="24"/>
          <w:szCs w:val="24"/>
        </w:rPr>
        <w:t>aufzustocken.</w:t>
      </w:r>
      <w:r w:rsidR="001E30FD">
        <w:rPr>
          <w:rFonts w:ascii="Times New Roman" w:hAnsi="Times New Roman" w:cs="Times New Roman"/>
          <w:sz w:val="24"/>
          <w:szCs w:val="24"/>
        </w:rPr>
        <w:t xml:space="preserve"> </w:t>
      </w:r>
      <w:r w:rsidR="00514DAF">
        <w:rPr>
          <w:rFonts w:ascii="Times New Roman" w:hAnsi="Times New Roman" w:cs="Times New Roman"/>
          <w:sz w:val="24"/>
          <w:szCs w:val="24"/>
        </w:rPr>
        <w:t>Im</w:t>
      </w:r>
      <w:r w:rsidR="00401F68">
        <w:rPr>
          <w:rFonts w:ascii="Times New Roman" w:hAnsi="Times New Roman" w:cs="Times New Roman"/>
          <w:sz w:val="24"/>
          <w:szCs w:val="24"/>
        </w:rPr>
        <w:t xml:space="preserve"> stationären-, a</w:t>
      </w:r>
      <w:r w:rsidR="00B353B7">
        <w:rPr>
          <w:rFonts w:ascii="Times New Roman" w:hAnsi="Times New Roman" w:cs="Times New Roman"/>
          <w:sz w:val="24"/>
          <w:szCs w:val="24"/>
        </w:rPr>
        <w:t>mbulanten-,</w:t>
      </w:r>
      <w:r w:rsidR="00DB31E7">
        <w:rPr>
          <w:rFonts w:ascii="Times New Roman" w:hAnsi="Times New Roman" w:cs="Times New Roman"/>
          <w:sz w:val="24"/>
          <w:szCs w:val="24"/>
        </w:rPr>
        <w:t xml:space="preserve"> Zahn</w:t>
      </w:r>
      <w:r w:rsidR="00B353B7">
        <w:rPr>
          <w:rFonts w:ascii="Times New Roman" w:hAnsi="Times New Roman" w:cs="Times New Roman"/>
          <w:sz w:val="24"/>
          <w:szCs w:val="24"/>
        </w:rPr>
        <w:t>zusatz- oder Pflegebereich</w:t>
      </w:r>
      <w:r w:rsidR="009A53F8">
        <w:rPr>
          <w:rStyle w:val="Funotenzeichen"/>
          <w:rFonts w:ascii="Times New Roman" w:hAnsi="Times New Roman" w:cs="Times New Roman"/>
          <w:sz w:val="24"/>
          <w:szCs w:val="24"/>
        </w:rPr>
        <w:footnoteReference w:id="32"/>
      </w:r>
      <w:r w:rsidR="001E30FD">
        <w:rPr>
          <w:rFonts w:ascii="Times New Roman" w:hAnsi="Times New Roman" w:cs="Times New Roman"/>
          <w:sz w:val="24"/>
          <w:szCs w:val="24"/>
        </w:rPr>
        <w:t>.</w:t>
      </w:r>
      <w:r w:rsidR="00514DAF">
        <w:rPr>
          <w:rFonts w:ascii="Times New Roman" w:hAnsi="Times New Roman" w:cs="Times New Roman"/>
          <w:sz w:val="24"/>
          <w:szCs w:val="24"/>
        </w:rPr>
        <w:t xml:space="preserve"> </w:t>
      </w:r>
    </w:p>
    <w:p w:rsidR="000A2AB7" w:rsidRPr="001E30FD" w:rsidRDefault="000A2AB7" w:rsidP="006E708E">
      <w:pPr>
        <w:pStyle w:val="KeinLeerraum1"/>
        <w:spacing w:line="360" w:lineRule="auto"/>
        <w:jc w:val="both"/>
        <w:rPr>
          <w:rFonts w:ascii="Times New Roman" w:hAnsi="Times New Roman" w:cs="Times New Roman"/>
          <w:sz w:val="24"/>
          <w:szCs w:val="24"/>
        </w:rPr>
      </w:pPr>
    </w:p>
    <w:p w:rsidR="0056105E" w:rsidRPr="00CA4C71" w:rsidRDefault="002731DB" w:rsidP="006E708E">
      <w:pPr>
        <w:pStyle w:val="KeinLeerraum1"/>
        <w:spacing w:line="360" w:lineRule="auto"/>
        <w:jc w:val="both"/>
      </w:pPr>
      <w:r>
        <w:rPr>
          <w:rFonts w:ascii="Times New Roman" w:hAnsi="Times New Roman" w:cs="Times New Roman"/>
          <w:sz w:val="24"/>
          <w:szCs w:val="24"/>
        </w:rPr>
        <w:t>Wie wichtig e</w:t>
      </w:r>
      <w:r w:rsidR="00522F54">
        <w:rPr>
          <w:rFonts w:ascii="Times New Roman" w:hAnsi="Times New Roman" w:cs="Times New Roman"/>
          <w:sz w:val="24"/>
          <w:szCs w:val="24"/>
        </w:rPr>
        <w:t>s ist</w:t>
      </w:r>
      <w:r w:rsidR="00D668FB">
        <w:rPr>
          <w:rFonts w:ascii="Times New Roman" w:hAnsi="Times New Roman" w:cs="Times New Roman"/>
          <w:sz w:val="24"/>
          <w:szCs w:val="24"/>
        </w:rPr>
        <w:t>,</w:t>
      </w:r>
      <w:r w:rsidR="00522F54">
        <w:rPr>
          <w:rFonts w:ascii="Times New Roman" w:hAnsi="Times New Roman" w:cs="Times New Roman"/>
          <w:sz w:val="24"/>
          <w:szCs w:val="24"/>
        </w:rPr>
        <w:t xml:space="preserve"> private Vorsorgemaßnahmen </w:t>
      </w:r>
      <w:r w:rsidR="00401F68">
        <w:rPr>
          <w:rFonts w:ascii="Times New Roman" w:hAnsi="Times New Roman" w:cs="Times New Roman"/>
          <w:sz w:val="24"/>
          <w:szCs w:val="24"/>
        </w:rPr>
        <w:t xml:space="preserve">im </w:t>
      </w:r>
      <w:r w:rsidR="00CA4C71">
        <w:rPr>
          <w:rFonts w:ascii="Times New Roman" w:hAnsi="Times New Roman" w:cs="Times New Roman"/>
          <w:sz w:val="24"/>
          <w:szCs w:val="24"/>
        </w:rPr>
        <w:t xml:space="preserve">Pflegebereich </w:t>
      </w:r>
      <w:r>
        <w:rPr>
          <w:rFonts w:ascii="Times New Roman" w:hAnsi="Times New Roman" w:cs="Times New Roman"/>
          <w:sz w:val="24"/>
          <w:szCs w:val="24"/>
        </w:rPr>
        <w:t>zu treffen, macht d</w:t>
      </w:r>
      <w:r w:rsidR="0056105E">
        <w:rPr>
          <w:rFonts w:ascii="Times New Roman" w:hAnsi="Times New Roman" w:cs="Times New Roman"/>
          <w:sz w:val="24"/>
          <w:szCs w:val="24"/>
        </w:rPr>
        <w:t>as statistische Bundesamt</w:t>
      </w:r>
      <w:r>
        <w:rPr>
          <w:rFonts w:ascii="Times New Roman" w:hAnsi="Times New Roman" w:cs="Times New Roman"/>
          <w:sz w:val="24"/>
          <w:szCs w:val="24"/>
        </w:rPr>
        <w:t xml:space="preserve"> anhand der unteren Abbildung 4 deutlich.</w:t>
      </w:r>
      <w:r w:rsidR="0056105E">
        <w:rPr>
          <w:rFonts w:ascii="Times New Roman" w:hAnsi="Times New Roman" w:cs="Times New Roman"/>
          <w:sz w:val="24"/>
          <w:szCs w:val="24"/>
        </w:rPr>
        <w:t xml:space="preserve"> </w:t>
      </w:r>
      <w:r>
        <w:rPr>
          <w:rFonts w:ascii="Times New Roman" w:hAnsi="Times New Roman" w:cs="Times New Roman"/>
          <w:sz w:val="24"/>
          <w:szCs w:val="24"/>
        </w:rPr>
        <w:t>Die Prognosen zeigen,</w:t>
      </w:r>
      <w:r w:rsidR="00F7758D">
        <w:rPr>
          <w:rFonts w:ascii="Times New Roman" w:hAnsi="Times New Roman" w:cs="Times New Roman"/>
          <w:sz w:val="24"/>
          <w:szCs w:val="24"/>
        </w:rPr>
        <w:t xml:space="preserve"> dass </w:t>
      </w:r>
      <w:r w:rsidR="0056105E">
        <w:rPr>
          <w:rFonts w:ascii="Times New Roman" w:hAnsi="Times New Roman" w:cs="Times New Roman"/>
          <w:sz w:val="24"/>
          <w:szCs w:val="24"/>
        </w:rPr>
        <w:t>sich</w:t>
      </w:r>
      <w:r w:rsidR="00CA4C71">
        <w:rPr>
          <w:rFonts w:ascii="Times New Roman" w:hAnsi="Times New Roman" w:cs="Times New Roman"/>
          <w:sz w:val="24"/>
          <w:szCs w:val="24"/>
        </w:rPr>
        <w:t xml:space="preserve"> die Anzahl der Menschen</w:t>
      </w:r>
      <w:r w:rsidR="00522F54">
        <w:rPr>
          <w:rFonts w:ascii="Times New Roman" w:hAnsi="Times New Roman" w:cs="Times New Roman"/>
          <w:sz w:val="24"/>
          <w:szCs w:val="24"/>
        </w:rPr>
        <w:t>, die das 90 Lebensjahr erreichen und überschreiten</w:t>
      </w:r>
      <w:r w:rsidR="00CA4C71">
        <w:rPr>
          <w:rFonts w:ascii="Times New Roman" w:hAnsi="Times New Roman" w:cs="Times New Roman"/>
          <w:sz w:val="24"/>
          <w:szCs w:val="24"/>
        </w:rPr>
        <w:t xml:space="preserve"> im Vergleich zu 2009  im Jahr 2030 um ca. 211,9 % ansteigen werden. Gleichzeitig steigt das Risiko</w:t>
      </w:r>
      <w:r w:rsidR="00487B4B">
        <w:rPr>
          <w:rFonts w:ascii="Times New Roman" w:hAnsi="Times New Roman" w:cs="Times New Roman"/>
          <w:sz w:val="24"/>
          <w:szCs w:val="24"/>
        </w:rPr>
        <w:t>,</w:t>
      </w:r>
      <w:r w:rsidR="00CA4C71">
        <w:rPr>
          <w:rFonts w:ascii="Times New Roman" w:hAnsi="Times New Roman" w:cs="Times New Roman"/>
          <w:sz w:val="24"/>
          <w:szCs w:val="24"/>
        </w:rPr>
        <w:t xml:space="preserve"> das</w:t>
      </w:r>
      <w:r w:rsidR="00D668FB">
        <w:rPr>
          <w:rFonts w:ascii="Times New Roman" w:hAnsi="Times New Roman" w:cs="Times New Roman"/>
          <w:sz w:val="24"/>
          <w:szCs w:val="24"/>
        </w:rPr>
        <w:t>s</w:t>
      </w:r>
      <w:r w:rsidR="00CA4C71">
        <w:rPr>
          <w:rFonts w:ascii="Times New Roman" w:hAnsi="Times New Roman" w:cs="Times New Roman"/>
          <w:sz w:val="24"/>
          <w:szCs w:val="24"/>
        </w:rPr>
        <w:t xml:space="preserve"> diese Menschen zum Pflegefall werden</w:t>
      </w:r>
      <w:r w:rsidR="00487B4B">
        <w:rPr>
          <w:rFonts w:ascii="Times New Roman" w:hAnsi="Times New Roman" w:cs="Times New Roman"/>
          <w:sz w:val="24"/>
          <w:szCs w:val="24"/>
        </w:rPr>
        <w:t xml:space="preserve"> könnten</w:t>
      </w:r>
      <w:r w:rsidR="009A53F8">
        <w:rPr>
          <w:rStyle w:val="Funotenzeichen"/>
          <w:rFonts w:ascii="Times New Roman" w:hAnsi="Times New Roman" w:cs="Times New Roman"/>
          <w:sz w:val="24"/>
          <w:szCs w:val="24"/>
        </w:rPr>
        <w:footnoteReference w:id="33"/>
      </w:r>
      <w:r w:rsidR="00CA4C71">
        <w:rPr>
          <w:rFonts w:ascii="Times New Roman" w:hAnsi="Times New Roman" w:cs="Times New Roman"/>
          <w:sz w:val="24"/>
          <w:szCs w:val="24"/>
        </w:rPr>
        <w:t>.</w:t>
      </w:r>
    </w:p>
    <w:p w:rsidR="0056105E" w:rsidRDefault="0056105E" w:rsidP="006E708E">
      <w:pPr>
        <w:pStyle w:val="KeinLeerraum1"/>
        <w:tabs>
          <w:tab w:val="left" w:pos="3336"/>
        </w:tabs>
        <w:spacing w:line="360" w:lineRule="auto"/>
        <w:jc w:val="both"/>
        <w:rPr>
          <w:rFonts w:ascii="Times New Roman" w:hAnsi="Times New Roman" w:cs="Times New Roman"/>
          <w:sz w:val="24"/>
          <w:szCs w:val="24"/>
          <w:lang w:eastAsia="de-DE"/>
        </w:rPr>
      </w:pPr>
      <w:r>
        <w:rPr>
          <w:noProof/>
          <w:lang w:eastAsia="de-DE"/>
        </w:rPr>
        <w:lastRenderedPageBreak/>
        <mc:AlternateContent>
          <mc:Choice Requires="wps">
            <w:drawing>
              <wp:inline distT="0" distB="0" distL="0" distR="0" wp14:anchorId="6202EA6B" wp14:editId="24E7E6CF">
                <wp:extent cx="6985" cy="6985"/>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w14:anchorId="0D736EA6" id="Rechteck 1" o:spid="_x0000_s1026"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" stroked="f">
                <o:lock v:ext="edit" aspectratio="t"/>
                <v:textbox inset="0,0,0,0"/>
                <w10:anchorlock/>
              </v:rect>
            </w:pict>
          </mc:Fallback>
        </mc:AlternateContent>
      </w:r>
      <w:r w:rsidR="000A2AB7">
        <w:rPr>
          <w:rFonts w:ascii="Times New Roman" w:hAnsi="Times New Roman" w:cs="Times New Roman"/>
          <w:noProof/>
          <w:sz w:val="20"/>
          <w:szCs w:val="20"/>
          <w:vertAlign w:val="superscript"/>
          <w:lang w:eastAsia="de-DE"/>
        </w:rPr>
        <w:drawing>
          <wp:inline distT="0" distB="0" distL="0" distR="0" wp14:anchorId="37E73E71" wp14:editId="3D534A65">
            <wp:extent cx="5219700" cy="3779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3779520"/>
                    </a:xfrm>
                    <a:prstGeom prst="rect">
                      <a:avLst/>
                    </a:prstGeom>
                  </pic:spPr>
                </pic:pic>
              </a:graphicData>
            </a:graphic>
          </wp:inline>
        </w:drawing>
      </w:r>
    </w:p>
    <w:p w:rsidR="0056105E" w:rsidRDefault="0056105E" w:rsidP="006E708E">
      <w:pPr>
        <w:pStyle w:val="KeinLeerraum1"/>
        <w:tabs>
          <w:tab w:val="left" w:pos="3336"/>
        </w:tabs>
        <w:spacing w:line="360" w:lineRule="auto"/>
        <w:jc w:val="both"/>
        <w:rPr>
          <w:rFonts w:ascii="Times New Roman" w:hAnsi="Times New Roman" w:cs="Times New Roman"/>
          <w:sz w:val="24"/>
          <w:szCs w:val="24"/>
          <w:lang w:eastAsia="de-DE"/>
        </w:rPr>
      </w:pPr>
    </w:p>
    <w:p w:rsidR="0056105E" w:rsidRDefault="00573101" w:rsidP="006E708E">
      <w:pPr>
        <w:pStyle w:val="KeinLeerraum1"/>
        <w:tabs>
          <w:tab w:val="left" w:pos="3336"/>
        </w:tabs>
        <w:spacing w:line="360" w:lineRule="auto"/>
        <w:jc w:val="both"/>
        <w:rPr>
          <w:rFonts w:ascii="Times New Roman" w:hAnsi="Times New Roman" w:cs="Times New Roman"/>
          <w:sz w:val="20"/>
          <w:szCs w:val="20"/>
        </w:rPr>
      </w:pPr>
      <w:r>
        <w:rPr>
          <w:rFonts w:ascii="Times New Roman" w:hAnsi="Times New Roman" w:cs="Times New Roman"/>
          <w:sz w:val="20"/>
          <w:szCs w:val="20"/>
        </w:rPr>
        <w:t>Tabellenverzeichnis 1</w:t>
      </w:r>
      <w:r w:rsidR="0056105E">
        <w:rPr>
          <w:rFonts w:ascii="Times New Roman" w:hAnsi="Times New Roman" w:cs="Times New Roman"/>
          <w:sz w:val="20"/>
          <w:szCs w:val="20"/>
        </w:rPr>
        <w:t xml:space="preserve">: Bevölkerung Deutschlands in den Altersgruppen mit erhöhtem Krankheits- und Pflegerisiko 2009 bis 2050. </w:t>
      </w:r>
      <w:r w:rsidR="0056105E">
        <w:rPr>
          <w:rFonts w:ascii="Times New Roman" w:hAnsi="Times New Roman" w:cs="Times New Roman"/>
          <w:sz w:val="20"/>
          <w:szCs w:val="20"/>
          <w:lang w:eastAsia="de-DE"/>
        </w:rPr>
        <w:tab/>
      </w:r>
      <w:r w:rsidR="0056105E">
        <w:rPr>
          <w:rFonts w:ascii="Times New Roman" w:hAnsi="Times New Roman" w:cs="Times New Roman"/>
          <w:sz w:val="20"/>
          <w:szCs w:val="20"/>
          <w:lang w:eastAsia="de-DE"/>
        </w:rPr>
        <w:tab/>
      </w:r>
    </w:p>
    <w:p w:rsidR="0056105E" w:rsidRDefault="0056105E" w:rsidP="006E708E">
      <w:pPr>
        <w:pStyle w:val="KeinLeerraum1"/>
        <w:spacing w:line="360" w:lineRule="auto"/>
        <w:jc w:val="both"/>
        <w:rPr>
          <w:rFonts w:ascii="Times New Roman" w:hAnsi="Times New Roman" w:cs="Times New Roman"/>
          <w:sz w:val="24"/>
          <w:szCs w:val="24"/>
          <w:lang w:eastAsia="de-DE"/>
        </w:rPr>
      </w:pPr>
      <w:r>
        <w:rPr>
          <w:rFonts w:ascii="Times New Roman" w:hAnsi="Times New Roman" w:cs="Times New Roman"/>
          <w:sz w:val="20"/>
          <w:szCs w:val="20"/>
        </w:rPr>
        <w:t>Statistisches Bundesamt, Auswirkungen auf Krankenhausbehandlungen und Pflegebedürftige im Bund und in den Ländern 2010, Heft 2, S.6</w:t>
      </w:r>
    </w:p>
    <w:p w:rsidR="00487B4B" w:rsidRDefault="00487B4B" w:rsidP="006E708E">
      <w:pPr>
        <w:pStyle w:val="KeinLeerraum1"/>
        <w:spacing w:line="360" w:lineRule="auto"/>
        <w:jc w:val="both"/>
        <w:rPr>
          <w:rFonts w:ascii="Times New Roman" w:hAnsi="Times New Roman" w:cs="Times New Roman"/>
          <w:sz w:val="24"/>
          <w:szCs w:val="24"/>
          <w:lang w:eastAsia="de-DE"/>
        </w:rPr>
      </w:pPr>
    </w:p>
    <w:p w:rsidR="00A40D41" w:rsidRDefault="00A40D41" w:rsidP="006E708E">
      <w:pPr>
        <w:pStyle w:val="KeinLeerraum1"/>
        <w:spacing w:line="360" w:lineRule="auto"/>
        <w:jc w:val="both"/>
        <w:rPr>
          <w:rFonts w:ascii="Times New Roman" w:hAnsi="Times New Roman" w:cs="Times New Roman"/>
          <w:sz w:val="24"/>
          <w:szCs w:val="24"/>
          <w:lang w:eastAsia="de-DE"/>
        </w:rPr>
      </w:pPr>
    </w:p>
    <w:p w:rsidR="0056105E" w:rsidRDefault="00487B4B" w:rsidP="006E708E">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zu diesem Kapitel </w:t>
      </w:r>
      <w:r w:rsidR="007D52C7">
        <w:rPr>
          <w:rFonts w:ascii="Times New Roman" w:hAnsi="Times New Roman" w:cs="Times New Roman"/>
          <w:sz w:val="24"/>
          <w:szCs w:val="24"/>
        </w:rPr>
        <w:t>kann davon ausgegangen werden</w:t>
      </w:r>
      <w:r w:rsidR="0056105E">
        <w:rPr>
          <w:rFonts w:ascii="Times New Roman" w:hAnsi="Times New Roman" w:cs="Times New Roman"/>
          <w:sz w:val="24"/>
          <w:szCs w:val="24"/>
        </w:rPr>
        <w:t>, dass die Nachfrage nach Versicherungen steigen wird.</w:t>
      </w:r>
      <w:r w:rsidR="00AB28C9">
        <w:rPr>
          <w:rFonts w:ascii="Times New Roman" w:hAnsi="Times New Roman" w:cs="Times New Roman"/>
          <w:sz w:val="24"/>
          <w:szCs w:val="24"/>
        </w:rPr>
        <w:t xml:space="preserve"> Insbesondere in den Leben</w:t>
      </w:r>
      <w:r w:rsidR="007D52C7">
        <w:rPr>
          <w:rFonts w:ascii="Times New Roman" w:hAnsi="Times New Roman" w:cs="Times New Roman"/>
          <w:sz w:val="24"/>
          <w:szCs w:val="24"/>
        </w:rPr>
        <w:t>-, Kranken- und Pflegeversicherungssparten ist</w:t>
      </w:r>
      <w:r w:rsidR="00175DBC">
        <w:rPr>
          <w:rFonts w:ascii="Times New Roman" w:hAnsi="Times New Roman" w:cs="Times New Roman"/>
          <w:sz w:val="24"/>
          <w:szCs w:val="24"/>
        </w:rPr>
        <w:t xml:space="preserve"> ein erhöhter Bedarf abzuleiten.</w:t>
      </w:r>
      <w:r w:rsidR="007D52C7">
        <w:rPr>
          <w:rFonts w:ascii="Times New Roman" w:hAnsi="Times New Roman" w:cs="Times New Roman"/>
          <w:sz w:val="24"/>
          <w:szCs w:val="24"/>
        </w:rPr>
        <w:t xml:space="preserve"> </w:t>
      </w:r>
      <w:r w:rsidR="00175DBC">
        <w:rPr>
          <w:rFonts w:ascii="Times New Roman" w:hAnsi="Times New Roman" w:cs="Times New Roman"/>
          <w:sz w:val="24"/>
          <w:szCs w:val="24"/>
        </w:rPr>
        <w:t>Die hohe Anzahl an Ä</w:t>
      </w:r>
      <w:r w:rsidR="0056105E">
        <w:rPr>
          <w:rFonts w:ascii="Times New Roman" w:hAnsi="Times New Roman" w:cs="Times New Roman"/>
          <w:sz w:val="24"/>
          <w:szCs w:val="24"/>
        </w:rPr>
        <w:t>lteren</w:t>
      </w:r>
      <w:r w:rsidR="0056105E">
        <w:rPr>
          <w:rFonts w:ascii="Times New Roman" w:hAnsi="Times New Roman" w:cs="Times New Roman"/>
          <w:color w:val="FF0000"/>
          <w:sz w:val="24"/>
          <w:szCs w:val="24"/>
        </w:rPr>
        <w:t xml:space="preserve"> </w:t>
      </w:r>
      <w:r w:rsidR="0056105E">
        <w:rPr>
          <w:rFonts w:ascii="Times New Roman" w:hAnsi="Times New Roman" w:cs="Times New Roman"/>
          <w:sz w:val="24"/>
          <w:szCs w:val="24"/>
        </w:rPr>
        <w:t>als Kundeng</w:t>
      </w:r>
      <w:r w:rsidR="00AB28C9">
        <w:rPr>
          <w:rFonts w:ascii="Times New Roman" w:hAnsi="Times New Roman" w:cs="Times New Roman"/>
          <w:sz w:val="24"/>
          <w:szCs w:val="24"/>
        </w:rPr>
        <w:t>ruppe zwischen 50 und 80 Jahren</w:t>
      </w:r>
      <w:r w:rsidR="0056105E">
        <w:rPr>
          <w:rFonts w:ascii="Times New Roman" w:hAnsi="Times New Roman" w:cs="Times New Roman"/>
          <w:sz w:val="24"/>
          <w:szCs w:val="24"/>
        </w:rPr>
        <w:t xml:space="preserve"> erfordern beim Versicherungsberater </w:t>
      </w:r>
      <w:r w:rsidR="00175DBC">
        <w:rPr>
          <w:rFonts w:ascii="Times New Roman" w:hAnsi="Times New Roman" w:cs="Times New Roman"/>
          <w:sz w:val="24"/>
          <w:szCs w:val="24"/>
        </w:rPr>
        <w:t>entsprechende Kompetenzen und individuelle</w:t>
      </w:r>
      <w:r w:rsidR="00522F54">
        <w:rPr>
          <w:rFonts w:ascii="Times New Roman" w:hAnsi="Times New Roman" w:cs="Times New Roman"/>
          <w:sz w:val="24"/>
          <w:szCs w:val="24"/>
        </w:rPr>
        <w:t>re</w:t>
      </w:r>
      <w:r w:rsidR="00175DBC">
        <w:rPr>
          <w:rFonts w:ascii="Times New Roman" w:hAnsi="Times New Roman" w:cs="Times New Roman"/>
          <w:sz w:val="24"/>
          <w:szCs w:val="24"/>
        </w:rPr>
        <w:t xml:space="preserve"> Lösungen</w:t>
      </w:r>
      <w:r w:rsidR="009A53F8">
        <w:rPr>
          <w:rStyle w:val="Funotenzeichen"/>
          <w:rFonts w:ascii="Times New Roman" w:hAnsi="Times New Roman" w:cs="Times New Roman"/>
          <w:sz w:val="24"/>
          <w:szCs w:val="24"/>
        </w:rPr>
        <w:footnoteReference w:id="34"/>
      </w:r>
      <w:r w:rsidR="00175DBC">
        <w:rPr>
          <w:rFonts w:ascii="Times New Roman" w:hAnsi="Times New Roman" w:cs="Times New Roman"/>
          <w:sz w:val="24"/>
          <w:szCs w:val="24"/>
        </w:rPr>
        <w:t>.</w:t>
      </w:r>
      <w:r w:rsidR="0056105E">
        <w:rPr>
          <w:rFonts w:ascii="Times New Roman" w:hAnsi="Times New Roman" w:cs="Times New Roman"/>
          <w:sz w:val="24"/>
          <w:szCs w:val="24"/>
          <w:vertAlign w:val="superscript"/>
        </w:rPr>
        <w:t xml:space="preserve"> </w:t>
      </w:r>
      <w:r w:rsidR="0056105E">
        <w:rPr>
          <w:rFonts w:ascii="Times New Roman" w:hAnsi="Times New Roman" w:cs="Times New Roman"/>
          <w:sz w:val="24"/>
          <w:szCs w:val="24"/>
        </w:rPr>
        <w:t xml:space="preserve"> Dieser Schwerpunkt wird in meiner Arbeit näher untersucht.</w:t>
      </w:r>
    </w:p>
    <w:p w:rsidR="0056105E" w:rsidRDefault="00F4130A" w:rsidP="002E5438">
      <w:pPr>
        <w:pStyle w:val="berschrift1"/>
      </w:pPr>
      <w:bookmarkStart w:id="7" w:name="_Toc419622781"/>
      <w:r>
        <w:lastRenderedPageBreak/>
        <w:t>Ältere und Ihr Konsumverhalten</w:t>
      </w:r>
      <w:bookmarkEnd w:id="7"/>
    </w:p>
    <w:p w:rsidR="002E5438" w:rsidRPr="002E5438" w:rsidRDefault="002E5438" w:rsidP="002E5438"/>
    <w:p w:rsidR="00F4130A" w:rsidRPr="00F4130A" w:rsidRDefault="00F4130A" w:rsidP="002E5438">
      <w:pPr>
        <w:pStyle w:val="berschrift2"/>
      </w:pPr>
      <w:bookmarkStart w:id="8" w:name="_Toc419622782"/>
      <w:r w:rsidRPr="00F4130A">
        <w:t>Wer sind die älteren Menschen?</w:t>
      </w:r>
      <w:bookmarkEnd w:id="8"/>
    </w:p>
    <w:p w:rsidR="00F4130A" w:rsidRPr="00F4130A" w:rsidRDefault="00F4130A" w:rsidP="00664539">
      <w:pPr>
        <w:pStyle w:val="KeinLeerraum1"/>
        <w:spacing w:line="360" w:lineRule="auto"/>
        <w:jc w:val="both"/>
        <w:rPr>
          <w:rFonts w:ascii="Times New Roman" w:hAnsi="Times New Roman" w:cs="Times New Roman"/>
          <w:sz w:val="24"/>
          <w:szCs w:val="24"/>
        </w:rPr>
      </w:pPr>
      <w:r w:rsidRPr="00F4130A">
        <w:rPr>
          <w:rFonts w:ascii="Times New Roman" w:hAnsi="Times New Roman" w:cs="Times New Roman"/>
          <w:sz w:val="24"/>
          <w:szCs w:val="24"/>
        </w:rPr>
        <w:t>Wie im vorigen Kapitel behandelt bringt der demografische Wandel Konsequenzen für unsere Volkswir</w:t>
      </w:r>
      <w:r w:rsidR="00390040">
        <w:rPr>
          <w:rFonts w:ascii="Times New Roman" w:hAnsi="Times New Roman" w:cs="Times New Roman"/>
          <w:sz w:val="24"/>
          <w:szCs w:val="24"/>
        </w:rPr>
        <w:t xml:space="preserve">tschaft mit sich. </w:t>
      </w:r>
      <w:r w:rsidRPr="00F4130A">
        <w:rPr>
          <w:rFonts w:ascii="Times New Roman" w:hAnsi="Times New Roman" w:cs="Times New Roman"/>
          <w:sz w:val="24"/>
          <w:szCs w:val="24"/>
        </w:rPr>
        <w:t>Demzufolge sollten sich die Versicheru</w:t>
      </w:r>
      <w:r w:rsidR="002E5438">
        <w:rPr>
          <w:rFonts w:ascii="Times New Roman" w:hAnsi="Times New Roman" w:cs="Times New Roman"/>
          <w:sz w:val="24"/>
          <w:szCs w:val="24"/>
        </w:rPr>
        <w:t>ngsunternehmen auf die zunehmende</w:t>
      </w:r>
      <w:r w:rsidRPr="00F4130A">
        <w:rPr>
          <w:rFonts w:ascii="Times New Roman" w:hAnsi="Times New Roman" w:cs="Times New Roman"/>
          <w:sz w:val="24"/>
          <w:szCs w:val="24"/>
        </w:rPr>
        <w:t xml:space="preserve"> Konsummacht  „älterer Menschen“ einstellen. Christiane </w:t>
      </w:r>
      <w:proofErr w:type="spellStart"/>
      <w:r w:rsidRPr="00F4130A">
        <w:rPr>
          <w:rFonts w:ascii="Times New Roman" w:hAnsi="Times New Roman" w:cs="Times New Roman"/>
          <w:sz w:val="24"/>
          <w:szCs w:val="24"/>
        </w:rPr>
        <w:t>Krieb</w:t>
      </w:r>
      <w:proofErr w:type="spellEnd"/>
      <w:r w:rsidRPr="00F4130A">
        <w:rPr>
          <w:rFonts w:ascii="Times New Roman" w:hAnsi="Times New Roman" w:cs="Times New Roman"/>
          <w:sz w:val="24"/>
          <w:szCs w:val="24"/>
        </w:rPr>
        <w:t xml:space="preserve"> definiert in Ihrem Buch das Alter wie folgt: „Alter ist die Summe an Erfahrungen, die jemand während seines Lebens gemacht hat“.   Um mit diesen Weisheiten und Ansprüchen der älteren Generation gerecht und bewusst umzugehen, ist es entscheidend herauszufinden wer Sie sind und worauf Sie Wert legen.</w:t>
      </w:r>
    </w:p>
    <w:p w:rsidR="00F4130A" w:rsidRDefault="00F4130A" w:rsidP="00664539">
      <w:pPr>
        <w:pStyle w:val="KeinLeerraum1"/>
        <w:spacing w:line="360" w:lineRule="auto"/>
        <w:jc w:val="both"/>
        <w:rPr>
          <w:rFonts w:ascii="Times New Roman" w:hAnsi="Times New Roman" w:cs="Times New Roman"/>
          <w:sz w:val="24"/>
          <w:szCs w:val="24"/>
        </w:rPr>
      </w:pPr>
      <w:r w:rsidRPr="00F4130A">
        <w:rPr>
          <w:rFonts w:ascii="Times New Roman" w:hAnsi="Times New Roman" w:cs="Times New Roman"/>
          <w:sz w:val="24"/>
          <w:szCs w:val="24"/>
        </w:rPr>
        <w:t>Die Älteren sind heute anders als die Altersgruppen vor Ihnen. Durch den Wertewandel sind</w:t>
      </w:r>
      <w:r>
        <w:rPr>
          <w:rFonts w:ascii="Times New Roman" w:hAnsi="Times New Roman" w:cs="Times New Roman"/>
          <w:sz w:val="24"/>
          <w:szCs w:val="24"/>
        </w:rPr>
        <w:t xml:space="preserve"> Sie</w:t>
      </w:r>
      <w:r w:rsidRPr="00F4130A">
        <w:rPr>
          <w:rFonts w:ascii="Times New Roman" w:hAnsi="Times New Roman" w:cs="Times New Roman"/>
          <w:sz w:val="24"/>
          <w:szCs w:val="24"/>
        </w:rPr>
        <w:t xml:space="preserve"> leistungsfähiger, vermögender, kultivierter und dementsprechend ist Ihre Ideologie anspruc</w:t>
      </w:r>
      <w:r>
        <w:rPr>
          <w:rFonts w:ascii="Times New Roman" w:hAnsi="Times New Roman" w:cs="Times New Roman"/>
          <w:sz w:val="24"/>
          <w:szCs w:val="24"/>
        </w:rPr>
        <w:t>hsvoller geworden.</w:t>
      </w:r>
      <w:r w:rsidR="00944750">
        <w:rPr>
          <w:rFonts w:ascii="Times New Roman" w:hAnsi="Times New Roman" w:cs="Times New Roman"/>
          <w:sz w:val="24"/>
          <w:szCs w:val="24"/>
        </w:rPr>
        <w:t xml:space="preserve"> Jedoch für den einzelnen birgt dieser Altersabschnitt posi</w:t>
      </w:r>
      <w:r w:rsidR="002E5438">
        <w:rPr>
          <w:rFonts w:ascii="Times New Roman" w:hAnsi="Times New Roman" w:cs="Times New Roman"/>
          <w:sz w:val="24"/>
          <w:szCs w:val="24"/>
        </w:rPr>
        <w:t>tive sowie negative Erlebnisse</w:t>
      </w:r>
      <w:r w:rsidR="00944750">
        <w:rPr>
          <w:rFonts w:ascii="Times New Roman" w:hAnsi="Times New Roman" w:cs="Times New Roman"/>
          <w:sz w:val="24"/>
          <w:szCs w:val="24"/>
        </w:rPr>
        <w:t xml:space="preserve">. </w:t>
      </w:r>
      <w:r w:rsidR="002E5438">
        <w:rPr>
          <w:rFonts w:ascii="Times New Roman" w:hAnsi="Times New Roman" w:cs="Times New Roman"/>
          <w:sz w:val="24"/>
          <w:szCs w:val="24"/>
        </w:rPr>
        <w:t>Positives</w:t>
      </w:r>
      <w:r w:rsidR="009F125C">
        <w:rPr>
          <w:rFonts w:ascii="Times New Roman" w:hAnsi="Times New Roman" w:cs="Times New Roman"/>
          <w:sz w:val="24"/>
          <w:szCs w:val="24"/>
        </w:rPr>
        <w:t xml:space="preserve"> sind das mit den Jahren sich die</w:t>
      </w:r>
      <w:r w:rsidR="002E5438">
        <w:rPr>
          <w:rFonts w:ascii="Times New Roman" w:hAnsi="Times New Roman" w:cs="Times New Roman"/>
          <w:sz w:val="24"/>
          <w:szCs w:val="24"/>
        </w:rPr>
        <w:t xml:space="preserve"> Zeit für gewisse Dinge zunehmend an Bedeutung gewinnt. </w:t>
      </w:r>
      <w:r w:rsidR="009F125C">
        <w:rPr>
          <w:rFonts w:ascii="Times New Roman" w:hAnsi="Times New Roman" w:cs="Times New Roman"/>
          <w:sz w:val="24"/>
          <w:szCs w:val="24"/>
        </w:rPr>
        <w:t>Zeit</w:t>
      </w:r>
      <w:r w:rsidR="002E5438">
        <w:rPr>
          <w:rFonts w:ascii="Times New Roman" w:hAnsi="Times New Roman" w:cs="Times New Roman"/>
          <w:sz w:val="24"/>
          <w:szCs w:val="24"/>
        </w:rPr>
        <w:t xml:space="preserve"> für sich zu nehmen oder</w:t>
      </w:r>
      <w:r w:rsidR="00317F7E">
        <w:rPr>
          <w:rFonts w:ascii="Times New Roman" w:hAnsi="Times New Roman" w:cs="Times New Roman"/>
          <w:sz w:val="24"/>
          <w:szCs w:val="24"/>
        </w:rPr>
        <w:t xml:space="preserve"> für die Familie da zu sein. Als Großeltern</w:t>
      </w:r>
      <w:r w:rsidR="002E5438">
        <w:rPr>
          <w:rFonts w:ascii="Times New Roman" w:hAnsi="Times New Roman" w:cs="Times New Roman"/>
          <w:sz w:val="24"/>
          <w:szCs w:val="24"/>
        </w:rPr>
        <w:t xml:space="preserve"> für die Enkel dazu sein erfüllt Sie mit Lebensfreude</w:t>
      </w:r>
      <w:r w:rsidR="00317F7E">
        <w:rPr>
          <w:rFonts w:ascii="Times New Roman" w:hAnsi="Times New Roman" w:cs="Times New Roman"/>
          <w:sz w:val="24"/>
          <w:szCs w:val="24"/>
        </w:rPr>
        <w:t>. Das Gefühl gebraucht zu werden und die Wertschätzung der familiären Umge</w:t>
      </w:r>
      <w:r w:rsidR="002E5438">
        <w:rPr>
          <w:rFonts w:ascii="Times New Roman" w:hAnsi="Times New Roman" w:cs="Times New Roman"/>
          <w:sz w:val="24"/>
          <w:szCs w:val="24"/>
        </w:rPr>
        <w:t xml:space="preserve">bung gibt Kraft und Vitalität im </w:t>
      </w:r>
      <w:r w:rsidR="002E5438">
        <w:rPr>
          <w:rFonts w:ascii="Times New Roman" w:hAnsi="Times New Roman" w:cs="Times New Roman"/>
          <w:szCs w:val="24"/>
        </w:rPr>
        <w:t>Alter</w:t>
      </w:r>
      <w:r w:rsidR="00B2124D">
        <w:rPr>
          <w:rFonts w:ascii="Times New Roman" w:hAnsi="Times New Roman" w:cs="Times New Roman"/>
          <w:sz w:val="24"/>
          <w:szCs w:val="24"/>
        </w:rPr>
        <w:t xml:space="preserve">. </w:t>
      </w:r>
      <w:r w:rsidR="002E5438">
        <w:rPr>
          <w:rFonts w:ascii="Times New Roman" w:hAnsi="Times New Roman" w:cs="Times New Roman"/>
          <w:sz w:val="24"/>
          <w:szCs w:val="24"/>
        </w:rPr>
        <w:t>Zeit für sich zu haben dazu gehört auch d</w:t>
      </w:r>
      <w:r w:rsidR="00B2124D">
        <w:rPr>
          <w:rFonts w:ascii="Times New Roman" w:hAnsi="Times New Roman" w:cs="Times New Roman"/>
          <w:sz w:val="24"/>
          <w:szCs w:val="24"/>
        </w:rPr>
        <w:t>as Thema Freizeitgestaltung</w:t>
      </w:r>
      <w:r w:rsidR="002E5438">
        <w:rPr>
          <w:rFonts w:ascii="Times New Roman" w:hAnsi="Times New Roman" w:cs="Times New Roman"/>
          <w:sz w:val="24"/>
          <w:szCs w:val="24"/>
        </w:rPr>
        <w:t xml:space="preserve">. Sie sind aktiv und gehen Ihren </w:t>
      </w:r>
      <w:r w:rsidR="00B2124D">
        <w:rPr>
          <w:rFonts w:ascii="Times New Roman" w:hAnsi="Times New Roman" w:cs="Times New Roman"/>
          <w:sz w:val="24"/>
          <w:szCs w:val="24"/>
        </w:rPr>
        <w:t xml:space="preserve">Hobbys </w:t>
      </w:r>
      <w:r w:rsidR="002E5438">
        <w:rPr>
          <w:rFonts w:ascii="Times New Roman" w:hAnsi="Times New Roman" w:cs="Times New Roman"/>
          <w:sz w:val="24"/>
          <w:szCs w:val="24"/>
        </w:rPr>
        <w:t xml:space="preserve">nach </w:t>
      </w:r>
      <w:r w:rsidR="00B2124D">
        <w:rPr>
          <w:rFonts w:ascii="Times New Roman" w:hAnsi="Times New Roman" w:cs="Times New Roman"/>
          <w:sz w:val="24"/>
          <w:szCs w:val="24"/>
        </w:rPr>
        <w:t xml:space="preserve">oder Reisen </w:t>
      </w:r>
      <w:r w:rsidR="002E5438">
        <w:rPr>
          <w:rFonts w:ascii="Times New Roman" w:hAnsi="Times New Roman" w:cs="Times New Roman"/>
          <w:sz w:val="24"/>
          <w:szCs w:val="24"/>
        </w:rPr>
        <w:t>gern um die Welt</w:t>
      </w:r>
      <w:r w:rsidR="00B2124D">
        <w:rPr>
          <w:rFonts w:ascii="Times New Roman" w:hAnsi="Times New Roman" w:cs="Times New Roman"/>
          <w:sz w:val="24"/>
          <w:szCs w:val="24"/>
        </w:rPr>
        <w:t xml:space="preserve">. </w:t>
      </w:r>
      <w:r w:rsidR="002E5438">
        <w:rPr>
          <w:rFonts w:ascii="Times New Roman" w:hAnsi="Times New Roman" w:cs="Times New Roman"/>
          <w:sz w:val="24"/>
          <w:szCs w:val="24"/>
        </w:rPr>
        <w:t xml:space="preserve"> Vor allem wenn Sie in den Ruhestand eintreten wird das Leben in vollen Zügen genossen. Dafür haben Sie während Ihres Erwerbslebens vorgesorgt. </w:t>
      </w:r>
      <w:r w:rsidR="00B2124D">
        <w:rPr>
          <w:rFonts w:ascii="Times New Roman" w:hAnsi="Times New Roman" w:cs="Times New Roman"/>
          <w:sz w:val="24"/>
          <w:szCs w:val="24"/>
        </w:rPr>
        <w:t xml:space="preserve">Die Erfahrungen </w:t>
      </w:r>
      <w:r w:rsidR="002E5438">
        <w:rPr>
          <w:rFonts w:ascii="Times New Roman" w:hAnsi="Times New Roman" w:cs="Times New Roman"/>
          <w:sz w:val="24"/>
          <w:szCs w:val="24"/>
        </w:rPr>
        <w:t xml:space="preserve">die Sie bisher </w:t>
      </w:r>
      <w:r w:rsidR="00B2124D">
        <w:rPr>
          <w:rFonts w:ascii="Times New Roman" w:hAnsi="Times New Roman" w:cs="Times New Roman"/>
          <w:sz w:val="24"/>
          <w:szCs w:val="24"/>
        </w:rPr>
        <w:t>sammeln konnten sind enorm und deshalb sind Ihre Denkweisen, Einstellungen und teilweise Ihre Handlungen kritischer und anspruchsvoller.</w:t>
      </w:r>
      <w:r w:rsidR="002E5438">
        <w:rPr>
          <w:rFonts w:ascii="Times New Roman" w:hAnsi="Times New Roman" w:cs="Times New Roman"/>
          <w:sz w:val="24"/>
          <w:szCs w:val="24"/>
        </w:rPr>
        <w:t xml:space="preserve"> Ihr Motto lautet: Sicherheit geht vor, also eher ein konservatives Verhalten, Mobilität bedeutet für Sie Mobil zu sein und künftig es auch zu bleiben  </w:t>
      </w:r>
      <w:r w:rsidR="002E5438">
        <w:rPr>
          <w:rFonts w:ascii="Times New Roman" w:hAnsi="Times New Roman" w:cs="Times New Roman"/>
          <w:sz w:val="24"/>
          <w:szCs w:val="24"/>
        </w:rPr>
        <w:t xml:space="preserve">und </w:t>
      </w:r>
      <w:r w:rsidR="002E5438">
        <w:rPr>
          <w:rFonts w:ascii="Times New Roman" w:hAnsi="Times New Roman" w:cs="Times New Roman"/>
          <w:sz w:val="24"/>
          <w:szCs w:val="24"/>
        </w:rPr>
        <w:t xml:space="preserve">auf Qualität statt Quantität wird Wert gelegt. </w:t>
      </w:r>
    </w:p>
    <w:p w:rsidR="002E5438" w:rsidRDefault="00AA4FEB" w:rsidP="00664539">
      <w:pPr>
        <w:pStyle w:val="KeinLeerraum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Negatives </w:t>
      </w:r>
      <w:r w:rsidR="00B56B5A">
        <w:rPr>
          <w:rFonts w:ascii="Times New Roman" w:hAnsi="Times New Roman" w:cs="Times New Roman"/>
          <w:sz w:val="24"/>
          <w:szCs w:val="24"/>
        </w:rPr>
        <w:t xml:space="preserve">was das Alter mit sich bringen kann sind Gesundheitliche Einschränkungen, Tod des Partners, wenig soziale Kontakte und Rückgang der Aktivitäten. </w:t>
      </w:r>
    </w:p>
    <w:p w:rsidR="003A71F8" w:rsidRDefault="003A71F8" w:rsidP="00664539">
      <w:pPr>
        <w:pStyle w:val="berschrift2"/>
        <w:jc w:val="both"/>
      </w:pPr>
      <w:r>
        <w:lastRenderedPageBreak/>
        <w:t>Konsumverhalten von Älteren</w:t>
      </w:r>
    </w:p>
    <w:p w:rsidR="00F4130A" w:rsidRDefault="00F4130A" w:rsidP="00664539">
      <w:pPr>
        <w:pStyle w:val="KeinLeerraum1"/>
        <w:spacing w:line="360" w:lineRule="auto"/>
        <w:jc w:val="both"/>
        <w:rPr>
          <w:rFonts w:ascii="Times New Roman" w:hAnsi="Times New Roman" w:cs="Times New Roman"/>
          <w:sz w:val="24"/>
          <w:szCs w:val="24"/>
        </w:rPr>
      </w:pPr>
    </w:p>
    <w:p w:rsidR="008F6D08" w:rsidRDefault="003A71F8" w:rsidP="00664539">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8F6D08">
        <w:rPr>
          <w:rFonts w:ascii="Times New Roman" w:hAnsi="Times New Roman" w:cs="Times New Roman"/>
          <w:sz w:val="24"/>
          <w:szCs w:val="24"/>
        </w:rPr>
        <w:t xml:space="preserve">aut der Gesellschaft für Konsum-, Markt-, und Absatzforschung (GfK) liegt die Kaufkraft der älteren Konsumenten bei ca. der Hälfte des Gesamtverbrauches der Deutschen. </w:t>
      </w:r>
    </w:p>
    <w:p w:rsidR="008F6D08" w:rsidRDefault="008F6D08" w:rsidP="00664539">
      <w:pPr>
        <w:suppressAutoHyphens w:val="0"/>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de-DE"/>
        </w:rPr>
        <w:drawing>
          <wp:inline distT="0" distB="0" distL="0" distR="0" wp14:anchorId="7C2F00BA" wp14:editId="323BD462">
            <wp:extent cx="5219700" cy="26737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9700" cy="2673715"/>
                    </a:xfrm>
                    <a:prstGeom prst="rect">
                      <a:avLst/>
                    </a:prstGeom>
                  </pic:spPr>
                </pic:pic>
              </a:graphicData>
            </a:graphic>
          </wp:inline>
        </w:drawing>
      </w:r>
    </w:p>
    <w:p w:rsidR="008B762D" w:rsidRDefault="008F6D08" w:rsidP="00664539">
      <w:pPr>
        <w:suppressAutoHyphens w:val="0"/>
        <w:spacing w:line="360" w:lineRule="auto"/>
        <w:jc w:val="both"/>
        <w:rPr>
          <w:rFonts w:ascii="Times New Roman" w:hAnsi="Times New Roman" w:cs="Times New Roman"/>
          <w:sz w:val="20"/>
          <w:szCs w:val="20"/>
        </w:rPr>
      </w:pPr>
      <w:r w:rsidRPr="008B762D">
        <w:rPr>
          <w:rFonts w:ascii="Times New Roman" w:hAnsi="Times New Roman" w:cs="Times New Roman"/>
          <w:sz w:val="20"/>
          <w:szCs w:val="20"/>
        </w:rPr>
        <w:t>Abbildung 3: Kau</w:t>
      </w:r>
      <w:r w:rsidR="00FE52A3" w:rsidRPr="008B762D">
        <w:rPr>
          <w:rFonts w:ascii="Times New Roman" w:hAnsi="Times New Roman" w:cs="Times New Roman"/>
          <w:sz w:val="20"/>
          <w:szCs w:val="20"/>
        </w:rPr>
        <w:t>fkraft 50plus Quelle: GfK Verein (Hrsg.) (2010), S. 73</w:t>
      </w:r>
    </w:p>
    <w:p w:rsidR="00BD6267" w:rsidRDefault="008B762D" w:rsidP="00664539">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Deshalb ist</w:t>
      </w:r>
      <w:r w:rsidR="00E051D0">
        <w:rPr>
          <w:rFonts w:ascii="Times New Roman" w:hAnsi="Times New Roman" w:cs="Times New Roman"/>
          <w:sz w:val="24"/>
          <w:szCs w:val="24"/>
        </w:rPr>
        <w:t xml:space="preserve"> die F</w:t>
      </w:r>
      <w:r>
        <w:rPr>
          <w:rFonts w:ascii="Times New Roman" w:hAnsi="Times New Roman" w:cs="Times New Roman"/>
          <w:sz w:val="24"/>
          <w:szCs w:val="24"/>
        </w:rPr>
        <w:t xml:space="preserve">orschung </w:t>
      </w:r>
      <w:r w:rsidR="00C97789">
        <w:rPr>
          <w:rFonts w:ascii="Times New Roman" w:hAnsi="Times New Roman" w:cs="Times New Roman"/>
          <w:sz w:val="24"/>
          <w:szCs w:val="24"/>
        </w:rPr>
        <w:t xml:space="preserve">über </w:t>
      </w:r>
      <w:r>
        <w:rPr>
          <w:rFonts w:ascii="Times New Roman" w:hAnsi="Times New Roman" w:cs="Times New Roman"/>
          <w:sz w:val="24"/>
          <w:szCs w:val="24"/>
        </w:rPr>
        <w:t>deren Konsumverhalten</w:t>
      </w:r>
      <w:r w:rsidR="00C97789">
        <w:rPr>
          <w:rFonts w:ascii="Times New Roman" w:hAnsi="Times New Roman" w:cs="Times New Roman"/>
          <w:sz w:val="24"/>
          <w:szCs w:val="24"/>
        </w:rPr>
        <w:t xml:space="preserve"> </w:t>
      </w:r>
      <w:r>
        <w:rPr>
          <w:rFonts w:ascii="Times New Roman" w:hAnsi="Times New Roman" w:cs="Times New Roman"/>
          <w:sz w:val="24"/>
          <w:szCs w:val="24"/>
        </w:rPr>
        <w:t xml:space="preserve">für die Versicherer und deren Vertriebler </w:t>
      </w:r>
      <w:r w:rsidR="00E051D0">
        <w:rPr>
          <w:rFonts w:ascii="Times New Roman" w:hAnsi="Times New Roman" w:cs="Times New Roman"/>
          <w:sz w:val="24"/>
          <w:szCs w:val="24"/>
        </w:rPr>
        <w:t xml:space="preserve">unabdingbar. </w:t>
      </w:r>
      <w:r w:rsidR="006A7C2A">
        <w:rPr>
          <w:rFonts w:ascii="Times New Roman" w:hAnsi="Times New Roman" w:cs="Times New Roman"/>
          <w:sz w:val="24"/>
          <w:szCs w:val="24"/>
        </w:rPr>
        <w:t>Ältere Mensche</w:t>
      </w:r>
      <w:r w:rsidR="00C97789">
        <w:rPr>
          <w:rFonts w:ascii="Times New Roman" w:hAnsi="Times New Roman" w:cs="Times New Roman"/>
          <w:sz w:val="24"/>
          <w:szCs w:val="24"/>
        </w:rPr>
        <w:t xml:space="preserve">n sind </w:t>
      </w:r>
      <w:r w:rsidR="00630A24">
        <w:rPr>
          <w:rFonts w:ascii="Times New Roman" w:hAnsi="Times New Roman" w:cs="Times New Roman"/>
          <w:sz w:val="24"/>
          <w:szCs w:val="24"/>
        </w:rPr>
        <w:t xml:space="preserve">heutzutage ebenso auf dem neusten </w:t>
      </w:r>
      <w:r w:rsidR="006A7C2A">
        <w:rPr>
          <w:rFonts w:ascii="Times New Roman" w:hAnsi="Times New Roman" w:cs="Times New Roman"/>
          <w:sz w:val="24"/>
          <w:szCs w:val="24"/>
        </w:rPr>
        <w:t>technische</w:t>
      </w:r>
      <w:r w:rsidR="00630A24">
        <w:rPr>
          <w:rFonts w:ascii="Times New Roman" w:hAnsi="Times New Roman" w:cs="Times New Roman"/>
          <w:sz w:val="24"/>
          <w:szCs w:val="24"/>
        </w:rPr>
        <w:t>n Stand wie die jüngere Generation. Handys, Smartphones oder Tablets zu besitzen ist für Sie genauso selbstverständlich wie zu Surfen oder zu Sk</w:t>
      </w:r>
      <w:r w:rsidR="00C97789">
        <w:rPr>
          <w:rFonts w:ascii="Times New Roman" w:hAnsi="Times New Roman" w:cs="Times New Roman"/>
          <w:sz w:val="24"/>
          <w:szCs w:val="24"/>
        </w:rPr>
        <w:t>ypen. Sie informieren sich zuvor im Internet bevor Sie sich für ein Produkt entscheiden. Ihre finanzielle Situation ermöglicht es Ihnen mehr Geld für Konsumgüter auszugeben. Jedoch geben Sie Ihr Geld sehr bedacht aus. Sie sind anspruchsvoll, wählerisch und legen Wert auf Qualität, Nutzen</w:t>
      </w:r>
      <w:r w:rsidR="00347B43">
        <w:rPr>
          <w:rFonts w:ascii="Times New Roman" w:hAnsi="Times New Roman" w:cs="Times New Roman"/>
          <w:sz w:val="24"/>
          <w:szCs w:val="24"/>
        </w:rPr>
        <w:t xml:space="preserve"> und Service. Ältere Menschen nutzen Ihre bisherigen Erfahrungswerte und treffen entsprechend rationalere Entscheidungen. </w:t>
      </w:r>
      <w:r w:rsidR="00326CCF">
        <w:rPr>
          <w:rFonts w:ascii="Times New Roman" w:hAnsi="Times New Roman" w:cs="Times New Roman"/>
          <w:sz w:val="24"/>
          <w:szCs w:val="24"/>
        </w:rPr>
        <w:t>Ihr Sparverhalten nimmt im Alter ab und demzufolge gönnen Sie sich exklusivere Dinge</w:t>
      </w:r>
      <w:r w:rsidR="00751422">
        <w:rPr>
          <w:rFonts w:ascii="Times New Roman" w:hAnsi="Times New Roman" w:cs="Times New Roman"/>
          <w:sz w:val="24"/>
          <w:szCs w:val="24"/>
        </w:rPr>
        <w:t>.</w:t>
      </w:r>
      <w:r w:rsidR="0083272E">
        <w:rPr>
          <w:rFonts w:ascii="Times New Roman" w:hAnsi="Times New Roman" w:cs="Times New Roman"/>
          <w:sz w:val="24"/>
          <w:szCs w:val="24"/>
        </w:rPr>
        <w:t xml:space="preserve"> </w:t>
      </w:r>
      <w:r w:rsidR="00D257FF">
        <w:rPr>
          <w:rFonts w:ascii="Times New Roman" w:hAnsi="Times New Roman" w:cs="Times New Roman"/>
          <w:sz w:val="24"/>
          <w:szCs w:val="24"/>
        </w:rPr>
        <w:t xml:space="preserve">Eine Rolle bei Ihrem Konsumverhalten spielt auch das Thema Zukunft. Wenn sich Ihre psychomotorischen, kognitiven und affektiven Fähigkeiten mit zunehmendem Alter verschlechtern. Deshalb legen Sie Wert auf Zuverlässigkeit, Vertrauen und eine individuelle Beratung. </w:t>
      </w:r>
    </w:p>
    <w:p w:rsidR="00143E64" w:rsidRDefault="00D31BEF" w:rsidP="00664539">
      <w:pPr>
        <w:pStyle w:val="berschrift2"/>
        <w:jc w:val="both"/>
      </w:pPr>
      <w:r>
        <w:lastRenderedPageBreak/>
        <w:t xml:space="preserve">Aussichten für die </w:t>
      </w:r>
      <w:r w:rsidR="00143E64">
        <w:t>Versicherungsbranche</w:t>
      </w:r>
    </w:p>
    <w:p w:rsidR="00664539" w:rsidRDefault="00664539" w:rsidP="00664539">
      <w:pPr>
        <w:suppressAutoHyphens w:val="0"/>
        <w:spacing w:line="360" w:lineRule="auto"/>
        <w:jc w:val="both"/>
        <w:rPr>
          <w:rFonts w:ascii="Times New Roman" w:hAnsi="Times New Roman" w:cs="Times New Roman"/>
          <w:sz w:val="24"/>
          <w:szCs w:val="24"/>
        </w:rPr>
      </w:pPr>
    </w:p>
    <w:p w:rsidR="00664539" w:rsidRDefault="00664539" w:rsidP="00664539">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Zusammenfassend besagt dies für die Versicherungsbranche und deren Berater das Sie auf eine wachsende Zielgruppe „ältere Menschen“ bei Ihren Produktangeboten sowie Beratungsgesprächen spezielle Ideen und Konzepte entwickeln m</w:t>
      </w:r>
      <w:r w:rsidR="005D7B9A">
        <w:rPr>
          <w:rFonts w:ascii="Times New Roman" w:hAnsi="Times New Roman" w:cs="Times New Roman"/>
          <w:sz w:val="24"/>
          <w:szCs w:val="24"/>
        </w:rPr>
        <w:t xml:space="preserve">üssen. Um auch künftig Wettbewerbsfähig und Erfolgreich unter den zahlreichen Versicherern und Beratern zu bleiben. </w:t>
      </w:r>
    </w:p>
    <w:p w:rsidR="00B42802" w:rsidRPr="00664539" w:rsidRDefault="00B42802" w:rsidP="00664539">
      <w:pPr>
        <w:suppressAutoHyphens w:val="0"/>
        <w:spacing w:line="360" w:lineRule="auto"/>
        <w:jc w:val="both"/>
        <w:rPr>
          <w:rFonts w:ascii="Times New Roman" w:hAnsi="Times New Roman" w:cs="Times New Roman"/>
          <w:sz w:val="24"/>
          <w:szCs w:val="24"/>
        </w:rPr>
      </w:pPr>
      <w:r>
        <w:rPr>
          <w:rFonts w:ascii="Times New Roman" w:hAnsi="Times New Roman" w:cs="Times New Roman"/>
          <w:sz w:val="24"/>
          <w:szCs w:val="24"/>
        </w:rPr>
        <w:t>Dieses Kundensegment birgt vielfältige Vertriebsansätze</w:t>
      </w:r>
      <w:r w:rsidR="008F5155">
        <w:rPr>
          <w:rFonts w:ascii="Times New Roman" w:hAnsi="Times New Roman" w:cs="Times New Roman"/>
          <w:sz w:val="24"/>
          <w:szCs w:val="24"/>
        </w:rPr>
        <w:t xml:space="preserve"> und Chancen.  Da Sie meist </w:t>
      </w:r>
      <w:r>
        <w:rPr>
          <w:rFonts w:ascii="Times New Roman" w:hAnsi="Times New Roman" w:cs="Times New Roman"/>
          <w:sz w:val="24"/>
          <w:szCs w:val="24"/>
        </w:rPr>
        <w:t xml:space="preserve"> </w:t>
      </w:r>
      <w:r w:rsidR="008F5155">
        <w:rPr>
          <w:rFonts w:ascii="Times New Roman" w:hAnsi="Times New Roman" w:cs="Times New Roman"/>
          <w:sz w:val="24"/>
          <w:szCs w:val="24"/>
        </w:rPr>
        <w:t xml:space="preserve">durch </w:t>
      </w:r>
      <w:r>
        <w:rPr>
          <w:rFonts w:ascii="Times New Roman" w:hAnsi="Times New Roman" w:cs="Times New Roman"/>
          <w:sz w:val="24"/>
          <w:szCs w:val="24"/>
        </w:rPr>
        <w:t>ein hohes Einkommen, Besi</w:t>
      </w:r>
      <w:r w:rsidR="008F5155">
        <w:rPr>
          <w:rFonts w:ascii="Times New Roman" w:hAnsi="Times New Roman" w:cs="Times New Roman"/>
          <w:sz w:val="24"/>
          <w:szCs w:val="24"/>
        </w:rPr>
        <w:t xml:space="preserve">tz und Eigentum oder durch </w:t>
      </w:r>
      <w:r w:rsidR="00AA31DA">
        <w:rPr>
          <w:rFonts w:ascii="Times New Roman" w:hAnsi="Times New Roman" w:cs="Times New Roman"/>
          <w:sz w:val="24"/>
          <w:szCs w:val="24"/>
        </w:rPr>
        <w:t xml:space="preserve">das </w:t>
      </w:r>
      <w:r w:rsidR="008F5155">
        <w:rPr>
          <w:rFonts w:ascii="Times New Roman" w:hAnsi="Times New Roman" w:cs="Times New Roman"/>
          <w:sz w:val="24"/>
          <w:szCs w:val="24"/>
        </w:rPr>
        <w:t>Erben vermögend sind.</w:t>
      </w:r>
      <w:r w:rsidR="00AA31DA">
        <w:rPr>
          <w:rFonts w:ascii="Times New Roman" w:hAnsi="Times New Roman" w:cs="Times New Roman"/>
          <w:sz w:val="24"/>
          <w:szCs w:val="24"/>
        </w:rPr>
        <w:t xml:space="preserve"> </w:t>
      </w:r>
      <w:r w:rsidR="00144DCF">
        <w:rPr>
          <w:rFonts w:ascii="Times New Roman" w:hAnsi="Times New Roman" w:cs="Times New Roman"/>
          <w:sz w:val="24"/>
          <w:szCs w:val="24"/>
        </w:rPr>
        <w:t>Nun liegt es an den Unternehmen selbst dieses</w:t>
      </w:r>
      <w:r w:rsidR="00AE63D4">
        <w:rPr>
          <w:rFonts w:ascii="Times New Roman" w:hAnsi="Times New Roman" w:cs="Times New Roman"/>
          <w:sz w:val="24"/>
          <w:szCs w:val="24"/>
        </w:rPr>
        <w:t xml:space="preserve"> Konsumpotentia</w:t>
      </w:r>
      <w:r w:rsidR="00BF3B1D">
        <w:rPr>
          <w:rFonts w:ascii="Times New Roman" w:hAnsi="Times New Roman" w:cs="Times New Roman"/>
          <w:sz w:val="24"/>
          <w:szCs w:val="24"/>
        </w:rPr>
        <w:t>l</w:t>
      </w:r>
      <w:r w:rsidR="00AA31DA">
        <w:rPr>
          <w:rFonts w:ascii="Times New Roman" w:hAnsi="Times New Roman" w:cs="Times New Roman"/>
          <w:sz w:val="24"/>
          <w:szCs w:val="24"/>
        </w:rPr>
        <w:t xml:space="preserve"> </w:t>
      </w:r>
      <w:r w:rsidR="00BF3B1D">
        <w:rPr>
          <w:rFonts w:ascii="Times New Roman" w:hAnsi="Times New Roman" w:cs="Times New Roman"/>
          <w:sz w:val="24"/>
          <w:szCs w:val="24"/>
        </w:rPr>
        <w:t>ern</w:t>
      </w:r>
      <w:r w:rsidR="00AA31DA">
        <w:rPr>
          <w:rFonts w:ascii="Times New Roman" w:hAnsi="Times New Roman" w:cs="Times New Roman"/>
          <w:sz w:val="24"/>
          <w:szCs w:val="24"/>
        </w:rPr>
        <w:t xml:space="preserve">st </w:t>
      </w:r>
      <w:r w:rsidR="00144DCF">
        <w:rPr>
          <w:rFonts w:ascii="Times New Roman" w:hAnsi="Times New Roman" w:cs="Times New Roman"/>
          <w:sz w:val="24"/>
          <w:szCs w:val="24"/>
        </w:rPr>
        <w:t xml:space="preserve">zu nehmen </w:t>
      </w:r>
      <w:r w:rsidR="00AA31DA">
        <w:rPr>
          <w:rFonts w:ascii="Times New Roman" w:hAnsi="Times New Roman" w:cs="Times New Roman"/>
          <w:sz w:val="24"/>
          <w:szCs w:val="24"/>
        </w:rPr>
        <w:t xml:space="preserve"> </w:t>
      </w:r>
      <w:r w:rsidR="00144DCF">
        <w:rPr>
          <w:rFonts w:ascii="Times New Roman" w:hAnsi="Times New Roman" w:cs="Times New Roman"/>
          <w:sz w:val="24"/>
          <w:szCs w:val="24"/>
        </w:rPr>
        <w:t xml:space="preserve">und entsprechend passende </w:t>
      </w:r>
      <w:r w:rsidR="00AA31DA">
        <w:rPr>
          <w:rFonts w:ascii="Times New Roman" w:hAnsi="Times New Roman" w:cs="Times New Roman"/>
          <w:sz w:val="24"/>
          <w:szCs w:val="24"/>
        </w:rPr>
        <w:t xml:space="preserve">Produkte auf den Markt </w:t>
      </w:r>
      <w:r w:rsidR="00144DCF">
        <w:rPr>
          <w:rFonts w:ascii="Times New Roman" w:hAnsi="Times New Roman" w:cs="Times New Roman"/>
          <w:sz w:val="24"/>
          <w:szCs w:val="24"/>
        </w:rPr>
        <w:t xml:space="preserve">zu bringen. </w:t>
      </w:r>
      <w:r w:rsidR="007100FC">
        <w:rPr>
          <w:rFonts w:ascii="Times New Roman" w:hAnsi="Times New Roman" w:cs="Times New Roman"/>
          <w:sz w:val="24"/>
          <w:szCs w:val="24"/>
        </w:rPr>
        <w:t xml:space="preserve">Genauso ist es wesentlich Beratung und Service zu verbessern. </w:t>
      </w:r>
      <w:bookmarkStart w:id="9" w:name="_GoBack"/>
      <w:bookmarkEnd w:id="9"/>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Default="00143E64">
      <w:pPr>
        <w:suppressAutoHyphens w:val="0"/>
        <w:spacing w:line="360" w:lineRule="auto"/>
        <w:rPr>
          <w:rFonts w:ascii="Times New Roman" w:hAnsi="Times New Roman" w:cs="Times New Roman"/>
          <w:sz w:val="20"/>
          <w:szCs w:val="20"/>
        </w:rPr>
      </w:pPr>
    </w:p>
    <w:p w:rsidR="00143E64" w:rsidRPr="008B762D" w:rsidRDefault="00143E64">
      <w:pPr>
        <w:suppressAutoHyphens w:val="0"/>
        <w:spacing w:line="360" w:lineRule="auto"/>
        <w:rPr>
          <w:rFonts w:ascii="Times New Roman" w:hAnsi="Times New Roman" w:cs="Times New Roman"/>
          <w:sz w:val="20"/>
          <w:szCs w:val="20"/>
        </w:rPr>
      </w:pPr>
    </w:p>
    <w:p w:rsidR="00E91C07" w:rsidRPr="00F4130A" w:rsidRDefault="00BD6267" w:rsidP="00BD6267">
      <w:pPr>
        <w:pStyle w:val="berschrift1"/>
        <w:rPr>
          <w:b w:val="0"/>
        </w:rPr>
      </w:pPr>
      <w:bookmarkStart w:id="10" w:name="_Toc419622783"/>
      <w:r>
        <w:t>Literaturverzeichnis</w:t>
      </w:r>
      <w:bookmarkEnd w:id="10"/>
    </w:p>
    <w:p w:rsidR="00BD6267" w:rsidRDefault="00BD6267" w:rsidP="00BD6267"/>
    <w:p w:rsidR="00BD6267" w:rsidRPr="00BD6267" w:rsidRDefault="00BD6267" w:rsidP="00835D1D">
      <w:pPr>
        <w:pStyle w:val="Listenabsatz"/>
      </w:pPr>
    </w:p>
    <w:sectPr w:rsidR="00BD6267" w:rsidRPr="00BD6267" w:rsidSect="003F2E28">
      <w:headerReference w:type="default" r:id="rId14"/>
      <w:footerReference w:type="default" r:id="rId15"/>
      <w:headerReference w:type="first" r:id="rId16"/>
      <w:pgSz w:w="11906" w:h="16838"/>
      <w:pgMar w:top="1134" w:right="851" w:bottom="1758" w:left="2835" w:header="737" w:footer="1701" w:gutter="0"/>
      <w:pgNumType w:start="1"/>
      <w:cols w:space="72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3C1" w:rsidRDefault="003423C1" w:rsidP="006E708E">
      <w:pPr>
        <w:spacing w:after="0" w:line="240" w:lineRule="auto"/>
      </w:pPr>
      <w:r>
        <w:separator/>
      </w:r>
    </w:p>
  </w:endnote>
  <w:endnote w:type="continuationSeparator" w:id="0">
    <w:p w:rsidR="003423C1" w:rsidRDefault="003423C1" w:rsidP="006E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986" w:rsidRDefault="003423C1">
    <w:pPr>
      <w:pStyle w:val="Fuzeile"/>
      <w:rPr>
        <w:rFonts w:ascii="Times New Roman" w:hAnsi="Times New Roman" w:cs="Times New Roman"/>
        <w:sz w:val="20"/>
        <w:szCs w:val="20"/>
        <w:vertAlign w:val="superscript"/>
      </w:rPr>
    </w:pPr>
  </w:p>
  <w:p w:rsidR="006E3986" w:rsidRDefault="003423C1">
    <w:pPr>
      <w:pStyle w:val="Fuzeile"/>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3C1" w:rsidRDefault="003423C1" w:rsidP="006E708E">
      <w:pPr>
        <w:spacing w:after="0" w:line="240" w:lineRule="auto"/>
      </w:pPr>
      <w:r>
        <w:separator/>
      </w:r>
    </w:p>
  </w:footnote>
  <w:footnote w:type="continuationSeparator" w:id="0">
    <w:p w:rsidR="003423C1" w:rsidRDefault="003423C1" w:rsidP="006E708E">
      <w:pPr>
        <w:spacing w:after="0" w:line="240" w:lineRule="auto"/>
      </w:pPr>
      <w:r>
        <w:continuationSeparator/>
      </w:r>
    </w:p>
  </w:footnote>
  <w:footnote w:id="1">
    <w:p w:rsidR="00770732" w:rsidRPr="00770732" w:rsidRDefault="00770732">
      <w:pPr>
        <w:pStyle w:val="Funotentext"/>
        <w:rPr>
          <w:rFonts w:ascii="Times New Roman" w:hAnsi="Times New Roman" w:cs="Times New Roman"/>
        </w:rPr>
      </w:pPr>
      <w:r>
        <w:rPr>
          <w:rStyle w:val="Funotenzeichen"/>
        </w:rPr>
        <w:footnoteRef/>
      </w:r>
      <w:r>
        <w:t xml:space="preserve"> </w:t>
      </w:r>
      <w:r>
        <w:rPr>
          <w:rFonts w:ascii="Times New Roman" w:hAnsi="Times New Roman" w:cs="Times New Roman"/>
        </w:rPr>
        <w:t>Statistische Ämter des Bundes u. der Länder 2011, Demografischer Wandel, S. 6</w:t>
      </w:r>
    </w:p>
  </w:footnote>
  <w:footnote w:id="2">
    <w:p w:rsidR="00770732" w:rsidRPr="00770732" w:rsidRDefault="00770732">
      <w:pPr>
        <w:pStyle w:val="Funotentext"/>
        <w:rPr>
          <w:rFonts w:ascii="Times New Roman" w:hAnsi="Times New Roman" w:cs="Times New Roman"/>
        </w:rPr>
      </w:pPr>
      <w:r>
        <w:rPr>
          <w:rStyle w:val="Funotenzeichen"/>
        </w:rPr>
        <w:footnoteRef/>
      </w:r>
      <w:r>
        <w:t xml:space="preserve"> </w:t>
      </w:r>
      <w:r>
        <w:rPr>
          <w:rFonts w:ascii="Times New Roman" w:hAnsi="Times New Roman" w:cs="Times New Roman"/>
        </w:rPr>
        <w:t>Mackensen 2008, Forschung und Lehre, S. 1</w:t>
      </w:r>
    </w:p>
  </w:footnote>
  <w:footnote w:id="3">
    <w:p w:rsidR="00770732" w:rsidRDefault="00770732">
      <w:pPr>
        <w:pStyle w:val="Funotentext"/>
      </w:pPr>
      <w:r>
        <w:rPr>
          <w:rStyle w:val="Funotenzeichen"/>
        </w:rPr>
        <w:footnoteRef/>
      </w:r>
      <w:r>
        <w:t xml:space="preserve"> </w:t>
      </w:r>
      <w:r>
        <w:rPr>
          <w:rFonts w:ascii="Times New Roman" w:hAnsi="Times New Roman" w:cs="Times New Roman"/>
        </w:rPr>
        <w:t>Karsch/</w:t>
      </w:r>
      <w:proofErr w:type="spellStart"/>
      <w:r>
        <w:rPr>
          <w:rFonts w:ascii="Times New Roman" w:hAnsi="Times New Roman" w:cs="Times New Roman"/>
        </w:rPr>
        <w:t>Hoßmann</w:t>
      </w:r>
      <w:proofErr w:type="spellEnd"/>
      <w:r>
        <w:rPr>
          <w:rFonts w:ascii="Times New Roman" w:hAnsi="Times New Roman" w:cs="Times New Roman"/>
        </w:rPr>
        <w:t xml:space="preserve"> 2010,Deutschlands Regionen, S.1/5</w:t>
      </w:r>
    </w:p>
  </w:footnote>
  <w:footnote w:id="4">
    <w:p w:rsidR="00770732" w:rsidRDefault="00770732">
      <w:pPr>
        <w:pStyle w:val="Funotentext"/>
      </w:pPr>
      <w:r>
        <w:rPr>
          <w:rStyle w:val="Funotenzeichen"/>
        </w:rPr>
        <w:footnoteRef/>
      </w:r>
      <w:r>
        <w:t xml:space="preserve"> </w:t>
      </w:r>
      <w:r>
        <w:rPr>
          <w:rFonts w:ascii="Times New Roman" w:hAnsi="Times New Roman" w:cs="Times New Roman"/>
        </w:rPr>
        <w:t>Pack u.a. 2000, Zukunftsreport Demographischer Wandel, S. 8</w:t>
      </w:r>
    </w:p>
  </w:footnote>
  <w:footnote w:id="5">
    <w:p w:rsidR="00770732" w:rsidRDefault="00770732" w:rsidP="00770732">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r>
        <w:rPr>
          <w:rFonts w:ascii="Times New Roman" w:hAnsi="Times New Roman" w:cs="Times New Roman"/>
          <w:sz w:val="20"/>
          <w:szCs w:val="20"/>
        </w:rPr>
        <w:t>Karsch/</w:t>
      </w:r>
      <w:proofErr w:type="spellStart"/>
      <w:r>
        <w:rPr>
          <w:rFonts w:ascii="Times New Roman" w:hAnsi="Times New Roman" w:cs="Times New Roman"/>
          <w:sz w:val="20"/>
          <w:szCs w:val="20"/>
        </w:rPr>
        <w:t>Hoßmann</w:t>
      </w:r>
      <w:proofErr w:type="spellEnd"/>
      <w:r>
        <w:rPr>
          <w:rFonts w:ascii="Times New Roman" w:hAnsi="Times New Roman" w:cs="Times New Roman"/>
          <w:sz w:val="20"/>
          <w:szCs w:val="20"/>
        </w:rPr>
        <w:t xml:space="preserve"> 2010, Deutschlands Regionen, S. 2</w:t>
      </w:r>
    </w:p>
    <w:p w:rsidR="00770732" w:rsidRDefault="00770732">
      <w:pPr>
        <w:pStyle w:val="Funotentext"/>
      </w:pPr>
    </w:p>
  </w:footnote>
  <w:footnote w:id="6">
    <w:p w:rsidR="00770732" w:rsidRDefault="00770732">
      <w:pPr>
        <w:pStyle w:val="Funotentext"/>
      </w:pPr>
      <w:r>
        <w:rPr>
          <w:rStyle w:val="Funotenzeichen"/>
        </w:rPr>
        <w:footnoteRef/>
      </w:r>
      <w:r>
        <w:t xml:space="preserve"> </w:t>
      </w:r>
      <w:r>
        <w:rPr>
          <w:rFonts w:ascii="Times New Roman" w:hAnsi="Times New Roman" w:cs="Times New Roman"/>
        </w:rPr>
        <w:t>biologische</w:t>
      </w:r>
      <w:r w:rsidR="002D52EE">
        <w:rPr>
          <w:rFonts w:ascii="Times New Roman" w:hAnsi="Times New Roman" w:cs="Times New Roman"/>
        </w:rPr>
        <w:t>r</w:t>
      </w:r>
      <w:r>
        <w:rPr>
          <w:rFonts w:ascii="Times New Roman" w:hAnsi="Times New Roman" w:cs="Times New Roman"/>
        </w:rPr>
        <w:t xml:space="preserve"> Reproduktionszeitraum:</w:t>
      </w:r>
    </w:p>
  </w:footnote>
  <w:footnote w:id="7">
    <w:p w:rsidR="00770732" w:rsidRDefault="00770732">
      <w:pPr>
        <w:pStyle w:val="Funotentext"/>
        <w:rPr>
          <w:rFonts w:ascii="Times New Roman" w:hAnsi="Times New Roman" w:cs="Times New Roman"/>
        </w:rPr>
      </w:pPr>
      <w:r>
        <w:rPr>
          <w:rStyle w:val="Funotenzeichen"/>
        </w:rPr>
        <w:footnoteRef/>
      </w:r>
      <w:r>
        <w:t xml:space="preserve"> </w:t>
      </w:r>
      <w:proofErr w:type="spellStart"/>
      <w:r>
        <w:rPr>
          <w:rFonts w:ascii="Times New Roman" w:hAnsi="Times New Roman" w:cs="Times New Roman"/>
        </w:rPr>
        <w:t>Münz</w:t>
      </w:r>
      <w:proofErr w:type="spellEnd"/>
      <w:r>
        <w:rPr>
          <w:rFonts w:ascii="Times New Roman" w:hAnsi="Times New Roman" w:cs="Times New Roman"/>
        </w:rPr>
        <w:t xml:space="preserve"> 2013, Fertilität und Geburtenentwicklung</w:t>
      </w:r>
      <w:r w:rsidR="00FE7BAE">
        <w:rPr>
          <w:rFonts w:ascii="Times New Roman" w:hAnsi="Times New Roman" w:cs="Times New Roman"/>
        </w:rPr>
        <w:t>, S. 4-5</w:t>
      </w:r>
    </w:p>
    <w:p w:rsidR="00770732" w:rsidRDefault="00770732">
      <w:pPr>
        <w:pStyle w:val="Funotentext"/>
      </w:pPr>
      <w:r>
        <w:rPr>
          <w:rFonts w:ascii="Times New Roman" w:hAnsi="Times New Roman" w:cs="Times New Roman"/>
        </w:rPr>
        <w:t xml:space="preserve">  Vgl. Statistische Ämter des Bundes u. der Länder 2011, Demografischer Wandel</w:t>
      </w:r>
    </w:p>
  </w:footnote>
  <w:footnote w:id="8">
    <w:p w:rsidR="00770732" w:rsidRDefault="00770732">
      <w:pPr>
        <w:pStyle w:val="Funotentext"/>
      </w:pPr>
      <w:r>
        <w:rPr>
          <w:rStyle w:val="Funotenzeichen"/>
        </w:rPr>
        <w:footnoteRef/>
      </w:r>
      <w:r>
        <w:t xml:space="preserve"> </w:t>
      </w:r>
      <w:r>
        <w:rPr>
          <w:rFonts w:ascii="Times New Roman" w:hAnsi="Times New Roman" w:cs="Times New Roman"/>
        </w:rPr>
        <w:t>Prettner/</w:t>
      </w:r>
      <w:proofErr w:type="spellStart"/>
      <w:r>
        <w:rPr>
          <w:rFonts w:ascii="Times New Roman" w:hAnsi="Times New Roman" w:cs="Times New Roman"/>
        </w:rPr>
        <w:t>Prskawetz</w:t>
      </w:r>
      <w:proofErr w:type="spellEnd"/>
      <w:r>
        <w:rPr>
          <w:rFonts w:ascii="Times New Roman" w:hAnsi="Times New Roman" w:cs="Times New Roman"/>
        </w:rPr>
        <w:t>, Demografische Forschung 2010, S. 3</w:t>
      </w:r>
    </w:p>
  </w:footnote>
  <w:footnote w:id="9">
    <w:p w:rsidR="00770732" w:rsidRPr="00770732" w:rsidRDefault="00770732" w:rsidP="00770732">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proofErr w:type="spellStart"/>
      <w:r>
        <w:rPr>
          <w:rFonts w:ascii="Times New Roman" w:hAnsi="Times New Roman" w:cs="Times New Roman"/>
          <w:sz w:val="20"/>
          <w:szCs w:val="20"/>
        </w:rPr>
        <w:t>Börsch-Supan</w:t>
      </w:r>
      <w:proofErr w:type="spellEnd"/>
      <w:r>
        <w:rPr>
          <w:rFonts w:ascii="Times New Roman" w:hAnsi="Times New Roman" w:cs="Times New Roman"/>
          <w:sz w:val="20"/>
          <w:szCs w:val="20"/>
        </w:rPr>
        <w:t xml:space="preserve"> 2004, Gesamtwirtschaftliche Folgen des demographischen Wandels, S. 3/8/9</w:t>
      </w:r>
    </w:p>
  </w:footnote>
  <w:footnote w:id="10">
    <w:p w:rsidR="00770732" w:rsidRPr="00770732" w:rsidRDefault="00770732" w:rsidP="00770732">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r>
        <w:rPr>
          <w:rFonts w:ascii="Times New Roman" w:hAnsi="Times New Roman" w:cs="Times New Roman"/>
          <w:sz w:val="20"/>
          <w:szCs w:val="20"/>
        </w:rPr>
        <w:t>Birg, Der demografische Wandel als politische Herausforderung 2009, S. 5</w:t>
      </w:r>
    </w:p>
  </w:footnote>
  <w:footnote w:id="11">
    <w:p w:rsidR="00770732" w:rsidRPr="00770732" w:rsidRDefault="00770732" w:rsidP="00770732">
      <w:pPr>
        <w:pStyle w:val="KeinLeerraum1"/>
        <w:spacing w:line="360" w:lineRule="auto"/>
        <w:jc w:val="both"/>
        <w:rPr>
          <w:rFonts w:ascii="Times New Roman" w:hAnsi="Times New Roman" w:cs="Times New Roman"/>
          <w:sz w:val="20"/>
          <w:szCs w:val="20"/>
          <w:vertAlign w:val="superscript"/>
        </w:rPr>
      </w:pPr>
      <w:r>
        <w:rPr>
          <w:rStyle w:val="Funotenzeichen"/>
        </w:rPr>
        <w:footnoteRef/>
      </w:r>
      <w:r>
        <w:rPr>
          <w:rFonts w:ascii="Times New Roman" w:hAnsi="Times New Roman" w:cs="Times New Roman"/>
          <w:sz w:val="20"/>
          <w:szCs w:val="20"/>
        </w:rPr>
        <w:t>GDV, Herausforderungen des demografischen Wandels für die Versicherungswirtschaft 2006, S. 14</w:t>
      </w:r>
    </w:p>
  </w:footnote>
  <w:footnote w:id="12">
    <w:p w:rsidR="00770732" w:rsidRPr="00770732" w:rsidRDefault="00770732" w:rsidP="00770732">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GDV 1990, Demografischer Wandel und Versicherungswirtschaft, S. 43 - 45</w:t>
      </w:r>
    </w:p>
  </w:footnote>
  <w:footnote w:id="13">
    <w:p w:rsidR="00770732" w:rsidRDefault="00770732" w:rsidP="00770732">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Vgl. </w:t>
      </w:r>
      <w:r>
        <w:rPr>
          <w:rFonts w:ascii="Times New Roman" w:hAnsi="Times New Roman" w:cs="Times New Roman"/>
          <w:sz w:val="20"/>
          <w:szCs w:val="20"/>
        </w:rPr>
        <w:t>Statistisches Bundesamt 2011, Demografischer Wandel, S. 17</w:t>
      </w:r>
    </w:p>
    <w:p w:rsidR="00770732" w:rsidRPr="009A53F8" w:rsidRDefault="00770732" w:rsidP="009A53F8">
      <w:pPr>
        <w:pStyle w:val="KeinLeerraum1"/>
        <w:spacing w:line="360" w:lineRule="auto"/>
        <w:jc w:val="both"/>
        <w:rPr>
          <w:rFonts w:ascii="Times New Roman" w:hAnsi="Times New Roman" w:cs="Times New Roman"/>
          <w:sz w:val="20"/>
          <w:szCs w:val="20"/>
        </w:rPr>
      </w:pP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   Vgl. Birg, Der demografische Wandel als politische Herausforderung 2009, S. 4</w:t>
      </w:r>
    </w:p>
  </w:footnote>
  <w:footnote w:id="14">
    <w:p w:rsidR="009A53F8" w:rsidRDefault="009A53F8" w:rsidP="009A53F8">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proofErr w:type="spellStart"/>
      <w:r>
        <w:rPr>
          <w:rFonts w:ascii="Times New Roman" w:hAnsi="Times New Roman" w:cs="Times New Roman"/>
          <w:sz w:val="20"/>
          <w:szCs w:val="20"/>
        </w:rPr>
        <w:t>Klingholz</w:t>
      </w:r>
      <w:proofErr w:type="spellEnd"/>
      <w:r>
        <w:rPr>
          <w:rFonts w:ascii="Times New Roman" w:hAnsi="Times New Roman" w:cs="Times New Roman"/>
          <w:sz w:val="20"/>
          <w:szCs w:val="20"/>
        </w:rPr>
        <w:t>, Demografische Herausforderung Deutschlands u. Europas 2008, S. 1</w:t>
      </w:r>
    </w:p>
    <w:p w:rsidR="009A53F8" w:rsidRDefault="009A53F8">
      <w:pPr>
        <w:pStyle w:val="Funotentext"/>
      </w:pPr>
    </w:p>
  </w:footnote>
  <w:footnote w:id="15">
    <w:p w:rsidR="009A53F8" w:rsidRPr="009A53F8" w:rsidRDefault="009A53F8" w:rsidP="009A53F8">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r>
        <w:rPr>
          <w:rFonts w:ascii="Times New Roman" w:hAnsi="Times New Roman" w:cs="Times New Roman"/>
          <w:sz w:val="20"/>
          <w:szCs w:val="20"/>
        </w:rPr>
        <w:t>Statistisches Bundesamt 2011, Demografischer Wandel, S. 18</w:t>
      </w:r>
    </w:p>
  </w:footnote>
  <w:footnote w:id="16">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proofErr w:type="spellStart"/>
      <w:r>
        <w:rPr>
          <w:rFonts w:ascii="Times New Roman" w:hAnsi="Times New Roman" w:cs="Times New Roman"/>
          <w:sz w:val="20"/>
          <w:szCs w:val="20"/>
        </w:rPr>
        <w:t>Bohk</w:t>
      </w:r>
      <w:proofErr w:type="spellEnd"/>
      <w:r>
        <w:rPr>
          <w:rFonts w:ascii="Times New Roman" w:hAnsi="Times New Roman" w:cs="Times New Roman"/>
          <w:sz w:val="20"/>
          <w:szCs w:val="20"/>
        </w:rPr>
        <w:t>, Demografische Forschung 2012, S. 1</w:t>
      </w:r>
    </w:p>
  </w:footnote>
  <w:footnote w:id="17">
    <w:p w:rsidR="009A53F8" w:rsidRPr="009A53F8" w:rsidRDefault="009A53F8" w:rsidP="009A53F8">
      <w:pPr>
        <w:pStyle w:val="KeinLeerraum1"/>
        <w:spacing w:line="360" w:lineRule="auto"/>
        <w:jc w:val="both"/>
        <w:rPr>
          <w:rFonts w:ascii="Times New Roman" w:hAnsi="Times New Roman" w:cs="Times New Roman"/>
          <w:sz w:val="24"/>
          <w:szCs w:val="24"/>
        </w:rPr>
      </w:pPr>
      <w:r>
        <w:rPr>
          <w:rStyle w:val="Funotenzeichen"/>
        </w:rPr>
        <w:footnoteRef/>
      </w:r>
      <w:r>
        <w:t xml:space="preserve"> </w:t>
      </w:r>
      <w:r>
        <w:rPr>
          <w:rFonts w:ascii="Times New Roman" w:hAnsi="Times New Roman" w:cs="Times New Roman"/>
          <w:sz w:val="20"/>
          <w:szCs w:val="20"/>
        </w:rPr>
        <w:t>Statistisches Bundesamt 2011, Demografischer Wandel, S. 18</w:t>
      </w:r>
    </w:p>
  </w:footnote>
  <w:footnote w:id="18">
    <w:p w:rsidR="009A53F8" w:rsidRDefault="009A53F8" w:rsidP="009A53F8">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proofErr w:type="spellStart"/>
      <w:r>
        <w:rPr>
          <w:rFonts w:ascii="Times New Roman" w:hAnsi="Times New Roman" w:cs="Times New Roman"/>
          <w:sz w:val="20"/>
          <w:szCs w:val="20"/>
        </w:rPr>
        <w:t>Börsch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Supan</w:t>
      </w:r>
      <w:proofErr w:type="spellEnd"/>
      <w:r>
        <w:rPr>
          <w:rFonts w:ascii="Times New Roman" w:hAnsi="Times New Roman" w:cs="Times New Roman"/>
          <w:sz w:val="20"/>
          <w:szCs w:val="20"/>
        </w:rPr>
        <w:t xml:space="preserve">, Gesamtwirtschaftliche Folgen des demografischen Wandels 2004, S. 1 </w:t>
      </w:r>
    </w:p>
    <w:p w:rsidR="009A53F8" w:rsidRDefault="009A53F8">
      <w:pPr>
        <w:pStyle w:val="Funotentext"/>
      </w:pPr>
    </w:p>
  </w:footnote>
  <w:footnote w:id="19">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 xml:space="preserve">Karsch und </w:t>
      </w:r>
      <w:proofErr w:type="spellStart"/>
      <w:r>
        <w:rPr>
          <w:rFonts w:ascii="Times New Roman" w:hAnsi="Times New Roman" w:cs="Times New Roman"/>
          <w:sz w:val="20"/>
          <w:szCs w:val="20"/>
        </w:rPr>
        <w:t>Hoßmann</w:t>
      </w:r>
      <w:proofErr w:type="spellEnd"/>
      <w:r>
        <w:rPr>
          <w:rFonts w:ascii="Times New Roman" w:hAnsi="Times New Roman" w:cs="Times New Roman"/>
          <w:sz w:val="20"/>
          <w:szCs w:val="20"/>
        </w:rPr>
        <w:t>, Deutschlands Regionen 2010, S. 7</w:t>
      </w:r>
    </w:p>
  </w:footnote>
  <w:footnote w:id="20">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Sterbetafel:</w:t>
      </w:r>
    </w:p>
  </w:footnote>
  <w:footnote w:id="21">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 xml:space="preserve">GDV, Herausforderungen des demografischen Wandels für die Versicherungswirtschaft 2006, S. 9,11,14 </w:t>
      </w:r>
    </w:p>
  </w:footnote>
  <w:footnote w:id="22">
    <w:p w:rsidR="009A53F8" w:rsidRDefault="009A53F8">
      <w:pPr>
        <w:pStyle w:val="Funotentext"/>
      </w:pPr>
      <w:r>
        <w:rPr>
          <w:rStyle w:val="Funotenzeichen"/>
        </w:rPr>
        <w:footnoteRef/>
      </w:r>
      <w:r>
        <w:t xml:space="preserve"> </w:t>
      </w:r>
      <w:r>
        <w:rPr>
          <w:rFonts w:ascii="Times New Roman" w:hAnsi="Times New Roman" w:cs="Times New Roman"/>
        </w:rPr>
        <w:t>Umlageverfahren</w:t>
      </w:r>
    </w:p>
  </w:footnote>
  <w:footnote w:id="23">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Kapitaldeckungsverfahren:</w:t>
      </w:r>
    </w:p>
  </w:footnote>
  <w:footnote w:id="24">
    <w:p w:rsidR="009A53F8" w:rsidRPr="0020023A" w:rsidRDefault="009A53F8" w:rsidP="0020023A">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r>
        <w:rPr>
          <w:rFonts w:ascii="Times New Roman" w:hAnsi="Times New Roman" w:cs="Times New Roman"/>
          <w:sz w:val="20"/>
          <w:szCs w:val="20"/>
        </w:rPr>
        <w:t>GDV, Herausforderungen des demografischen Wandels für die Versicherungswirtschaft 2006, S. 4 /14/17</w:t>
      </w:r>
    </w:p>
  </w:footnote>
  <w:footnote w:id="25">
    <w:p w:rsidR="009A53F8" w:rsidRDefault="009A53F8">
      <w:pPr>
        <w:pStyle w:val="Funotentext"/>
      </w:pPr>
      <w:r>
        <w:rPr>
          <w:rStyle w:val="Funotenzeichen"/>
        </w:rPr>
        <w:footnoteRef/>
      </w:r>
      <w:r>
        <w:t xml:space="preserve"> </w:t>
      </w:r>
      <w:r>
        <w:rPr>
          <w:rFonts w:ascii="Times New Roman" w:hAnsi="Times New Roman" w:cs="Times New Roman"/>
        </w:rPr>
        <w:t>Nachhaltigkeitsfaktor:</w:t>
      </w:r>
    </w:p>
  </w:footnote>
  <w:footnote w:id="26">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Lehr, Alterung der Bevölkerung 2002, S. 4</w:t>
      </w:r>
    </w:p>
  </w:footnote>
  <w:footnote w:id="27">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proofErr w:type="spellStart"/>
      <w:r>
        <w:rPr>
          <w:rFonts w:ascii="Times New Roman" w:hAnsi="Times New Roman" w:cs="Times New Roman"/>
          <w:sz w:val="20"/>
          <w:szCs w:val="20"/>
        </w:rPr>
        <w:t>AVmG</w:t>
      </w:r>
      <w:proofErr w:type="spellEnd"/>
      <w:r>
        <w:rPr>
          <w:rFonts w:ascii="Times New Roman" w:hAnsi="Times New Roman" w:cs="Times New Roman"/>
          <w:sz w:val="20"/>
          <w:szCs w:val="20"/>
        </w:rPr>
        <w:t>:</w:t>
      </w:r>
    </w:p>
  </w:footnote>
  <w:footnote w:id="28">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proofErr w:type="spellStart"/>
      <w:r>
        <w:rPr>
          <w:rFonts w:ascii="Times New Roman" w:hAnsi="Times New Roman" w:cs="Times New Roman"/>
          <w:sz w:val="20"/>
          <w:szCs w:val="20"/>
        </w:rPr>
        <w:t>AltEinkG</w:t>
      </w:r>
      <w:proofErr w:type="spellEnd"/>
      <w:r>
        <w:rPr>
          <w:rFonts w:ascii="Times New Roman" w:hAnsi="Times New Roman" w:cs="Times New Roman"/>
          <w:sz w:val="20"/>
          <w:szCs w:val="20"/>
        </w:rPr>
        <w:t>:</w:t>
      </w:r>
    </w:p>
  </w:footnote>
  <w:footnote w:id="29">
    <w:p w:rsidR="009A53F8" w:rsidRPr="00A40D41" w:rsidRDefault="009A53F8" w:rsidP="00A40D41">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GDV, Herausforderungen des demografischen Wandels für die Versicherungswirtschaft 2006, S. 23</w:t>
      </w:r>
    </w:p>
  </w:footnote>
  <w:footnote w:id="30">
    <w:p w:rsidR="009A53F8" w:rsidRPr="009A53F8" w:rsidRDefault="009A53F8" w:rsidP="009A53F8">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r>
        <w:rPr>
          <w:rFonts w:ascii="Times New Roman" w:hAnsi="Times New Roman" w:cs="Times New Roman"/>
          <w:sz w:val="20"/>
          <w:szCs w:val="20"/>
        </w:rPr>
        <w:t>GDV 1990, Demographischer Wandel und Versicherungswirtschaft, S. 55</w:t>
      </w:r>
    </w:p>
  </w:footnote>
  <w:footnote w:id="31">
    <w:p w:rsidR="009A53F8" w:rsidRDefault="009A53F8" w:rsidP="009A53F8">
      <w:pPr>
        <w:pStyle w:val="KeinLeerraum1"/>
        <w:spacing w:line="360" w:lineRule="auto"/>
        <w:jc w:val="both"/>
      </w:pPr>
      <w:r>
        <w:rPr>
          <w:rStyle w:val="Funotenzeichen"/>
        </w:rPr>
        <w:footnoteRef/>
      </w:r>
      <w:r>
        <w:t xml:space="preserve"> </w:t>
      </w:r>
      <w:r>
        <w:rPr>
          <w:rFonts w:ascii="Times New Roman" w:hAnsi="Times New Roman" w:cs="Times New Roman"/>
          <w:sz w:val="20"/>
          <w:szCs w:val="20"/>
        </w:rPr>
        <w:t xml:space="preserve">Vgl. Berliner Zeitung, Artikel vom 15.2.2005 „Weniger Leistung“ und Artikel vom 07.07.2010 „Wird teuer“ </w:t>
      </w:r>
      <w:hyperlink r:id="rId1" w:history="1">
        <w:r>
          <w:rPr>
            <w:rStyle w:val="Hyperlink"/>
            <w:rFonts w:ascii="Times New Roman" w:hAnsi="Times New Roman" w:cs="Times New Roman"/>
            <w:sz w:val="20"/>
            <w:szCs w:val="20"/>
          </w:rPr>
          <w:t>http://www.berliner-zeitung.de/archiv/welche-probleme-es-mit-der-krankenkasse-geben-kann---und-wie-man-sie-angeht-weniger-leistung,10810590,10258538.html</w:t>
        </w:r>
      </w:hyperlink>
    </w:p>
    <w:p w:rsidR="009A53F8" w:rsidRPr="009A53F8" w:rsidRDefault="003423C1" w:rsidP="009A53F8">
      <w:pPr>
        <w:pStyle w:val="KeinLeerraum1"/>
        <w:spacing w:line="360" w:lineRule="auto"/>
        <w:jc w:val="both"/>
        <w:rPr>
          <w:rFonts w:ascii="Times New Roman" w:hAnsi="Times New Roman" w:cs="Times New Roman"/>
          <w:sz w:val="20"/>
          <w:szCs w:val="20"/>
          <w:vertAlign w:val="superscript"/>
        </w:rPr>
      </w:pPr>
      <w:hyperlink r:id="rId2" w:history="1">
        <w:r w:rsidR="009A53F8">
          <w:rPr>
            <w:rStyle w:val="Hyperlink"/>
            <w:rFonts w:ascii="Times New Roman" w:hAnsi="Times New Roman" w:cs="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footnote>
  <w:footnote w:id="32">
    <w:p w:rsidR="009A53F8" w:rsidRPr="009A53F8" w:rsidRDefault="009A53F8" w:rsidP="009A53F8">
      <w:pPr>
        <w:pStyle w:val="KeinLeerraum1"/>
        <w:spacing w:line="360" w:lineRule="auto"/>
        <w:jc w:val="both"/>
        <w:rPr>
          <w:rFonts w:ascii="Times New Roman" w:hAnsi="Times New Roman" w:cs="Times New Roman"/>
          <w:sz w:val="20"/>
          <w:szCs w:val="20"/>
        </w:rPr>
      </w:pPr>
      <w:r>
        <w:rPr>
          <w:rStyle w:val="Funotenzeichen"/>
        </w:rPr>
        <w:footnoteRef/>
      </w:r>
      <w:r>
        <w:t xml:space="preserve"> </w:t>
      </w:r>
      <w:r>
        <w:rPr>
          <w:rFonts w:ascii="Times New Roman" w:hAnsi="Times New Roman" w:cs="Times New Roman"/>
          <w:sz w:val="20"/>
          <w:szCs w:val="20"/>
        </w:rPr>
        <w:t>GDV</w:t>
      </w:r>
      <w:r w:rsidR="0020023A">
        <w:rPr>
          <w:rFonts w:ascii="Times New Roman" w:hAnsi="Times New Roman" w:cs="Times New Roman"/>
          <w:sz w:val="20"/>
          <w:szCs w:val="20"/>
        </w:rPr>
        <w:t xml:space="preserve"> </w:t>
      </w:r>
      <w:r>
        <w:rPr>
          <w:rFonts w:ascii="Times New Roman" w:hAnsi="Times New Roman" w:cs="Times New Roman"/>
          <w:sz w:val="20"/>
          <w:szCs w:val="20"/>
        </w:rPr>
        <w:t>Herausforderungen des demografischen Wandels für die Versicherungswirtschaft 2006, S. 39/41/43</w:t>
      </w:r>
    </w:p>
  </w:footnote>
  <w:footnote w:id="33">
    <w:p w:rsidR="009A53F8" w:rsidRPr="005A5E2C" w:rsidRDefault="009A53F8" w:rsidP="009A53F8">
      <w:pPr>
        <w:pStyle w:val="KeinLeerraum1"/>
        <w:spacing w:line="360" w:lineRule="auto"/>
        <w:jc w:val="both"/>
        <w:rPr>
          <w:rFonts w:ascii="Times New Roman" w:hAnsi="Times New Roman" w:cs="Times New Roman"/>
          <w:sz w:val="20"/>
          <w:szCs w:val="20"/>
          <w:vertAlign w:val="superscript"/>
        </w:rPr>
      </w:pPr>
      <w:r>
        <w:rPr>
          <w:rStyle w:val="Funotenzeichen"/>
        </w:rPr>
        <w:footnoteRef/>
      </w:r>
      <w:r>
        <w:t xml:space="preserve"> </w:t>
      </w:r>
      <w:r w:rsidRPr="00175DBC">
        <w:rPr>
          <w:rFonts w:ascii="Times New Roman" w:hAnsi="Times New Roman" w:cs="Times New Roman"/>
          <w:sz w:val="20"/>
          <w:szCs w:val="20"/>
        </w:rPr>
        <w:t>Statistisches</w:t>
      </w:r>
      <w:r>
        <w:rPr>
          <w:rFonts w:ascii="Times New Roman" w:hAnsi="Times New Roman" w:cs="Times New Roman"/>
          <w:sz w:val="20"/>
          <w:szCs w:val="20"/>
        </w:rPr>
        <w:t xml:space="preserve"> Bundesamt, Auswirkungen auf Krankenhausbehandlungen und Pflegebedürftige im Bund und in den Ländern 2010, Heft 2, S.5</w:t>
      </w:r>
    </w:p>
    <w:p w:rsidR="009A53F8" w:rsidRDefault="009A53F8">
      <w:pPr>
        <w:pStyle w:val="Funotentext"/>
      </w:pPr>
    </w:p>
  </w:footnote>
  <w:footnote w:id="34">
    <w:p w:rsidR="009A53F8" w:rsidRDefault="009A53F8">
      <w:pPr>
        <w:pStyle w:val="Funotentext"/>
        <w:rPr>
          <w:rFonts w:ascii="Times New Roman" w:hAnsi="Times New Roman" w:cs="Times New Roman"/>
        </w:rPr>
      </w:pPr>
      <w:r>
        <w:rPr>
          <w:rStyle w:val="Funotenzeichen"/>
        </w:rPr>
        <w:footnoteRef/>
      </w:r>
      <w:r>
        <w:t xml:space="preserve"> </w:t>
      </w:r>
      <w:r>
        <w:rPr>
          <w:rFonts w:ascii="Times New Roman" w:hAnsi="Times New Roman" w:cs="Times New Roman"/>
        </w:rPr>
        <w:t>GDV,</w:t>
      </w:r>
      <w:r w:rsidR="00AB28C9">
        <w:rPr>
          <w:rFonts w:ascii="Times New Roman" w:hAnsi="Times New Roman" w:cs="Times New Roman"/>
        </w:rPr>
        <w:t xml:space="preserve"> </w:t>
      </w:r>
      <w:r>
        <w:rPr>
          <w:rFonts w:ascii="Times New Roman" w:hAnsi="Times New Roman" w:cs="Times New Roman"/>
        </w:rPr>
        <w:t>Herausforderungen des demografischen Wandels für die Versicherungswirtschaft 2006, S. 50</w:t>
      </w:r>
    </w:p>
    <w:p w:rsidR="00F4130A" w:rsidRDefault="00F4130A">
      <w:pPr>
        <w:pStyle w:val="Funotentext"/>
        <w:rPr>
          <w:rFonts w:ascii="Times New Roman" w:hAnsi="Times New Roman" w:cs="Times New Roman"/>
        </w:rPr>
      </w:pPr>
    </w:p>
    <w:p w:rsidR="00F4130A" w:rsidRDefault="00F4130A">
      <w:pPr>
        <w:pStyle w:val="Funotentext"/>
        <w:rPr>
          <w:rFonts w:ascii="Times New Roman" w:hAnsi="Times New Roman" w:cs="Times New Roman"/>
        </w:rPr>
      </w:pPr>
    </w:p>
    <w:p w:rsidR="00F4130A" w:rsidRDefault="00F4130A">
      <w:pPr>
        <w:pStyle w:val="Funotentext"/>
        <w:rPr>
          <w:rFonts w:ascii="Times New Roman" w:hAnsi="Times New Roman" w:cs="Times New Roman"/>
        </w:rPr>
      </w:pPr>
    </w:p>
    <w:p w:rsidR="00F4130A" w:rsidRDefault="00F4130A">
      <w:pPr>
        <w:pStyle w:val="Funotentext"/>
        <w:rPr>
          <w:rFonts w:ascii="Times New Roman" w:hAnsi="Times New Roman" w:cs="Times New Roman"/>
        </w:rPr>
      </w:pPr>
    </w:p>
    <w:p w:rsidR="00F4130A" w:rsidRDefault="00F4130A">
      <w:pPr>
        <w:pStyle w:val="Funotentext"/>
        <w:rPr>
          <w:rFonts w:ascii="Times New Roman" w:hAnsi="Times New Roman" w:cs="Times New Roman"/>
        </w:rPr>
      </w:pPr>
    </w:p>
    <w:p w:rsidR="00F4130A" w:rsidRDefault="00F4130A">
      <w:pPr>
        <w:pStyle w:val="Funotentext"/>
        <w:rPr>
          <w:rFonts w:ascii="Times New Roman" w:hAnsi="Times New Roman" w:cs="Times New Roman"/>
        </w:rPr>
      </w:pPr>
    </w:p>
    <w:p w:rsidR="00F4130A" w:rsidRDefault="00F4130A">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7469"/>
      <w:docPartObj>
        <w:docPartGallery w:val="Page Numbers (Top of Page)"/>
        <w:docPartUnique/>
      </w:docPartObj>
    </w:sdtPr>
    <w:sdtEndPr/>
    <w:sdtContent>
      <w:p w:rsidR="006E708E" w:rsidRDefault="006E708E">
        <w:pPr>
          <w:pStyle w:val="Kopfzeile"/>
          <w:jc w:val="center"/>
        </w:pPr>
        <w:r>
          <w:fldChar w:fldCharType="begin"/>
        </w:r>
        <w:r>
          <w:instrText>PAGE   \* MERGEFORMAT</w:instrText>
        </w:r>
        <w:r>
          <w:fldChar w:fldCharType="separate"/>
        </w:r>
        <w:r w:rsidR="007100FC">
          <w:rPr>
            <w:noProof/>
          </w:rPr>
          <w:t>4</w:t>
        </w:r>
        <w:r>
          <w:fldChar w:fldCharType="end"/>
        </w:r>
      </w:p>
    </w:sdtContent>
  </w:sdt>
  <w:p w:rsidR="006E708E" w:rsidRDefault="006E708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08E" w:rsidRDefault="00E039E0">
    <w:pPr>
      <w:pStyle w:val="Kopfzeile"/>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A24D7"/>
    <w:multiLevelType w:val="multilevel"/>
    <w:tmpl w:val="F9583034"/>
    <w:styleLink w:val="Formatvorlage1"/>
    <w:lvl w:ilvl="0">
      <w:start w:val="1"/>
      <w:numFmt w:val="decimal"/>
      <w:lvlText w:val="%1."/>
      <w:lvlJc w:val="left"/>
      <w:pPr>
        <w:ind w:left="720" w:hanging="360"/>
      </w:pPr>
      <w:rPr>
        <w:rFonts w:hint="default"/>
      </w:rPr>
    </w:lvl>
    <w:lvl w:ilvl="1">
      <w:start w:val="1"/>
      <w:numFmt w:val="decimal"/>
      <w:lvlText w:val="%2"/>
      <w:lvlJc w:val="left"/>
      <w:pPr>
        <w:ind w:left="1152" w:hanging="432"/>
      </w:pPr>
      <w:rPr>
        <w:rFonts w:ascii="Times New Roman" w:hAnsi="Times New Roman" w:hint="default"/>
        <w:sz w:val="24"/>
      </w:rPr>
    </w:lvl>
    <w:lvl w:ilvl="2">
      <w:start w:val="1"/>
      <w:numFmt w:val="none"/>
      <w:lvlText w:val=""/>
      <w:lvlJc w:val="left"/>
      <w:pPr>
        <w:ind w:left="1584" w:hanging="504"/>
      </w:pPr>
      <w:rPr>
        <w:rFonts w:hint="default"/>
      </w:rPr>
    </w:lvl>
    <w:lvl w:ilvl="3">
      <w:start w:val="1"/>
      <w:numFmt w:val="none"/>
      <w:lvlText w:val=""/>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BED613C"/>
    <w:multiLevelType w:val="hybridMultilevel"/>
    <w:tmpl w:val="2E2CC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7E"/>
    <w:rsid w:val="00002592"/>
    <w:rsid w:val="00005D9B"/>
    <w:rsid w:val="00012B66"/>
    <w:rsid w:val="00023434"/>
    <w:rsid w:val="000340EE"/>
    <w:rsid w:val="00036FF7"/>
    <w:rsid w:val="00055729"/>
    <w:rsid w:val="000577A9"/>
    <w:rsid w:val="00065334"/>
    <w:rsid w:val="0009050B"/>
    <w:rsid w:val="00091C75"/>
    <w:rsid w:val="000971C8"/>
    <w:rsid w:val="000A2AB7"/>
    <w:rsid w:val="000A335F"/>
    <w:rsid w:val="000A789F"/>
    <w:rsid w:val="000B4B32"/>
    <w:rsid w:val="000F5A52"/>
    <w:rsid w:val="001029D0"/>
    <w:rsid w:val="00110E1E"/>
    <w:rsid w:val="00112C7C"/>
    <w:rsid w:val="00115583"/>
    <w:rsid w:val="00117C20"/>
    <w:rsid w:val="00143E64"/>
    <w:rsid w:val="00144DCF"/>
    <w:rsid w:val="0016050D"/>
    <w:rsid w:val="001654EF"/>
    <w:rsid w:val="00175DBC"/>
    <w:rsid w:val="00180111"/>
    <w:rsid w:val="00186716"/>
    <w:rsid w:val="00194834"/>
    <w:rsid w:val="001B556C"/>
    <w:rsid w:val="001B61EA"/>
    <w:rsid w:val="001B6401"/>
    <w:rsid w:val="001C4AD8"/>
    <w:rsid w:val="001C615F"/>
    <w:rsid w:val="001E30FD"/>
    <w:rsid w:val="001E4469"/>
    <w:rsid w:val="001F786E"/>
    <w:rsid w:val="0020023A"/>
    <w:rsid w:val="0024213D"/>
    <w:rsid w:val="00242BA6"/>
    <w:rsid w:val="00261F61"/>
    <w:rsid w:val="002731DB"/>
    <w:rsid w:val="0028146B"/>
    <w:rsid w:val="002941A1"/>
    <w:rsid w:val="002A063B"/>
    <w:rsid w:val="002A07CA"/>
    <w:rsid w:val="002C5400"/>
    <w:rsid w:val="002D2004"/>
    <w:rsid w:val="002D52EE"/>
    <w:rsid w:val="002E5438"/>
    <w:rsid w:val="002F49EB"/>
    <w:rsid w:val="00302D0A"/>
    <w:rsid w:val="00304955"/>
    <w:rsid w:val="00317F7E"/>
    <w:rsid w:val="00322D7B"/>
    <w:rsid w:val="00326B33"/>
    <w:rsid w:val="00326CCF"/>
    <w:rsid w:val="0032706C"/>
    <w:rsid w:val="003320DE"/>
    <w:rsid w:val="003423C1"/>
    <w:rsid w:val="00342A5F"/>
    <w:rsid w:val="00345031"/>
    <w:rsid w:val="00347B43"/>
    <w:rsid w:val="00367037"/>
    <w:rsid w:val="00390040"/>
    <w:rsid w:val="0039109F"/>
    <w:rsid w:val="00391F32"/>
    <w:rsid w:val="00394C28"/>
    <w:rsid w:val="0039534C"/>
    <w:rsid w:val="003A71F8"/>
    <w:rsid w:val="003C7EC9"/>
    <w:rsid w:val="003F2E28"/>
    <w:rsid w:val="00400FC8"/>
    <w:rsid w:val="00401F68"/>
    <w:rsid w:val="00404E08"/>
    <w:rsid w:val="004133D9"/>
    <w:rsid w:val="00424CD8"/>
    <w:rsid w:val="00435366"/>
    <w:rsid w:val="004448B2"/>
    <w:rsid w:val="00447672"/>
    <w:rsid w:val="004674E6"/>
    <w:rsid w:val="00487B4B"/>
    <w:rsid w:val="00494FC6"/>
    <w:rsid w:val="004B3C78"/>
    <w:rsid w:val="004B4D4B"/>
    <w:rsid w:val="004E02DA"/>
    <w:rsid w:val="004E116F"/>
    <w:rsid w:val="00510DBF"/>
    <w:rsid w:val="005124F5"/>
    <w:rsid w:val="005148B9"/>
    <w:rsid w:val="00514B12"/>
    <w:rsid w:val="00514DAF"/>
    <w:rsid w:val="00522F54"/>
    <w:rsid w:val="0052761F"/>
    <w:rsid w:val="00530314"/>
    <w:rsid w:val="00531BB9"/>
    <w:rsid w:val="00533B7E"/>
    <w:rsid w:val="005461FB"/>
    <w:rsid w:val="0056105E"/>
    <w:rsid w:val="00573101"/>
    <w:rsid w:val="00581C20"/>
    <w:rsid w:val="00583406"/>
    <w:rsid w:val="005A495D"/>
    <w:rsid w:val="005A5E2C"/>
    <w:rsid w:val="005A7508"/>
    <w:rsid w:val="005B45E9"/>
    <w:rsid w:val="005D5F99"/>
    <w:rsid w:val="005D7B9A"/>
    <w:rsid w:val="0061171A"/>
    <w:rsid w:val="00630564"/>
    <w:rsid w:val="00630A24"/>
    <w:rsid w:val="00634824"/>
    <w:rsid w:val="00634FC7"/>
    <w:rsid w:val="0065394E"/>
    <w:rsid w:val="00662C40"/>
    <w:rsid w:val="006638E3"/>
    <w:rsid w:val="00664539"/>
    <w:rsid w:val="00664D1B"/>
    <w:rsid w:val="0066601D"/>
    <w:rsid w:val="00680AF2"/>
    <w:rsid w:val="00681D63"/>
    <w:rsid w:val="00686D48"/>
    <w:rsid w:val="006A296E"/>
    <w:rsid w:val="006A36C8"/>
    <w:rsid w:val="006A7C2A"/>
    <w:rsid w:val="006C3342"/>
    <w:rsid w:val="006E17BA"/>
    <w:rsid w:val="006E2170"/>
    <w:rsid w:val="006E6B8C"/>
    <w:rsid w:val="006E708E"/>
    <w:rsid w:val="006E76F6"/>
    <w:rsid w:val="006F63CC"/>
    <w:rsid w:val="007100FC"/>
    <w:rsid w:val="0071608B"/>
    <w:rsid w:val="00726E0E"/>
    <w:rsid w:val="007364C6"/>
    <w:rsid w:val="007464E3"/>
    <w:rsid w:val="00746B1A"/>
    <w:rsid w:val="00751422"/>
    <w:rsid w:val="00770732"/>
    <w:rsid w:val="00780AF7"/>
    <w:rsid w:val="00792EE2"/>
    <w:rsid w:val="007A5F57"/>
    <w:rsid w:val="007D52C7"/>
    <w:rsid w:val="0083272E"/>
    <w:rsid w:val="00835455"/>
    <w:rsid w:val="00835D1D"/>
    <w:rsid w:val="008373C9"/>
    <w:rsid w:val="00851ACA"/>
    <w:rsid w:val="00882074"/>
    <w:rsid w:val="008A2C13"/>
    <w:rsid w:val="008B66E3"/>
    <w:rsid w:val="008B762D"/>
    <w:rsid w:val="008C0AB4"/>
    <w:rsid w:val="008C2DA0"/>
    <w:rsid w:val="008D0135"/>
    <w:rsid w:val="008D28A3"/>
    <w:rsid w:val="008D357E"/>
    <w:rsid w:val="008E1777"/>
    <w:rsid w:val="008F5155"/>
    <w:rsid w:val="008F6D08"/>
    <w:rsid w:val="0090410A"/>
    <w:rsid w:val="00911506"/>
    <w:rsid w:val="00915FB9"/>
    <w:rsid w:val="009176C5"/>
    <w:rsid w:val="009229DC"/>
    <w:rsid w:val="00924438"/>
    <w:rsid w:val="00924E12"/>
    <w:rsid w:val="00925F51"/>
    <w:rsid w:val="00927449"/>
    <w:rsid w:val="0094389E"/>
    <w:rsid w:val="00943A7C"/>
    <w:rsid w:val="00944750"/>
    <w:rsid w:val="0094670C"/>
    <w:rsid w:val="0097161D"/>
    <w:rsid w:val="0098176C"/>
    <w:rsid w:val="00992386"/>
    <w:rsid w:val="0099337B"/>
    <w:rsid w:val="0099627A"/>
    <w:rsid w:val="009A53F8"/>
    <w:rsid w:val="009A57D9"/>
    <w:rsid w:val="009B04B5"/>
    <w:rsid w:val="009C493C"/>
    <w:rsid w:val="009C4DDB"/>
    <w:rsid w:val="009E1AC4"/>
    <w:rsid w:val="009E2EE7"/>
    <w:rsid w:val="009F125C"/>
    <w:rsid w:val="00A0237D"/>
    <w:rsid w:val="00A14744"/>
    <w:rsid w:val="00A33121"/>
    <w:rsid w:val="00A40D41"/>
    <w:rsid w:val="00A62609"/>
    <w:rsid w:val="00A67DFD"/>
    <w:rsid w:val="00A711FD"/>
    <w:rsid w:val="00A77CB5"/>
    <w:rsid w:val="00A86C82"/>
    <w:rsid w:val="00A91356"/>
    <w:rsid w:val="00A94557"/>
    <w:rsid w:val="00A95D9C"/>
    <w:rsid w:val="00AA31DA"/>
    <w:rsid w:val="00AA4FEB"/>
    <w:rsid w:val="00AB28C9"/>
    <w:rsid w:val="00AB561B"/>
    <w:rsid w:val="00AB6542"/>
    <w:rsid w:val="00AE63D4"/>
    <w:rsid w:val="00AF0409"/>
    <w:rsid w:val="00B01324"/>
    <w:rsid w:val="00B2124D"/>
    <w:rsid w:val="00B22695"/>
    <w:rsid w:val="00B31440"/>
    <w:rsid w:val="00B353B7"/>
    <w:rsid w:val="00B35F83"/>
    <w:rsid w:val="00B37F28"/>
    <w:rsid w:val="00B42802"/>
    <w:rsid w:val="00B44E56"/>
    <w:rsid w:val="00B517D0"/>
    <w:rsid w:val="00B53ABB"/>
    <w:rsid w:val="00B56B5A"/>
    <w:rsid w:val="00B722E1"/>
    <w:rsid w:val="00B76899"/>
    <w:rsid w:val="00B9045C"/>
    <w:rsid w:val="00B90F71"/>
    <w:rsid w:val="00B94279"/>
    <w:rsid w:val="00BB2662"/>
    <w:rsid w:val="00BD6267"/>
    <w:rsid w:val="00BE59E0"/>
    <w:rsid w:val="00BE6759"/>
    <w:rsid w:val="00BE68A4"/>
    <w:rsid w:val="00BF2E0A"/>
    <w:rsid w:val="00BF3B1D"/>
    <w:rsid w:val="00C02076"/>
    <w:rsid w:val="00C10FE8"/>
    <w:rsid w:val="00C14D03"/>
    <w:rsid w:val="00C24257"/>
    <w:rsid w:val="00C279DA"/>
    <w:rsid w:val="00C46236"/>
    <w:rsid w:val="00C5558E"/>
    <w:rsid w:val="00C609E4"/>
    <w:rsid w:val="00C658EE"/>
    <w:rsid w:val="00C66D56"/>
    <w:rsid w:val="00C7739A"/>
    <w:rsid w:val="00C96E7C"/>
    <w:rsid w:val="00C97789"/>
    <w:rsid w:val="00C97A1C"/>
    <w:rsid w:val="00CA2270"/>
    <w:rsid w:val="00CA4C71"/>
    <w:rsid w:val="00CA5301"/>
    <w:rsid w:val="00CB3E16"/>
    <w:rsid w:val="00CB432F"/>
    <w:rsid w:val="00CE3DCD"/>
    <w:rsid w:val="00CF1BAC"/>
    <w:rsid w:val="00CF7389"/>
    <w:rsid w:val="00D06541"/>
    <w:rsid w:val="00D231E2"/>
    <w:rsid w:val="00D23D35"/>
    <w:rsid w:val="00D2566A"/>
    <w:rsid w:val="00D257FF"/>
    <w:rsid w:val="00D260C2"/>
    <w:rsid w:val="00D31B03"/>
    <w:rsid w:val="00D31BEF"/>
    <w:rsid w:val="00D41342"/>
    <w:rsid w:val="00D47A7A"/>
    <w:rsid w:val="00D540A7"/>
    <w:rsid w:val="00D56D45"/>
    <w:rsid w:val="00D60CAC"/>
    <w:rsid w:val="00D668FB"/>
    <w:rsid w:val="00D75F91"/>
    <w:rsid w:val="00D76974"/>
    <w:rsid w:val="00D809EC"/>
    <w:rsid w:val="00DA1302"/>
    <w:rsid w:val="00DB0405"/>
    <w:rsid w:val="00DB31E7"/>
    <w:rsid w:val="00DD32CC"/>
    <w:rsid w:val="00DD6118"/>
    <w:rsid w:val="00DD7902"/>
    <w:rsid w:val="00DE44E4"/>
    <w:rsid w:val="00E039E0"/>
    <w:rsid w:val="00E051D0"/>
    <w:rsid w:val="00E11993"/>
    <w:rsid w:val="00E20E9D"/>
    <w:rsid w:val="00E33AC9"/>
    <w:rsid w:val="00E343BE"/>
    <w:rsid w:val="00E3762A"/>
    <w:rsid w:val="00E52EBD"/>
    <w:rsid w:val="00E556CD"/>
    <w:rsid w:val="00E67F25"/>
    <w:rsid w:val="00E73209"/>
    <w:rsid w:val="00E77D13"/>
    <w:rsid w:val="00E904D1"/>
    <w:rsid w:val="00E91C07"/>
    <w:rsid w:val="00EB2DD7"/>
    <w:rsid w:val="00EB615B"/>
    <w:rsid w:val="00EC30D5"/>
    <w:rsid w:val="00EC7E8D"/>
    <w:rsid w:val="00ED316B"/>
    <w:rsid w:val="00EE7EB1"/>
    <w:rsid w:val="00F152C9"/>
    <w:rsid w:val="00F3721D"/>
    <w:rsid w:val="00F37C6E"/>
    <w:rsid w:val="00F4130A"/>
    <w:rsid w:val="00F7643D"/>
    <w:rsid w:val="00F7758D"/>
    <w:rsid w:val="00FA6EF8"/>
    <w:rsid w:val="00FB2EF7"/>
    <w:rsid w:val="00FB3DBB"/>
    <w:rsid w:val="00FD00F1"/>
    <w:rsid w:val="00FE4501"/>
    <w:rsid w:val="00FE52A3"/>
    <w:rsid w:val="00FE7B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8AC07F-C09E-447F-BB0B-5E2D625D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105E"/>
    <w:pPr>
      <w:suppressAutoHyphens/>
      <w:spacing w:line="276" w:lineRule="auto"/>
    </w:pPr>
    <w:rPr>
      <w:rFonts w:ascii="Calibri" w:eastAsia="WenQuanYi Zen Hei" w:hAnsi="Calibri" w:cs="Calibri"/>
      <w:color w:val="00000A"/>
      <w:kern w:val="1"/>
    </w:rPr>
  </w:style>
  <w:style w:type="paragraph" w:styleId="berschrift1">
    <w:name w:val="heading 1"/>
    <w:basedOn w:val="Standard"/>
    <w:next w:val="Standard"/>
    <w:link w:val="berschrift1Zchn"/>
    <w:uiPriority w:val="9"/>
    <w:qFormat/>
    <w:rsid w:val="00E03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03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9B04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EC30D5"/>
    <w:pPr>
      <w:numPr>
        <w:numId w:val="1"/>
      </w:numPr>
    </w:pPr>
  </w:style>
  <w:style w:type="character" w:styleId="Hyperlink">
    <w:name w:val="Hyperlink"/>
    <w:uiPriority w:val="99"/>
    <w:rsid w:val="0056105E"/>
    <w:rPr>
      <w:color w:val="0000FF"/>
      <w:u w:val="single"/>
    </w:rPr>
  </w:style>
  <w:style w:type="paragraph" w:styleId="Fuzeile">
    <w:name w:val="footer"/>
    <w:basedOn w:val="Standard"/>
    <w:link w:val="FuzeileZchn"/>
    <w:rsid w:val="0056105E"/>
    <w:pPr>
      <w:tabs>
        <w:tab w:val="center" w:pos="4536"/>
        <w:tab w:val="right" w:pos="9072"/>
      </w:tabs>
      <w:spacing w:after="0" w:line="240" w:lineRule="auto"/>
    </w:pPr>
  </w:style>
  <w:style w:type="character" w:customStyle="1" w:styleId="FuzeileZchn">
    <w:name w:val="Fußzeile Zchn"/>
    <w:basedOn w:val="Absatz-Standardschriftart"/>
    <w:link w:val="Fuzeile"/>
    <w:rsid w:val="0056105E"/>
    <w:rPr>
      <w:rFonts w:ascii="Calibri" w:eastAsia="WenQuanYi Zen Hei" w:hAnsi="Calibri" w:cs="Calibri"/>
      <w:color w:val="00000A"/>
      <w:kern w:val="1"/>
    </w:rPr>
  </w:style>
  <w:style w:type="paragraph" w:customStyle="1" w:styleId="KeinLeerraum1">
    <w:name w:val="Kein Leerraum1"/>
    <w:rsid w:val="0056105E"/>
    <w:pPr>
      <w:suppressAutoHyphens/>
      <w:spacing w:after="0" w:line="240" w:lineRule="auto"/>
    </w:pPr>
    <w:rPr>
      <w:rFonts w:ascii="Calibri" w:eastAsia="WenQuanYi Zen Hei" w:hAnsi="Calibri" w:cs="Calibri"/>
      <w:color w:val="00000A"/>
      <w:kern w:val="1"/>
    </w:rPr>
  </w:style>
  <w:style w:type="paragraph" w:styleId="Sprechblasentext">
    <w:name w:val="Balloon Text"/>
    <w:basedOn w:val="Standard"/>
    <w:link w:val="SprechblasentextZchn"/>
    <w:uiPriority w:val="99"/>
    <w:semiHidden/>
    <w:unhideWhenUsed/>
    <w:rsid w:val="005610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05E"/>
    <w:rPr>
      <w:rFonts w:ascii="Tahoma" w:eastAsia="WenQuanYi Zen Hei" w:hAnsi="Tahoma" w:cs="Tahoma"/>
      <w:color w:val="00000A"/>
      <w:kern w:val="1"/>
      <w:sz w:val="16"/>
      <w:szCs w:val="16"/>
    </w:rPr>
  </w:style>
  <w:style w:type="paragraph" w:styleId="Funotentext">
    <w:name w:val="footnote text"/>
    <w:basedOn w:val="Standard"/>
    <w:link w:val="FunotentextZchn"/>
    <w:uiPriority w:val="99"/>
    <w:unhideWhenUsed/>
    <w:rsid w:val="006E708E"/>
    <w:pPr>
      <w:spacing w:after="0" w:line="240" w:lineRule="auto"/>
    </w:pPr>
    <w:rPr>
      <w:sz w:val="20"/>
      <w:szCs w:val="20"/>
    </w:rPr>
  </w:style>
  <w:style w:type="character" w:customStyle="1" w:styleId="FunotentextZchn">
    <w:name w:val="Fußnotentext Zchn"/>
    <w:basedOn w:val="Absatz-Standardschriftart"/>
    <w:link w:val="Funotentext"/>
    <w:uiPriority w:val="99"/>
    <w:rsid w:val="006E708E"/>
    <w:rPr>
      <w:rFonts w:ascii="Calibri" w:eastAsia="WenQuanYi Zen Hei" w:hAnsi="Calibri" w:cs="Calibri"/>
      <w:color w:val="00000A"/>
      <w:kern w:val="1"/>
      <w:sz w:val="20"/>
      <w:szCs w:val="20"/>
    </w:rPr>
  </w:style>
  <w:style w:type="character" w:styleId="Funotenzeichen">
    <w:name w:val="footnote reference"/>
    <w:basedOn w:val="Absatz-Standardschriftart"/>
    <w:uiPriority w:val="99"/>
    <w:semiHidden/>
    <w:unhideWhenUsed/>
    <w:rsid w:val="006E708E"/>
    <w:rPr>
      <w:vertAlign w:val="superscript"/>
    </w:rPr>
  </w:style>
  <w:style w:type="paragraph" w:styleId="Kopfzeile">
    <w:name w:val="header"/>
    <w:basedOn w:val="Standard"/>
    <w:link w:val="KopfzeileZchn"/>
    <w:uiPriority w:val="99"/>
    <w:unhideWhenUsed/>
    <w:rsid w:val="006E70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708E"/>
    <w:rPr>
      <w:rFonts w:ascii="Calibri" w:eastAsia="WenQuanYi Zen Hei" w:hAnsi="Calibri" w:cs="Calibri"/>
      <w:color w:val="00000A"/>
      <w:kern w:val="1"/>
    </w:rPr>
  </w:style>
  <w:style w:type="character" w:customStyle="1" w:styleId="berschrift1Zchn">
    <w:name w:val="Überschrift 1 Zchn"/>
    <w:basedOn w:val="Absatz-Standardschriftart"/>
    <w:link w:val="berschrift1"/>
    <w:uiPriority w:val="9"/>
    <w:rsid w:val="00E039E0"/>
    <w:rPr>
      <w:rFonts w:asciiTheme="majorHAnsi" w:eastAsiaTheme="majorEastAsia" w:hAnsiTheme="majorHAnsi" w:cstheme="majorBidi"/>
      <w:b/>
      <w:bCs/>
      <w:color w:val="365F91" w:themeColor="accent1" w:themeShade="BF"/>
      <w:kern w:val="1"/>
      <w:sz w:val="28"/>
      <w:szCs w:val="28"/>
    </w:rPr>
  </w:style>
  <w:style w:type="paragraph" w:styleId="Inhaltsverzeichnisberschrift">
    <w:name w:val="TOC Heading"/>
    <w:basedOn w:val="berschrift1"/>
    <w:next w:val="Standard"/>
    <w:uiPriority w:val="39"/>
    <w:semiHidden/>
    <w:unhideWhenUsed/>
    <w:qFormat/>
    <w:rsid w:val="00E039E0"/>
    <w:pPr>
      <w:suppressAutoHyphens w:val="0"/>
      <w:outlineLvl w:val="9"/>
    </w:pPr>
    <w:rPr>
      <w:kern w:val="0"/>
      <w:lang w:eastAsia="de-DE"/>
    </w:rPr>
  </w:style>
  <w:style w:type="paragraph" w:styleId="Verzeichnis1">
    <w:name w:val="toc 1"/>
    <w:basedOn w:val="Standard"/>
    <w:next w:val="Standard"/>
    <w:autoRedefine/>
    <w:uiPriority w:val="39"/>
    <w:unhideWhenUsed/>
    <w:rsid w:val="00E039E0"/>
    <w:pPr>
      <w:spacing w:after="100"/>
    </w:pPr>
  </w:style>
  <w:style w:type="character" w:customStyle="1" w:styleId="berschrift2Zchn">
    <w:name w:val="Überschrift 2 Zchn"/>
    <w:basedOn w:val="Absatz-Standardschriftart"/>
    <w:link w:val="berschrift2"/>
    <w:uiPriority w:val="9"/>
    <w:rsid w:val="00E039E0"/>
    <w:rPr>
      <w:rFonts w:asciiTheme="majorHAnsi" w:eastAsiaTheme="majorEastAsia" w:hAnsiTheme="majorHAnsi" w:cstheme="majorBidi"/>
      <w:b/>
      <w:bCs/>
      <w:color w:val="4F81BD" w:themeColor="accent1"/>
      <w:kern w:val="1"/>
      <w:sz w:val="26"/>
      <w:szCs w:val="26"/>
    </w:rPr>
  </w:style>
  <w:style w:type="paragraph" w:styleId="Verzeichnis2">
    <w:name w:val="toc 2"/>
    <w:basedOn w:val="Standard"/>
    <w:next w:val="Standard"/>
    <w:autoRedefine/>
    <w:uiPriority w:val="39"/>
    <w:unhideWhenUsed/>
    <w:rsid w:val="00E039E0"/>
    <w:pPr>
      <w:spacing w:after="100"/>
      <w:ind w:left="220"/>
    </w:pPr>
  </w:style>
  <w:style w:type="paragraph" w:styleId="Listenabsatz">
    <w:name w:val="List Paragraph"/>
    <w:basedOn w:val="Standard"/>
    <w:uiPriority w:val="34"/>
    <w:qFormat/>
    <w:rsid w:val="00BD6267"/>
    <w:pPr>
      <w:ind w:left="720"/>
      <w:contextualSpacing/>
    </w:pPr>
  </w:style>
  <w:style w:type="paragraph" w:styleId="Literaturverzeichnis">
    <w:name w:val="Bibliography"/>
    <w:basedOn w:val="Standard"/>
    <w:next w:val="Standard"/>
    <w:uiPriority w:val="37"/>
    <w:unhideWhenUsed/>
    <w:rsid w:val="00835D1D"/>
  </w:style>
  <w:style w:type="character" w:styleId="BesuchterHyperlink">
    <w:name w:val="FollowedHyperlink"/>
    <w:basedOn w:val="Absatz-Standardschriftart"/>
    <w:uiPriority w:val="99"/>
    <w:semiHidden/>
    <w:unhideWhenUsed/>
    <w:rsid w:val="00AF0409"/>
    <w:rPr>
      <w:color w:val="800080" w:themeColor="followedHyperlink"/>
      <w:u w:val="single"/>
    </w:rPr>
  </w:style>
  <w:style w:type="character" w:customStyle="1" w:styleId="berschrift3Zchn">
    <w:name w:val="Überschrift 3 Zchn"/>
    <w:basedOn w:val="Absatz-Standardschriftart"/>
    <w:link w:val="berschrift3"/>
    <w:uiPriority w:val="9"/>
    <w:semiHidden/>
    <w:rsid w:val="009B04B5"/>
    <w:rPr>
      <w:rFonts w:asciiTheme="majorHAnsi" w:eastAsiaTheme="majorEastAsia" w:hAnsiTheme="majorHAnsi" w:cstheme="majorBidi"/>
      <w:color w:val="243F60" w:themeColor="accent1" w:themeShade="7F"/>
      <w:kern w:val="1"/>
      <w:sz w:val="24"/>
      <w:szCs w:val="24"/>
    </w:rPr>
  </w:style>
  <w:style w:type="character" w:customStyle="1" w:styleId="apple-converted-space">
    <w:name w:val="apple-converted-space"/>
    <w:basedOn w:val="Absatz-Standardschriftart"/>
    <w:rsid w:val="008F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98403">
      <w:bodyDiv w:val="1"/>
      <w:marLeft w:val="0"/>
      <w:marRight w:val="0"/>
      <w:marTop w:val="0"/>
      <w:marBottom w:val="0"/>
      <w:divBdr>
        <w:top w:val="none" w:sz="0" w:space="0" w:color="auto"/>
        <w:left w:val="none" w:sz="0" w:space="0" w:color="auto"/>
        <w:bottom w:val="none" w:sz="0" w:space="0" w:color="auto"/>
        <w:right w:val="none" w:sz="0" w:space="0" w:color="auto"/>
      </w:divBdr>
    </w:div>
    <w:div w:id="507913184">
      <w:bodyDiv w:val="1"/>
      <w:marLeft w:val="0"/>
      <w:marRight w:val="0"/>
      <w:marTop w:val="0"/>
      <w:marBottom w:val="0"/>
      <w:divBdr>
        <w:top w:val="none" w:sz="0" w:space="0" w:color="auto"/>
        <w:left w:val="none" w:sz="0" w:space="0" w:color="auto"/>
        <w:bottom w:val="none" w:sz="0" w:space="0" w:color="auto"/>
        <w:right w:val="none" w:sz="0" w:space="0" w:color="auto"/>
      </w:divBdr>
    </w:div>
    <w:div w:id="932974012">
      <w:bodyDiv w:val="1"/>
      <w:marLeft w:val="0"/>
      <w:marRight w:val="0"/>
      <w:marTop w:val="0"/>
      <w:marBottom w:val="0"/>
      <w:divBdr>
        <w:top w:val="none" w:sz="0" w:space="0" w:color="auto"/>
        <w:left w:val="none" w:sz="0" w:space="0" w:color="auto"/>
        <w:bottom w:val="none" w:sz="0" w:space="0" w:color="auto"/>
        <w:right w:val="none" w:sz="0" w:space="0" w:color="auto"/>
      </w:divBdr>
    </w:div>
    <w:div w:id="1014309268">
      <w:bodyDiv w:val="1"/>
      <w:marLeft w:val="0"/>
      <w:marRight w:val="0"/>
      <w:marTop w:val="0"/>
      <w:marBottom w:val="0"/>
      <w:divBdr>
        <w:top w:val="none" w:sz="0" w:space="0" w:color="auto"/>
        <w:left w:val="none" w:sz="0" w:space="0" w:color="auto"/>
        <w:bottom w:val="none" w:sz="0" w:space="0" w:color="auto"/>
        <w:right w:val="none" w:sz="0" w:space="0" w:color="auto"/>
      </w:divBdr>
    </w:div>
    <w:div w:id="1274093583">
      <w:bodyDiv w:val="1"/>
      <w:marLeft w:val="0"/>
      <w:marRight w:val="0"/>
      <w:marTop w:val="0"/>
      <w:marBottom w:val="0"/>
      <w:divBdr>
        <w:top w:val="none" w:sz="0" w:space="0" w:color="auto"/>
        <w:left w:val="none" w:sz="0" w:space="0" w:color="auto"/>
        <w:bottom w:val="none" w:sz="0" w:space="0" w:color="auto"/>
        <w:right w:val="none" w:sz="0" w:space="0" w:color="auto"/>
      </w:divBdr>
    </w:div>
    <w:div w:id="1280378903">
      <w:bodyDiv w:val="1"/>
      <w:marLeft w:val="0"/>
      <w:marRight w:val="0"/>
      <w:marTop w:val="0"/>
      <w:marBottom w:val="0"/>
      <w:divBdr>
        <w:top w:val="none" w:sz="0" w:space="0" w:color="auto"/>
        <w:left w:val="none" w:sz="0" w:space="0" w:color="auto"/>
        <w:bottom w:val="none" w:sz="0" w:space="0" w:color="auto"/>
        <w:right w:val="none" w:sz="0" w:space="0" w:color="auto"/>
      </w:divBdr>
    </w:div>
    <w:div w:id="1369257961">
      <w:bodyDiv w:val="1"/>
      <w:marLeft w:val="0"/>
      <w:marRight w:val="0"/>
      <w:marTop w:val="0"/>
      <w:marBottom w:val="0"/>
      <w:divBdr>
        <w:top w:val="none" w:sz="0" w:space="0" w:color="auto"/>
        <w:left w:val="none" w:sz="0" w:space="0" w:color="auto"/>
        <w:bottom w:val="none" w:sz="0" w:space="0" w:color="auto"/>
        <w:right w:val="none" w:sz="0" w:space="0" w:color="auto"/>
      </w:divBdr>
    </w:div>
    <w:div w:id="1611204253">
      <w:bodyDiv w:val="1"/>
      <w:marLeft w:val="0"/>
      <w:marRight w:val="0"/>
      <w:marTop w:val="0"/>
      <w:marBottom w:val="0"/>
      <w:divBdr>
        <w:top w:val="none" w:sz="0" w:space="0" w:color="auto"/>
        <w:left w:val="none" w:sz="0" w:space="0" w:color="auto"/>
        <w:bottom w:val="none" w:sz="0" w:space="0" w:color="auto"/>
        <w:right w:val="none" w:sz="0" w:space="0" w:color="auto"/>
      </w:divBdr>
    </w:div>
    <w:div w:id="1761366381">
      <w:bodyDiv w:val="1"/>
      <w:marLeft w:val="0"/>
      <w:marRight w:val="0"/>
      <w:marTop w:val="0"/>
      <w:marBottom w:val="0"/>
      <w:divBdr>
        <w:top w:val="none" w:sz="0" w:space="0" w:color="auto"/>
        <w:left w:val="none" w:sz="0" w:space="0" w:color="auto"/>
        <w:bottom w:val="none" w:sz="0" w:space="0" w:color="auto"/>
        <w:right w:val="none" w:sz="0" w:space="0" w:color="auto"/>
      </w:divBdr>
    </w:div>
    <w:div w:id="1996453785">
      <w:bodyDiv w:val="1"/>
      <w:marLeft w:val="0"/>
      <w:marRight w:val="0"/>
      <w:marTop w:val="0"/>
      <w:marBottom w:val="0"/>
      <w:divBdr>
        <w:top w:val="none" w:sz="0" w:space="0" w:color="auto"/>
        <w:left w:val="none" w:sz="0" w:space="0" w:color="auto"/>
        <w:bottom w:val="none" w:sz="0" w:space="0" w:color="auto"/>
        <w:right w:val="none" w:sz="0" w:space="0" w:color="auto"/>
      </w:divBdr>
    </w:div>
    <w:div w:id="2004506011">
      <w:bodyDiv w:val="1"/>
      <w:marLeft w:val="0"/>
      <w:marRight w:val="0"/>
      <w:marTop w:val="0"/>
      <w:marBottom w:val="0"/>
      <w:divBdr>
        <w:top w:val="none" w:sz="0" w:space="0" w:color="auto"/>
        <w:left w:val="none" w:sz="0" w:space="0" w:color="auto"/>
        <w:bottom w:val="none" w:sz="0" w:space="0" w:color="auto"/>
        <w:right w:val="none" w:sz="0" w:space="0" w:color="auto"/>
      </w:divBdr>
    </w:div>
    <w:div w:id="211643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tatis.de/bevoelkerungspyramid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estatis.de/bevoelkerungspyramid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1" Type="http://schemas.openxmlformats.org/officeDocument/2006/relationships/hyperlink" Target="http://www.berliner-zeitung.de/archiv/welche-probleme-es-mit-der-krankenkasse-geben-kann---und-wie-man-sie-angeht-weniger-leistung,10810590,10258538.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082F1C60-C418-483D-AEB5-F36F9609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2523</Words>
  <Characters>15897</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meze0512</dc:creator>
  <cp:lastModifiedBy>Metin Ünlü</cp:lastModifiedBy>
  <cp:revision>45</cp:revision>
  <dcterms:created xsi:type="dcterms:W3CDTF">2015-05-16T11:59:00Z</dcterms:created>
  <dcterms:modified xsi:type="dcterms:W3CDTF">2015-05-17T12:04:00Z</dcterms:modified>
</cp:coreProperties>
</file>