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9F" w:rsidRPr="000107EC" w:rsidRDefault="00C35B4E">
      <w:pPr>
        <w:rPr>
          <w:b/>
        </w:rPr>
      </w:pPr>
      <w:r w:rsidRPr="000107EC">
        <w:rPr>
          <w:b/>
        </w:rPr>
        <w:t>Materialauswahl und Reduktion</w:t>
      </w:r>
    </w:p>
    <w:p w:rsidR="004E39D8" w:rsidRDefault="000107EC">
      <w:r>
        <w:t xml:space="preserve">Zur Untersuchung </w:t>
      </w:r>
      <w:r w:rsidR="00947D85">
        <w:t xml:space="preserve">der ideologischen </w:t>
      </w:r>
      <w:r w:rsidR="004E39D8">
        <w:t xml:space="preserve"> wird auf </w:t>
      </w:r>
      <w:r w:rsidR="00C35B65">
        <w:t xml:space="preserve">3 unterschiedliche </w:t>
      </w:r>
      <w:r w:rsidR="004E39D8">
        <w:t>Datenquellen zurückgeriffen.</w:t>
      </w:r>
    </w:p>
    <w:p w:rsidR="004E39D8" w:rsidRDefault="004E39D8">
      <w:r>
        <w:t>a) AÜG-Berichte</w:t>
      </w:r>
      <w:r w:rsidR="000107EC">
        <w:t xml:space="preserve"> aus dem Zeitraum </w:t>
      </w:r>
    </w:p>
    <w:p w:rsidR="004E39D8" w:rsidRDefault="004E39D8">
      <w:r>
        <w:t xml:space="preserve">b) </w:t>
      </w:r>
      <w:r w:rsidR="00C35B65">
        <w:t>Bundestagsdebatte</w:t>
      </w:r>
      <w:r w:rsidR="000107EC">
        <w:t xml:space="preserve"> Verkürzt</w:t>
      </w:r>
    </w:p>
    <w:p w:rsidR="00C35B65" w:rsidRDefault="00C35B65">
      <w:r>
        <w:t>c) Wahlprogramme</w:t>
      </w:r>
      <w:r w:rsidR="000107EC">
        <w:t xml:space="preserve"> </w:t>
      </w:r>
    </w:p>
    <w:p w:rsidR="004E39D8" w:rsidRPr="00947D85" w:rsidRDefault="004E39D8">
      <w:pPr>
        <w:rPr>
          <w:b/>
        </w:rPr>
      </w:pPr>
      <w:r w:rsidRPr="00947D85">
        <w:rPr>
          <w:b/>
        </w:rPr>
        <w:t>Wie erfolgt die Auswertung</w:t>
      </w:r>
      <w:r w:rsidR="00A42278" w:rsidRPr="00947D85">
        <w:rPr>
          <w:b/>
        </w:rPr>
        <w:t>?</w:t>
      </w:r>
    </w:p>
    <w:p w:rsidR="005E4996" w:rsidRPr="005E4996" w:rsidRDefault="004839D3">
      <w:r w:rsidRPr="005E4996">
        <w:t xml:space="preserve">In der Politikwissenschaft </w:t>
      </w:r>
      <w:r w:rsidR="00FD28BD" w:rsidRPr="005E4996">
        <w:t>gehören</w:t>
      </w:r>
      <w:r w:rsidRPr="005E4996">
        <w:t xml:space="preserve"> inhaltsanalytische Verfahren</w:t>
      </w:r>
      <w:r w:rsidR="00FD28BD" w:rsidRPr="005E4996">
        <w:t xml:space="preserve"> zum Standardverfahren</w:t>
      </w:r>
      <w:r w:rsidR="005E4996" w:rsidRPr="005E4996">
        <w:t>.</w:t>
      </w:r>
      <w:r w:rsidR="00FD28BD" w:rsidRPr="005E4996">
        <w:t xml:space="preserve"> </w:t>
      </w:r>
    </w:p>
    <w:p w:rsidR="004839D3" w:rsidRPr="005E4996" w:rsidRDefault="004839D3">
      <w:r w:rsidRPr="005E4996">
        <w:t>Grundlegende Idee des inhaltsanalytischen Verfahrens</w:t>
      </w:r>
      <w:r w:rsidR="00FD28BD" w:rsidRPr="005E4996">
        <w:t xml:space="preserve"> ist, das Sprache und Wortwahl nicht zufällig erfolgt. </w:t>
      </w:r>
      <w:r w:rsidR="008874B7" w:rsidRPr="005E4996">
        <w:t>Sprach und Wortwahl</w:t>
      </w:r>
      <w:r w:rsidR="00FD28BD" w:rsidRPr="005E4996">
        <w:t xml:space="preserve"> dien</w:t>
      </w:r>
      <w:r w:rsidR="008874B7" w:rsidRPr="005E4996">
        <w:t>en</w:t>
      </w:r>
      <w:r w:rsidR="00FD28BD" w:rsidRPr="005E4996">
        <w:t xml:space="preserve"> dazu Wählern </w:t>
      </w:r>
      <w:r w:rsidR="00947D85">
        <w:t xml:space="preserve">den </w:t>
      </w:r>
      <w:r w:rsidR="008874B7" w:rsidRPr="005E4996">
        <w:t xml:space="preserve">einigen ideologische-programmatischen </w:t>
      </w:r>
      <w:r w:rsidR="005E4996">
        <w:t>Standpunkt</w:t>
      </w:r>
      <w:r w:rsidR="008874B7" w:rsidRPr="005E4996">
        <w:t xml:space="preserve"> zuzusenden.</w:t>
      </w:r>
    </w:p>
    <w:p w:rsidR="00E802CB" w:rsidRPr="005E4996" w:rsidRDefault="008874B7">
      <w:r w:rsidRPr="005E4996">
        <w:t xml:space="preserve">Eine Methode </w:t>
      </w:r>
      <w:r w:rsidR="00A438BD" w:rsidRPr="005E4996">
        <w:t>der Inhaltsanalyse ist dabei</w:t>
      </w:r>
      <w:r w:rsidRPr="005E4996">
        <w:t xml:space="preserve"> computerge</w:t>
      </w:r>
      <w:r w:rsidR="00A438BD" w:rsidRPr="005E4996">
        <w:t>stützt auf Basis von wordscores, das heißt der releativen Worthäufigkeit in den jeweiligen Dokumenten</w:t>
      </w:r>
      <w:r w:rsidR="0007204E" w:rsidRPr="005E4996">
        <w:rPr>
          <w:rStyle w:val="Funotenzeichen"/>
        </w:rPr>
        <w:footnoteReference w:id="1"/>
      </w:r>
      <w:r w:rsidR="00A438BD" w:rsidRPr="005E4996">
        <w:t xml:space="preserve"> zu erfassen.</w:t>
      </w:r>
      <w:bookmarkStart w:id="0" w:name="_GoBack"/>
      <w:bookmarkEnd w:id="0"/>
    </w:p>
    <w:p w:rsidR="005E4996" w:rsidRPr="00947D85" w:rsidRDefault="00947D85">
      <w:pPr>
        <w:rPr>
          <w:b/>
        </w:rPr>
      </w:pPr>
      <w:r w:rsidRPr="00947D85">
        <w:rPr>
          <w:b/>
        </w:rPr>
        <w:t>Welcher Typ von Dokumenten liegt vor und wie ist der zu Bewerten?</w:t>
      </w:r>
    </w:p>
    <w:p w:rsidR="004E39D8" w:rsidRDefault="00665421">
      <w:r>
        <w:t>Die AÜG-Berichte als Textform.</w:t>
      </w:r>
    </w:p>
    <w:p w:rsidR="00A42E2A" w:rsidRDefault="00A42E2A">
      <w:r>
        <w:t>Zeitbericht:</w:t>
      </w:r>
    </w:p>
    <w:p w:rsidR="00A42E2A" w:rsidRDefault="00A42E2A">
      <w:r w:rsidRPr="00A42E2A">
        <w:t>http://www.zeit.de/politik/deutschland/2013-04/wahlprogramm-analyse-bundestagswahl-2013</w:t>
      </w:r>
    </w:p>
    <w:p w:rsidR="00862D1E" w:rsidRDefault="00665421">
      <w:r>
        <w:t>Im Untersuchungszeitraum sind 4 AÜG-Berichte veröffentlicht worden.</w:t>
      </w:r>
    </w:p>
    <w:p w:rsidR="00862D1E" w:rsidRPr="00080D7A" w:rsidRDefault="00862D1E">
      <w:pPr>
        <w:rPr>
          <w:b/>
        </w:rPr>
      </w:pPr>
      <w:r w:rsidRPr="00080D7A">
        <w:rPr>
          <w:b/>
        </w:rPr>
        <w:t>Operrationalierung.</w:t>
      </w:r>
    </w:p>
    <w:p w:rsidR="000C70F4" w:rsidRDefault="00632493">
      <w:r>
        <w:t>Der gesetzliche Rahmen der</w:t>
      </w:r>
      <w:r w:rsidR="00FB7398">
        <w:t xml:space="preserve"> Arbeitnehmerüberlassungsgesetz </w:t>
      </w:r>
      <w:r>
        <w:t xml:space="preserve">von 1972 zurück. </w:t>
      </w:r>
      <w:r w:rsidR="001B289B">
        <w:t xml:space="preserve">Seitdem ist das </w:t>
      </w:r>
      <w:r w:rsidR="002047FB">
        <w:t xml:space="preserve">Gesetz zur </w:t>
      </w:r>
      <w:r w:rsidR="001B289B">
        <w:t xml:space="preserve">AMÜ mehrfach geändert worden. </w:t>
      </w:r>
    </w:p>
    <w:p w:rsidR="00080D7A" w:rsidRDefault="00FE2A10">
      <w:r>
        <w:t xml:space="preserve">Im Zuge der Hartz Reformen kam es </w:t>
      </w:r>
      <w:r w:rsidR="00D912A6">
        <w:t xml:space="preserve">2003 </w:t>
      </w:r>
      <w:r>
        <w:t xml:space="preserve">zur </w:t>
      </w:r>
      <w:r w:rsidR="00D43CBF">
        <w:t>N</w:t>
      </w:r>
      <w:r w:rsidR="001B289B">
        <w:t>eufassung des Arbeit</w:t>
      </w:r>
      <w:r w:rsidR="00D912A6">
        <w:t>nehmerüberlassungsgesetzes. F</w:t>
      </w:r>
      <w:r w:rsidR="00E257C1">
        <w:t xml:space="preserve">aktisch </w:t>
      </w:r>
      <w:r w:rsidR="00D912A6">
        <w:t xml:space="preserve">hat es </w:t>
      </w:r>
      <w:r w:rsidR="00E257C1">
        <w:t xml:space="preserve">mit dem alten Arbeitnehmüberlassunggesetz </w:t>
      </w:r>
      <w:r w:rsidR="00D912A6">
        <w:t xml:space="preserve">von 1972 </w:t>
      </w:r>
      <w:r w:rsidR="00E257C1">
        <w:t xml:space="preserve">nur noch den Namen gemein. Es macht daher Sinn, die Entwicklung der Leiharbeit in Deutschland hier zu beginnen. </w:t>
      </w:r>
    </w:p>
    <w:p w:rsidR="0011742D" w:rsidRDefault="00E265C3">
      <w:r>
        <w:t>Rot-Grün formu</w:t>
      </w:r>
      <w:r w:rsidR="00BA15BE">
        <w:t>lierte an die Leiharbeit einen neuen</w:t>
      </w:r>
      <w:r>
        <w:t xml:space="preserve"> politischen Anspruch. </w:t>
      </w:r>
      <w:r w:rsidR="001A50C1">
        <w:t>Sie</w:t>
      </w:r>
      <w:r>
        <w:t xml:space="preserve"> wollte Leiharbeit aus der </w:t>
      </w:r>
      <w:r w:rsidR="001A50C1">
        <w:t>„S</w:t>
      </w:r>
      <w:r>
        <w:t>chumdelecke des Arbeitsmarktes holen</w:t>
      </w:r>
      <w:r w:rsidR="001A50C1">
        <w:t>“</w:t>
      </w:r>
      <w:r>
        <w:t>.</w:t>
      </w:r>
      <w:r w:rsidR="009115E7">
        <w:t xml:space="preserve"> Dazu</w:t>
      </w:r>
      <w:r w:rsidR="00FD38D6">
        <w:t xml:space="preserve"> </w:t>
      </w:r>
      <w:r w:rsidR="00BA15BE">
        <w:t>werte Sie Leiharbeit zu einem arbeitsmarktpolitischen Instrument auf, ü</w:t>
      </w:r>
      <w:r w:rsidR="00FD38D6">
        <w:t>berzeug</w:t>
      </w:r>
      <w:r w:rsidR="00BA15BE">
        <w:t>t</w:t>
      </w:r>
      <w:r w:rsidR="00995EBC">
        <w:t xml:space="preserve"> das</w:t>
      </w:r>
      <w:r w:rsidR="00FD38D6">
        <w:t xml:space="preserve"> privatwirtschaflich organisierte Arbeitnehmerüberlassung</w:t>
      </w:r>
      <w:r w:rsidR="00995EBC">
        <w:t xml:space="preserve"> effizienter brachliegende Beschäftigungspotenziale erschließ</w:t>
      </w:r>
      <w:r w:rsidR="0011742D">
        <w:t>t</w:t>
      </w:r>
      <w:r w:rsidR="00995EBC">
        <w:t xml:space="preserve"> </w:t>
      </w:r>
      <w:r w:rsidR="0011742D">
        <w:t>u</w:t>
      </w:r>
      <w:r w:rsidR="00995EBC">
        <w:t xml:space="preserve">nd </w:t>
      </w:r>
      <w:r w:rsidR="00D6622B">
        <w:t xml:space="preserve">Marktmechansimen </w:t>
      </w:r>
      <w:r w:rsidR="00995EBC">
        <w:t xml:space="preserve">einen entscheiden Beitrag zum Abbau der Arbeitslosigkeit leisten kann. </w:t>
      </w:r>
    </w:p>
    <w:p w:rsidR="00784481" w:rsidRDefault="0011742D">
      <w:r>
        <w:t xml:space="preserve">Im Zuge dieser Vorstellung </w:t>
      </w:r>
      <w:r w:rsidR="009115E7">
        <w:t xml:space="preserve">gestalte Rot-Grün das AMÜ grundlegend um. </w:t>
      </w:r>
      <w:r w:rsidR="00B75FD4">
        <w:t xml:space="preserve">Es entledigte das AMÜ aller Regelungen, die zuvor der Steuerung und Begrenzung der Leiharbeit gedient hatten. Im Ausgleich für </w:t>
      </w:r>
      <w:r w:rsidR="00A125EB">
        <w:t xml:space="preserve">Liberalsierung der Leiharbeit führt Sie im Vorgriff auf die EU-Richtlinie zur Arbeitnehmerüberlassung ein Gleichstellungsgebot ein. </w:t>
      </w:r>
      <w:r w:rsidR="00ED1912">
        <w:t xml:space="preserve">Im Gesetzesverfahren erhielt es </w:t>
      </w:r>
      <w:r w:rsidR="00934322">
        <w:t>den Namen</w:t>
      </w:r>
      <w:r w:rsidR="003B56D1">
        <w:t xml:space="preserve"> </w:t>
      </w:r>
      <w:r w:rsidR="00602FC9">
        <w:t>Equal-Pay und Equal-Treatment</w:t>
      </w:r>
      <w:r w:rsidR="00ED1912">
        <w:t>. Inhaltlich ist es als Schutzvorschrift für Leiharbeitnehmer gedacht.</w:t>
      </w:r>
    </w:p>
    <w:p w:rsidR="00D7684E" w:rsidRDefault="00E34E63">
      <w:r>
        <w:lastRenderedPageBreak/>
        <w:t xml:space="preserve">Mit Interesse ist festzustellen, das </w:t>
      </w:r>
      <w:r w:rsidR="00F52A95">
        <w:t xml:space="preserve">ein </w:t>
      </w:r>
      <w:r w:rsidR="00C11C4E">
        <w:t>G</w:t>
      </w:r>
      <w:r w:rsidR="00F52A95">
        <w:t>roßteil der sozial-und wirtschaftswissenschaft</w:t>
      </w:r>
      <w:r w:rsidR="00F43FF9">
        <w:t>lichen Literatur den Boom der Leiharbeit, durch den Wegfall der zuvor die Leiharbeit steueren Verbot</w:t>
      </w:r>
      <w:r w:rsidR="00B732AC">
        <w:t>e</w:t>
      </w:r>
      <w:r w:rsidR="00F43FF9">
        <w:t xml:space="preserve"> erklärt. </w:t>
      </w:r>
      <w:r w:rsidR="00D6622B">
        <w:t xml:space="preserve">Auch wenn diese </w:t>
      </w:r>
      <w:r w:rsidR="00FC6C13">
        <w:t xml:space="preserve">Betrachtung liegt nahe, </w:t>
      </w:r>
      <w:r w:rsidR="00D6622B">
        <w:t xml:space="preserve">sie vermag </w:t>
      </w:r>
      <w:r w:rsidR="00D30234">
        <w:t xml:space="preserve">die Entwicklung der Leiharbeit nicht schlüssig erklären. </w:t>
      </w:r>
    </w:p>
    <w:p w:rsidR="00886E3A" w:rsidRDefault="00D7684E">
      <w:r>
        <w:t xml:space="preserve">Sie ist aber zu einfach. </w:t>
      </w:r>
      <w:r w:rsidR="003A4BE5">
        <w:t xml:space="preserve">liegt nahe, jedoch erklären dies nicht die Verwerfungen </w:t>
      </w:r>
      <w:r w:rsidR="000B08B8">
        <w:t xml:space="preserve">Mehr noch </w:t>
      </w:r>
      <w:r w:rsidR="00BB39EA">
        <w:t xml:space="preserve">der Versuch über alternative Variablen eine Erklärung </w:t>
      </w:r>
      <w:r w:rsidR="000B08B8">
        <w:t xml:space="preserve">die Gründe für Boom der Leiharbeit </w:t>
      </w:r>
      <w:r w:rsidR="00BB39EA">
        <w:t xml:space="preserve">zu erklären bleibt aus. </w:t>
      </w:r>
    </w:p>
    <w:p w:rsidR="00FA6C46" w:rsidRDefault="007A616F">
      <w:r>
        <w:t xml:space="preserve">Bei der Annäherung an das Thema </w:t>
      </w:r>
      <w:r w:rsidR="00B732AC">
        <w:t>Arbeitnehmerüberlassung</w:t>
      </w:r>
      <w:r>
        <w:t>, über die juristische Literatur</w:t>
      </w:r>
      <w:r w:rsidR="00AA1C5D">
        <w:t xml:space="preserve"> fällt auf, </w:t>
      </w:r>
      <w:r>
        <w:t xml:space="preserve"> </w:t>
      </w:r>
      <w:r w:rsidR="00886E3A">
        <w:t xml:space="preserve">das </w:t>
      </w:r>
      <w:r w:rsidR="00FC6C13">
        <w:t>der</w:t>
      </w:r>
      <w:r w:rsidR="00AA1C5D">
        <w:t xml:space="preserve"> </w:t>
      </w:r>
      <w:r w:rsidR="00886E3A">
        <w:t xml:space="preserve">Boom der Leiharbeit </w:t>
      </w:r>
      <w:r w:rsidR="008C3DFF">
        <w:t xml:space="preserve">eher </w:t>
      </w:r>
      <w:r w:rsidR="00DD6BFE">
        <w:t>durch einen institutionellen Zusammenhang erklärt werden kann</w:t>
      </w:r>
      <w:r w:rsidR="008C3DFF">
        <w:t xml:space="preserve">, der in das Zentrum die Analyse die Wirkung des Gleichstellungsgebotes stellt. </w:t>
      </w:r>
      <w:r w:rsidR="00283873">
        <w:t>D</w:t>
      </w:r>
      <w:r w:rsidR="00FA6C46">
        <w:t>ie</w:t>
      </w:r>
      <w:r w:rsidR="00A043AD">
        <w:t xml:space="preserve"> Umgehung </w:t>
      </w:r>
      <w:r w:rsidR="00FA6C46">
        <w:t xml:space="preserve">des </w:t>
      </w:r>
      <w:r w:rsidR="00886E3A">
        <w:t>Gleichstellungsgeb</w:t>
      </w:r>
      <w:r w:rsidR="00AA1C5D">
        <w:t>ot</w:t>
      </w:r>
      <w:r w:rsidR="00A043AD">
        <w:t xml:space="preserve"> </w:t>
      </w:r>
      <w:r w:rsidR="00503097">
        <w:t>entstande</w:t>
      </w:r>
      <w:r w:rsidR="00A043AD">
        <w:t xml:space="preserve"> </w:t>
      </w:r>
      <w:r w:rsidR="009517F4">
        <w:t xml:space="preserve">Institutionelle Struktur </w:t>
      </w:r>
      <w:r w:rsidR="00503097">
        <w:t xml:space="preserve">der Leiharbeit </w:t>
      </w:r>
      <w:r w:rsidR="00FA6C46">
        <w:t>erklärt werden kann.</w:t>
      </w:r>
    </w:p>
    <w:p w:rsidR="001E21E5" w:rsidRDefault="001E21E5">
      <w:r>
        <w:t xml:space="preserve">Eine zentrale Rolle spielen dabei sicher auch die christlichen Gewerkschaften. </w:t>
      </w:r>
    </w:p>
    <w:p w:rsidR="001E21E5" w:rsidRDefault="001E21E5">
      <w:r>
        <w:t>Das diese Situtation sich unerwartet entwickelt hat</w:t>
      </w:r>
    </w:p>
    <w:p w:rsidR="006C149A" w:rsidRDefault="006C149A">
      <w:r>
        <w:t xml:space="preserve">Die Entwicklung der Leiharbeit </w:t>
      </w:r>
    </w:p>
    <w:p w:rsidR="00FC6C13" w:rsidRDefault="00FC6C13">
      <w:r>
        <w:t>Die andere Wirkung</w:t>
      </w:r>
    </w:p>
    <w:p w:rsidR="006C149A" w:rsidRDefault="006C149A"/>
    <w:p w:rsidR="000540BD" w:rsidRDefault="000540BD">
      <w:r>
        <w:t xml:space="preserve">Entgegen der Erwartung stellt Leiharbeit in der Politikwissenschaft kein </w:t>
      </w:r>
    </w:p>
    <w:p w:rsidR="000540BD" w:rsidRDefault="00283873">
      <w:r>
        <w:t xml:space="preserve">Warum ist diese Erklärung notwendig? </w:t>
      </w:r>
    </w:p>
    <w:p w:rsidR="00913394" w:rsidRDefault="00977EE7">
      <w:r>
        <w:t xml:space="preserve">In der Einleitung ist der Verweis auf den Wohlfahrstaat gefallen. </w:t>
      </w:r>
      <w:r w:rsidR="00E2270C">
        <w:t xml:space="preserve">Das Problem Wohlfahrtstaatlicher Forschung in der Gegenwart besteht unter anderem darin, das die Entwicklungslinen und Mechanismen die Pausibel </w:t>
      </w:r>
    </w:p>
    <w:p w:rsidR="00E2270C" w:rsidRDefault="00E2270C">
      <w:r>
        <w:t xml:space="preserve">Bisher ist auf diese Erklärungslücke keine Antwort gefunden worden. </w:t>
      </w:r>
    </w:p>
    <w:p w:rsidR="002D4B88" w:rsidRDefault="00913394">
      <w:r>
        <w:t xml:space="preserve">Es ist nicht die Gesetzeskonstruktution. </w:t>
      </w:r>
    </w:p>
    <w:p w:rsidR="002D4B88" w:rsidRDefault="002D4B88"/>
    <w:p w:rsidR="00E02528" w:rsidRDefault="007A616F">
      <w:r>
        <w:t xml:space="preserve">, entgegen in der Sozialwissenschaftlichen Literatur vorgebrachten Darstellung, die Umgehung dieser Schutzvorschrift </w:t>
      </w:r>
      <w:r w:rsidR="00934CDB">
        <w:t xml:space="preserve">eine weitere Erklärung bietet, warum Leiharbeit nach der Deliberaliserung so eine breiten Aufschwung erfahren hat. </w:t>
      </w:r>
      <w:r w:rsidR="001F75C9">
        <w:t xml:space="preserve">Sie </w:t>
      </w:r>
      <w:r w:rsidR="00364BB1">
        <w:t>hat es auf</w:t>
      </w:r>
      <w:r w:rsidR="001F75C9">
        <w:t xml:space="preserve"> Ebene Leiharbeiter, Verleiher </w:t>
      </w:r>
      <w:r w:rsidR="00364BB1">
        <w:t>ermöglicht, weit unter den gesetztlichen Status.</w:t>
      </w:r>
    </w:p>
    <w:p w:rsidR="005A0F7E" w:rsidRDefault="00FE6058">
      <w:r>
        <w:t xml:space="preserve">Aus theoretischer Perspektive </w:t>
      </w:r>
      <w:r w:rsidR="007C479A">
        <w:t xml:space="preserve">der Parteidifferenzhypose </w:t>
      </w:r>
      <w:r>
        <w:t xml:space="preserve">läßt sich diese Schutzvorschrift </w:t>
      </w:r>
      <w:r w:rsidR="007C479A">
        <w:t xml:space="preserve">Equal- Pay and Equal-Treatment </w:t>
      </w:r>
      <w:r w:rsidR="005A0F7E">
        <w:t>Unabhängige Variale operationalisierung und sich die Parteineinfluß abhängige Variable untersuchen.</w:t>
      </w:r>
    </w:p>
    <w:p w:rsidR="00930B16" w:rsidRDefault="00810A37">
      <w:r>
        <w:t>Für</w:t>
      </w:r>
      <w:r w:rsidR="00930B16">
        <w:t xml:space="preserve"> die Untersuchung günstig</w:t>
      </w:r>
      <w:r>
        <w:t xml:space="preserve"> sind mehere formale Rahmenbedingungen</w:t>
      </w:r>
      <w:r w:rsidR="00D66E24">
        <w:t>.</w:t>
      </w:r>
    </w:p>
    <w:p w:rsidR="00445910" w:rsidRDefault="00445910">
      <w:r>
        <w:t xml:space="preserve">Infolge der gesetztlichen Regelungen wird im Abstand von 4 Jahren ein Bericht zur Entwicklung in der Zeitarbeit erstellt. </w:t>
      </w:r>
      <w:r w:rsidR="00810A37">
        <w:t>Mit Abstand folgt dem</w:t>
      </w:r>
      <w:r w:rsidR="00E02528">
        <w:t xml:space="preserve"> Bericht eine Bundestagsdebatte </w:t>
      </w:r>
      <w:r w:rsidR="00C21FEE">
        <w:t>in dem die Ergebnise des</w:t>
      </w:r>
      <w:r w:rsidR="00E02528">
        <w:t xml:space="preserve"> Bericht Gegenstand ist. </w:t>
      </w:r>
    </w:p>
    <w:p w:rsidR="00E02528" w:rsidRDefault="00E02528">
      <w:r>
        <w:t xml:space="preserve">Zum </w:t>
      </w:r>
      <w:r w:rsidR="00C21FEE">
        <w:t xml:space="preserve">zweiten sind als Quellenmaterial der </w:t>
      </w:r>
      <w:r w:rsidR="00D66E24">
        <w:t xml:space="preserve">AÜG-Bericht, </w:t>
      </w:r>
      <w:r w:rsidR="00C21FEE">
        <w:t xml:space="preserve">Bundestagsdebatten </w:t>
      </w:r>
      <w:r w:rsidR="00D66E24">
        <w:t xml:space="preserve">wie Wahlprogramme </w:t>
      </w:r>
      <w:r w:rsidR="00C21FEE">
        <w:t>öffentlich zugänglich und einfach zu beschaffen.</w:t>
      </w:r>
    </w:p>
    <w:p w:rsidR="00445910" w:rsidRDefault="00164F5B">
      <w:r>
        <w:t xml:space="preserve">Mit Hinblick auf die Parteindifferenzthese </w:t>
      </w:r>
    </w:p>
    <w:p w:rsidR="00D66E24" w:rsidRDefault="00D66E24"/>
    <w:p w:rsidR="00D66E24" w:rsidRDefault="00D66E24"/>
    <w:p w:rsidR="00F044D5" w:rsidRDefault="00D66E24">
      <w:r>
        <w:t xml:space="preserve">Infolge der Verpflechtung nationaler Politik mit </w:t>
      </w:r>
      <w:r w:rsidR="00F044D5">
        <w:t xml:space="preserve">der europäischen Ebene, als Mehrebensystem macht </w:t>
      </w:r>
      <w:r w:rsidR="00164F5B">
        <w:t>Europarechtlicher Einfluß.</w:t>
      </w:r>
    </w:p>
    <w:p w:rsidR="00164F5B" w:rsidRDefault="00164F5B">
      <w:r>
        <w:t>Im Untersuchungszeitraum ist zwar,</w:t>
      </w:r>
    </w:p>
    <w:p w:rsidR="00164F5B" w:rsidRDefault="00164F5B">
      <w:r>
        <w:t xml:space="preserve">In der Literatur wird jedoch mehrfach die Auffassung vertreten, das </w:t>
      </w:r>
      <w:r w:rsidR="00F463C7">
        <w:t>die Richtline die durch geschaffen Bedingungen berücksichtigt. Weshalb die Richtlinie zur Leiharbeit keine inhaltliche Änderung bedingt</w:t>
      </w:r>
      <w:r w:rsidR="00F044D5">
        <w:t xml:space="preserve">, die aber das gesamte System nicht beeinflussen. </w:t>
      </w:r>
    </w:p>
    <w:p w:rsidR="00C83C9B" w:rsidRDefault="00F463C7">
      <w:r>
        <w:t xml:space="preserve">Der europarechtlich Einfluß auf das deutsche System </w:t>
      </w:r>
      <w:r w:rsidR="005B2B23">
        <w:t>der Leiharbeit müss deshalb nicht betrachtet werden. Diese Tatsache reduziert ansonsten als externe Variablen</w:t>
      </w:r>
      <w:r w:rsidR="00C80A61">
        <w:t xml:space="preserve"> darzustellende</w:t>
      </w:r>
      <w:r w:rsidR="005B2B23">
        <w:t xml:space="preserve"> Einflüsse. </w:t>
      </w:r>
    </w:p>
    <w:p w:rsidR="00C03737" w:rsidRDefault="00C83C9B">
      <w:r>
        <w:t xml:space="preserve">Leiharbeit und der poltische Prozess zur Leiharbeit verbleiben damit eine rein in der nationalen Domäne. </w:t>
      </w:r>
    </w:p>
    <w:p w:rsidR="00F463C7" w:rsidRDefault="00C03737">
      <w:r>
        <w:t>Diese Tatsache stärkt zudem auch</w:t>
      </w:r>
      <w:r w:rsidR="00C83C9B">
        <w:t xml:space="preserve">  </w:t>
      </w:r>
    </w:p>
    <w:p w:rsidR="00C80A61" w:rsidRDefault="00C80A61"/>
    <w:p w:rsidR="00C80A61" w:rsidRDefault="00204C52">
      <w:r>
        <w:t>Parteidifferenzthese:</w:t>
      </w:r>
    </w:p>
    <w:p w:rsidR="00204C52" w:rsidRDefault="00204C52">
      <w:r>
        <w:t>Die Parteidifferenzthese legt nahe das Parteinen</w:t>
      </w:r>
      <w:r w:rsidR="00FB56C1">
        <w:t xml:space="preserve"> und Wahlverhalten zu untersuchen.</w:t>
      </w:r>
    </w:p>
    <w:p w:rsidR="00FB56C1" w:rsidRDefault="00FB56C1">
      <w:r>
        <w:t xml:space="preserve">Die Annahme wäre, das Parteinen auf dem Wählermarkt ihr Lösungsstrategien </w:t>
      </w:r>
    </w:p>
    <w:p w:rsidR="001555CD" w:rsidRDefault="001555CD">
      <w:r>
        <w:t>Partein und Wahlverhalten dirket miteinander zu verknüften und auf der einen Seite Politikangebote mit dem Wahlverhalten zu vergleichen.</w:t>
      </w:r>
    </w:p>
    <w:p w:rsidR="001555CD" w:rsidRDefault="001555CD">
      <w:r>
        <w:t xml:space="preserve">Diese Idee zu verfizieren </w:t>
      </w:r>
    </w:p>
    <w:p w:rsidR="00204C52" w:rsidRDefault="00204C52">
      <w:r>
        <w:t>Aus dieser Perspektiv</w:t>
      </w:r>
      <w:r w:rsidR="001555CD">
        <w:t>e könnte das auch ein Thema zur Stimmengenierung unter sein.</w:t>
      </w:r>
    </w:p>
    <w:p w:rsidR="00837542" w:rsidRDefault="00837542">
      <w:r>
        <w:t xml:space="preserve">Bilden Leiharbeiter eine potenzielle Gruppe. </w:t>
      </w:r>
    </w:p>
    <w:p w:rsidR="00E02AD2" w:rsidRDefault="00E02AD2">
      <w:r>
        <w:t>Obgleich</w:t>
      </w:r>
    </w:p>
    <w:p w:rsidR="00E02AD2" w:rsidRDefault="00E02AD2"/>
    <w:p w:rsidR="00837542" w:rsidRDefault="00837542">
      <w:r>
        <w:t xml:space="preserve">Es stellt sich das Problem der Erfassung. Menschen die in der Beschäftigungsform Leiharbeit arbeiten, </w:t>
      </w:r>
      <w:r w:rsidR="00112C14">
        <w:t>bilden ansonsten aber eine sehr hetrogene Gruppe.</w:t>
      </w:r>
    </w:p>
    <w:p w:rsidR="00FB56C1" w:rsidRDefault="00FB56C1">
      <w:r>
        <w:t xml:space="preserve">Zum Messen von Nichtwahl. </w:t>
      </w:r>
    </w:p>
    <w:p w:rsidR="00FB56C1" w:rsidRDefault="00FB56C1"/>
    <w:p w:rsidR="00943283" w:rsidRDefault="00943283">
      <w:r>
        <w:t xml:space="preserve">Das stellt auch die Wahlforschung vor eine Schwierigkeit. Die Gruppe der Leiharbeitnehmer wird nicht über ihre Beschäftigungsverhältnis erfaßt. Rückschlüsse lasssen sich daher nur indirekt ziehen. </w:t>
      </w:r>
    </w:p>
    <w:p w:rsidR="00112C14" w:rsidRDefault="00943283">
      <w:r>
        <w:t xml:space="preserve"> </w:t>
      </w:r>
    </w:p>
    <w:p w:rsidR="00837542" w:rsidRDefault="00837542">
      <w:r>
        <w:t xml:space="preserve">Fazit: </w:t>
      </w:r>
    </w:p>
    <w:p w:rsidR="001555CD" w:rsidRDefault="002D4B88">
      <w:r>
        <w:t xml:space="preserve">Eine </w:t>
      </w:r>
    </w:p>
    <w:sectPr w:rsidR="001555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0F8" w:rsidRDefault="00B370F8" w:rsidP="000107EC">
      <w:pPr>
        <w:spacing w:after="0" w:line="240" w:lineRule="auto"/>
      </w:pPr>
      <w:r>
        <w:separator/>
      </w:r>
    </w:p>
  </w:endnote>
  <w:endnote w:type="continuationSeparator" w:id="0">
    <w:p w:rsidR="00B370F8" w:rsidRDefault="00B370F8" w:rsidP="00010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0F8" w:rsidRDefault="00B370F8" w:rsidP="000107EC">
      <w:pPr>
        <w:spacing w:after="0" w:line="240" w:lineRule="auto"/>
      </w:pPr>
      <w:r>
        <w:separator/>
      </w:r>
    </w:p>
  </w:footnote>
  <w:footnote w:type="continuationSeparator" w:id="0">
    <w:p w:rsidR="00B370F8" w:rsidRDefault="00B370F8" w:rsidP="000107EC">
      <w:pPr>
        <w:spacing w:after="0" w:line="240" w:lineRule="auto"/>
      </w:pPr>
      <w:r>
        <w:continuationSeparator/>
      </w:r>
    </w:p>
  </w:footnote>
  <w:footnote w:id="1">
    <w:p w:rsidR="0007204E" w:rsidRDefault="0007204E" w:rsidP="0007204E">
      <w:r>
        <w:rPr>
          <w:rStyle w:val="Funotenzeichen"/>
        </w:rPr>
        <w:footnoteRef/>
      </w:r>
      <w:r>
        <w:t xml:space="preserve"> Vgl.: </w:t>
      </w:r>
      <w:r w:rsidRPr="00A42E2A">
        <w:t>http://www.zeit.de/politik/deutschland/2013-04/wahlprogramm-analyse-bundestagswahl-2013</w:t>
      </w:r>
    </w:p>
    <w:p w:rsidR="0007204E" w:rsidRDefault="0007204E">
      <w:pPr>
        <w:pStyle w:val="Funoten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D8"/>
    <w:rsid w:val="000107EC"/>
    <w:rsid w:val="000540BD"/>
    <w:rsid w:val="0007204E"/>
    <w:rsid w:val="00080D7A"/>
    <w:rsid w:val="000B08B8"/>
    <w:rsid w:val="000C70F4"/>
    <w:rsid w:val="000F08F8"/>
    <w:rsid w:val="00112C14"/>
    <w:rsid w:val="0011742D"/>
    <w:rsid w:val="00122D6D"/>
    <w:rsid w:val="001555CD"/>
    <w:rsid w:val="00164F5B"/>
    <w:rsid w:val="001A50C1"/>
    <w:rsid w:val="001B289B"/>
    <w:rsid w:val="001E21E5"/>
    <w:rsid w:val="001F75C9"/>
    <w:rsid w:val="002047FB"/>
    <w:rsid w:val="00204C52"/>
    <w:rsid w:val="00283873"/>
    <w:rsid w:val="002A7BB5"/>
    <w:rsid w:val="002D4B88"/>
    <w:rsid w:val="002E7D6C"/>
    <w:rsid w:val="00364BB1"/>
    <w:rsid w:val="0036783A"/>
    <w:rsid w:val="003A4BE5"/>
    <w:rsid w:val="003B56D1"/>
    <w:rsid w:val="003D019F"/>
    <w:rsid w:val="003D0E0A"/>
    <w:rsid w:val="003D1551"/>
    <w:rsid w:val="00445910"/>
    <w:rsid w:val="004549F8"/>
    <w:rsid w:val="004839D3"/>
    <w:rsid w:val="00496BC1"/>
    <w:rsid w:val="004E39D8"/>
    <w:rsid w:val="00503097"/>
    <w:rsid w:val="005A0F7E"/>
    <w:rsid w:val="005B2B23"/>
    <w:rsid w:val="005E4996"/>
    <w:rsid w:val="00602FC9"/>
    <w:rsid w:val="00632493"/>
    <w:rsid w:val="00656E19"/>
    <w:rsid w:val="00665421"/>
    <w:rsid w:val="006C149A"/>
    <w:rsid w:val="006F2262"/>
    <w:rsid w:val="00784481"/>
    <w:rsid w:val="0079793F"/>
    <w:rsid w:val="007A616F"/>
    <w:rsid w:val="007C479A"/>
    <w:rsid w:val="007E014B"/>
    <w:rsid w:val="00810A37"/>
    <w:rsid w:val="0081486B"/>
    <w:rsid w:val="00837542"/>
    <w:rsid w:val="00842D94"/>
    <w:rsid w:val="00862D1E"/>
    <w:rsid w:val="00886E3A"/>
    <w:rsid w:val="008874B7"/>
    <w:rsid w:val="008A5FE0"/>
    <w:rsid w:val="008C3DFF"/>
    <w:rsid w:val="009115E7"/>
    <w:rsid w:val="00913394"/>
    <w:rsid w:val="00930B16"/>
    <w:rsid w:val="00934322"/>
    <w:rsid w:val="00934CDB"/>
    <w:rsid w:val="00943283"/>
    <w:rsid w:val="00947D85"/>
    <w:rsid w:val="009517F4"/>
    <w:rsid w:val="00977EE7"/>
    <w:rsid w:val="00995EBC"/>
    <w:rsid w:val="00A043AD"/>
    <w:rsid w:val="00A125EB"/>
    <w:rsid w:val="00A42278"/>
    <w:rsid w:val="00A42E2A"/>
    <w:rsid w:val="00A438BD"/>
    <w:rsid w:val="00A50C91"/>
    <w:rsid w:val="00AA1C5D"/>
    <w:rsid w:val="00AB603F"/>
    <w:rsid w:val="00B36E58"/>
    <w:rsid w:val="00B370F8"/>
    <w:rsid w:val="00B44F69"/>
    <w:rsid w:val="00B503DA"/>
    <w:rsid w:val="00B732AC"/>
    <w:rsid w:val="00B75FD4"/>
    <w:rsid w:val="00BA15BE"/>
    <w:rsid w:val="00BB39EA"/>
    <w:rsid w:val="00BC49D6"/>
    <w:rsid w:val="00C03737"/>
    <w:rsid w:val="00C11C4E"/>
    <w:rsid w:val="00C21FEE"/>
    <w:rsid w:val="00C35B4E"/>
    <w:rsid w:val="00C35B65"/>
    <w:rsid w:val="00C80A61"/>
    <w:rsid w:val="00C83C9B"/>
    <w:rsid w:val="00C9453E"/>
    <w:rsid w:val="00D30234"/>
    <w:rsid w:val="00D43CBF"/>
    <w:rsid w:val="00D6622B"/>
    <w:rsid w:val="00D66E24"/>
    <w:rsid w:val="00D7684E"/>
    <w:rsid w:val="00D912A6"/>
    <w:rsid w:val="00DD6BFE"/>
    <w:rsid w:val="00DE0FA1"/>
    <w:rsid w:val="00E02528"/>
    <w:rsid w:val="00E02AD2"/>
    <w:rsid w:val="00E2270C"/>
    <w:rsid w:val="00E257C1"/>
    <w:rsid w:val="00E265C3"/>
    <w:rsid w:val="00E2737A"/>
    <w:rsid w:val="00E34E63"/>
    <w:rsid w:val="00E802CB"/>
    <w:rsid w:val="00ED1912"/>
    <w:rsid w:val="00EF5BFD"/>
    <w:rsid w:val="00F044D5"/>
    <w:rsid w:val="00F43FF9"/>
    <w:rsid w:val="00F463C7"/>
    <w:rsid w:val="00F52A95"/>
    <w:rsid w:val="00FA6C46"/>
    <w:rsid w:val="00FB56C1"/>
    <w:rsid w:val="00FB7398"/>
    <w:rsid w:val="00FC6C13"/>
    <w:rsid w:val="00FD28BD"/>
    <w:rsid w:val="00FD38D6"/>
    <w:rsid w:val="00FE2A10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F57AF-01AB-449D-B3CE-890291B7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0107E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107EC"/>
    <w:rPr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10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886</Words>
  <Characters>5582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weuffen</dc:creator>
  <cp:keywords/>
  <dc:description/>
  <cp:lastModifiedBy>martin weuffen</cp:lastModifiedBy>
  <cp:revision>4</cp:revision>
  <dcterms:created xsi:type="dcterms:W3CDTF">2015-04-28T17:37:00Z</dcterms:created>
  <dcterms:modified xsi:type="dcterms:W3CDTF">2015-05-11T09:04:00Z</dcterms:modified>
</cp:coreProperties>
</file>