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C762" w14:textId="40101525" w:rsidR="00280DC9" w:rsidRPr="00D1397D" w:rsidRDefault="00FB138F" w:rsidP="00280D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Что это такое. Это</w:t>
      </w:r>
      <w:r w:rsidR="00280DC9" w:rsidRPr="00D1397D">
        <w:rPr>
          <w:rFonts w:cstheme="minorHAnsi"/>
          <w:sz w:val="28"/>
          <w:szCs w:val="28"/>
        </w:rPr>
        <w:t xml:space="preserve"> крупнейшая в России электронная библиотека научных публикаций. </w:t>
      </w:r>
      <w:r>
        <w:rPr>
          <w:rFonts w:cstheme="minorHAnsi"/>
          <w:sz w:val="28"/>
          <w:szCs w:val="28"/>
        </w:rPr>
        <w:t>Она</w:t>
      </w:r>
      <w:r w:rsidR="00280DC9" w:rsidRPr="00D1397D">
        <w:rPr>
          <w:rFonts w:cstheme="minorHAnsi"/>
          <w:sz w:val="28"/>
          <w:szCs w:val="28"/>
        </w:rPr>
        <w:t xml:space="preserve"> интегрирована с Российским индексом научного цитирования (РИНЦ)</w:t>
      </w:r>
      <w:r>
        <w:rPr>
          <w:rFonts w:cstheme="minorHAnsi"/>
          <w:sz w:val="28"/>
          <w:szCs w:val="28"/>
        </w:rPr>
        <w:t xml:space="preserve"> и предоставляет очень гибкие возможности поиска</w:t>
      </w:r>
    </w:p>
    <w:p w14:paraId="017786C9" w14:textId="3E0C72E9" w:rsidR="00280DC9" w:rsidRDefault="00280DC9"/>
    <w:p w14:paraId="7EA131C7" w14:textId="77777777" w:rsidR="00D63651" w:rsidRDefault="00D63651"/>
    <w:p w14:paraId="254A0027" w14:textId="7CD51F11" w:rsidR="00D63651" w:rsidRPr="00D1397D" w:rsidRDefault="00D63651" w:rsidP="00D63651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>Платформа была создана в 1999 году для обеспечения российским учёным электронного доступа к иностранным научным изданиям.</w:t>
      </w:r>
    </w:p>
    <w:p w14:paraId="1BC8FD2A" w14:textId="1715CFAE" w:rsidR="00D63651" w:rsidRPr="00D1397D" w:rsidRDefault="00D63651" w:rsidP="00D63651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 xml:space="preserve">С 2005 года eLIBRARY.RU начала работу с русскоязычными публикациями и </w:t>
      </w:r>
      <w:r w:rsidR="00FA7EDF">
        <w:rPr>
          <w:rFonts w:cstheme="minorHAnsi"/>
          <w:sz w:val="28"/>
          <w:szCs w:val="28"/>
        </w:rPr>
        <w:t>сейчас</w:t>
      </w:r>
      <w:r w:rsidRPr="00D1397D">
        <w:rPr>
          <w:rFonts w:cstheme="minorHAnsi"/>
          <w:sz w:val="28"/>
          <w:szCs w:val="28"/>
        </w:rPr>
        <w:t xml:space="preserve"> является ведущей электронной библиотекой научной периодики на русском языке. </w:t>
      </w:r>
    </w:p>
    <w:p w14:paraId="0609C7C2" w14:textId="4939C587" w:rsidR="002B2A96" w:rsidRPr="00D1397D" w:rsidRDefault="002B2A96" w:rsidP="002B2A96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>В 2014 году eLIBRARY.RU заключила договор с компанией Thomson Reuters о размещении 1000 лучших российских научных журналов из РИНЦ на</w:t>
      </w:r>
      <w:r w:rsidR="00FB138F">
        <w:rPr>
          <w:rFonts w:cstheme="minorHAnsi"/>
          <w:sz w:val="28"/>
          <w:szCs w:val="28"/>
        </w:rPr>
        <w:t xml:space="preserve"> известной</w:t>
      </w:r>
      <w:r w:rsidRPr="00D1397D">
        <w:rPr>
          <w:rFonts w:cstheme="minorHAnsi"/>
          <w:sz w:val="28"/>
          <w:szCs w:val="28"/>
        </w:rPr>
        <w:t xml:space="preserve"> платформе Web of Science. Этот проект позволит значительно улучшить видимость российских журналов в международном информационном пространстве.</w:t>
      </w:r>
    </w:p>
    <w:p w14:paraId="50C2609F" w14:textId="08FF9708" w:rsidR="00D63651" w:rsidRDefault="00D63651"/>
    <w:p w14:paraId="5051CB92" w14:textId="77777777" w:rsidR="00D63651" w:rsidRDefault="00D63651"/>
    <w:p w14:paraId="3E9E7C66" w14:textId="77777777" w:rsidR="00D63651" w:rsidRDefault="00D63651"/>
    <w:p w14:paraId="056690FB" w14:textId="0205BB10" w:rsidR="00D63651" w:rsidRPr="00D1397D" w:rsidRDefault="00D63651" w:rsidP="00D63651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 xml:space="preserve">На сегодня подписчикам доступны полнотекстовые версии около 4000 иностранных и 3900 </w:t>
      </w:r>
      <w:r w:rsidR="003575A9">
        <w:rPr>
          <w:rFonts w:cstheme="minorHAnsi"/>
          <w:sz w:val="28"/>
          <w:szCs w:val="28"/>
        </w:rPr>
        <w:t>русских</w:t>
      </w:r>
      <w:r w:rsidRPr="00D1397D">
        <w:rPr>
          <w:rFonts w:cstheme="minorHAnsi"/>
          <w:sz w:val="28"/>
          <w:szCs w:val="28"/>
        </w:rPr>
        <w:t xml:space="preserve"> научных журналов, рефераты публикаций почти 20 тысяч журналов, а также описания полутора миллионов диссертаций. Свыше </w:t>
      </w:r>
      <w:r w:rsidR="00FB138F">
        <w:rPr>
          <w:rFonts w:cstheme="minorHAnsi"/>
          <w:sz w:val="28"/>
          <w:szCs w:val="28"/>
        </w:rPr>
        <w:t>30</w:t>
      </w:r>
      <w:r w:rsidRPr="00D1397D">
        <w:rPr>
          <w:rFonts w:cstheme="minorHAnsi"/>
          <w:sz w:val="28"/>
          <w:szCs w:val="28"/>
        </w:rPr>
        <w:t>00 российских научных журналов размещены в бесплатном открытом доступе. Для доступа к остальным изданиям предлагается возможность подписаться или заказать отдельные публикации.</w:t>
      </w:r>
    </w:p>
    <w:p w14:paraId="33417E14" w14:textId="77777777" w:rsidR="00280DC9" w:rsidRDefault="00280DC9"/>
    <w:p w14:paraId="63836B9A" w14:textId="77777777" w:rsidR="00280DC9" w:rsidRDefault="00280DC9"/>
    <w:p w14:paraId="4AE17DB0" w14:textId="77777777" w:rsidR="00280DC9" w:rsidRDefault="00280DC9"/>
    <w:p w14:paraId="553C9B0C" w14:textId="5FD9F7DC" w:rsidR="00280DC9" w:rsidRDefault="009C22C7">
      <w:r>
        <w:t>Основная особенность би</w:t>
      </w:r>
      <w:r w:rsidR="00FA41A5">
        <w:t>б</w:t>
      </w:r>
      <w:r>
        <w:t xml:space="preserve">лиотеки – это большая и гибкая база данных, </w:t>
      </w:r>
      <w:r w:rsidR="00FA41A5">
        <w:t>она называется индекс цитирования</w:t>
      </w:r>
    </w:p>
    <w:p w14:paraId="37A58B6D" w14:textId="05264A72" w:rsidR="00D13D79" w:rsidRPr="00D13D79" w:rsidRDefault="00FA41A5" w:rsidP="00D13D7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То есть это</w:t>
      </w:r>
      <w:r w:rsidR="00D13D79" w:rsidRPr="00D13D79">
        <w:rPr>
          <w:rFonts w:cstheme="minorHAnsi"/>
          <w:sz w:val="28"/>
          <w:szCs w:val="28"/>
        </w:rPr>
        <w:t xml:space="preserve"> реферативная база данных научных публикаций, индексирующая ссылки, указанные в этих публикац</w:t>
      </w:r>
      <w:r>
        <w:rPr>
          <w:rFonts w:cstheme="minorHAnsi"/>
          <w:sz w:val="28"/>
          <w:szCs w:val="28"/>
        </w:rPr>
        <w:t>ия</w:t>
      </w:r>
      <w:r w:rsidR="00F27984">
        <w:rPr>
          <w:rFonts w:cstheme="minorHAnsi"/>
          <w:sz w:val="28"/>
          <w:szCs w:val="28"/>
        </w:rPr>
        <w:t>,</w:t>
      </w:r>
      <w:r w:rsidR="00D13D79" w:rsidRPr="00D13D79">
        <w:rPr>
          <w:rFonts w:cstheme="minorHAnsi"/>
          <w:sz w:val="28"/>
          <w:szCs w:val="28"/>
        </w:rPr>
        <w:t xml:space="preserve"> и предоставляющая количественные показатели этих ссылок (такие как: суммарный объем цитирования, индекс Хирша и др.).</w:t>
      </w:r>
    </w:p>
    <w:p w14:paraId="202F8C2F" w14:textId="3CCC67D4" w:rsidR="00C164D2" w:rsidRDefault="00F27984" w:rsidP="00D139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Здесь используется именно </w:t>
      </w:r>
      <w:r w:rsidR="00C164D2" w:rsidRPr="00AD5F8B">
        <w:rPr>
          <w:rFonts w:cstheme="minorHAnsi"/>
          <w:b/>
          <w:bCs/>
          <w:sz w:val="28"/>
          <w:szCs w:val="28"/>
        </w:rPr>
        <w:t>РИНЦ</w:t>
      </w:r>
      <w:r w:rsidR="00C164D2" w:rsidRPr="00C164D2">
        <w:rPr>
          <w:rFonts w:cstheme="minorHAnsi"/>
          <w:sz w:val="28"/>
          <w:szCs w:val="28"/>
        </w:rPr>
        <w:t xml:space="preserve"> </w:t>
      </w:r>
      <w:r w:rsidR="00FA7EDF">
        <w:rPr>
          <w:rFonts w:cstheme="minorHAnsi"/>
          <w:sz w:val="28"/>
          <w:szCs w:val="28"/>
        </w:rPr>
        <w:t>–</w:t>
      </w:r>
      <w:r w:rsidR="00C164D2" w:rsidRPr="00C164D2">
        <w:rPr>
          <w:rFonts w:cstheme="minorHAnsi"/>
          <w:sz w:val="28"/>
          <w:szCs w:val="28"/>
        </w:rPr>
        <w:t xml:space="preserve"> это национальная библиографическая база данных научного цитирования, аккумулирующая более 12 миллионов публикаций российских авторов. Она предназначена не только для обеспечения справочно</w:t>
      </w:r>
      <w:r w:rsidR="00355078">
        <w:rPr>
          <w:rFonts w:cstheme="minorHAnsi"/>
          <w:sz w:val="28"/>
          <w:szCs w:val="28"/>
        </w:rPr>
        <w:t>й</w:t>
      </w:r>
      <w:r w:rsidR="00C164D2" w:rsidRPr="00C164D2">
        <w:rPr>
          <w:rFonts w:cstheme="minorHAnsi"/>
          <w:sz w:val="28"/>
          <w:szCs w:val="28"/>
        </w:rPr>
        <w:t xml:space="preserve"> информацией, но </w:t>
      </w:r>
      <w:r w:rsidR="00355078" w:rsidRPr="00C164D2">
        <w:rPr>
          <w:rFonts w:cstheme="minorHAnsi"/>
          <w:sz w:val="28"/>
          <w:szCs w:val="28"/>
        </w:rPr>
        <w:t xml:space="preserve">также </w:t>
      </w:r>
      <w:r w:rsidR="00C164D2" w:rsidRPr="00C164D2">
        <w:rPr>
          <w:rFonts w:cstheme="minorHAnsi"/>
          <w:sz w:val="28"/>
          <w:szCs w:val="28"/>
        </w:rPr>
        <w:t xml:space="preserve">является инструментом, позволяющим осуществлять оценку эффективности деятельности </w:t>
      </w:r>
      <w:r w:rsidR="005564E9">
        <w:rPr>
          <w:rFonts w:cstheme="minorHAnsi"/>
          <w:sz w:val="28"/>
          <w:szCs w:val="28"/>
        </w:rPr>
        <w:t>разных</w:t>
      </w:r>
      <w:r w:rsidR="00C164D2" w:rsidRPr="00C164D2">
        <w:rPr>
          <w:rFonts w:cstheme="minorHAnsi"/>
          <w:sz w:val="28"/>
          <w:szCs w:val="28"/>
        </w:rPr>
        <w:t xml:space="preserve"> организаций, ученых, уровень научных журналов и т.</w:t>
      </w:r>
      <w:r w:rsidR="002767D7">
        <w:rPr>
          <w:rFonts w:cstheme="minorHAnsi"/>
          <w:sz w:val="28"/>
          <w:szCs w:val="28"/>
        </w:rPr>
        <w:t xml:space="preserve"> </w:t>
      </w:r>
      <w:r w:rsidR="00C164D2" w:rsidRPr="00C164D2">
        <w:rPr>
          <w:rFonts w:cstheme="minorHAnsi"/>
          <w:sz w:val="28"/>
          <w:szCs w:val="28"/>
        </w:rPr>
        <w:t>д.</w:t>
      </w:r>
    </w:p>
    <w:p w14:paraId="6C9F7A17" w14:textId="2B07B8B6" w:rsidR="00D1397D" w:rsidRDefault="00D1397D" w:rsidP="00D1397D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lastRenderedPageBreak/>
        <w:t>В основе системы лежит база данных, в которой индексируются статьи в российских научных журналах. В последние годы стали включаться и другие типы публикаций:</w:t>
      </w:r>
      <w:r w:rsidR="002767D7">
        <w:rPr>
          <w:rFonts w:cstheme="minorHAnsi"/>
          <w:sz w:val="28"/>
          <w:szCs w:val="28"/>
        </w:rPr>
        <w:t xml:space="preserve"> это</w:t>
      </w:r>
      <w:r w:rsidRPr="00D1397D">
        <w:rPr>
          <w:rFonts w:cstheme="minorHAnsi"/>
          <w:sz w:val="28"/>
          <w:szCs w:val="28"/>
        </w:rPr>
        <w:t xml:space="preserve"> доклады на конференциях, монографии, учебные пособия, патенты, диссертации</w:t>
      </w:r>
      <w:r w:rsidR="005564E9">
        <w:rPr>
          <w:rFonts w:cstheme="minorHAnsi"/>
          <w:sz w:val="28"/>
          <w:szCs w:val="28"/>
        </w:rPr>
        <w:t xml:space="preserve"> и т п</w:t>
      </w:r>
      <w:r w:rsidRPr="00D1397D">
        <w:rPr>
          <w:rFonts w:cstheme="minorHAnsi"/>
          <w:sz w:val="28"/>
          <w:szCs w:val="28"/>
        </w:rPr>
        <w:t>. База содержит сведения о</w:t>
      </w:r>
      <w:r w:rsidR="002767D7">
        <w:rPr>
          <w:rFonts w:cstheme="minorHAnsi"/>
          <w:sz w:val="28"/>
          <w:szCs w:val="28"/>
        </w:rPr>
        <w:t xml:space="preserve">б </w:t>
      </w:r>
      <w:r w:rsidRPr="00D1397D">
        <w:rPr>
          <w:rFonts w:cstheme="minorHAnsi"/>
          <w:sz w:val="28"/>
          <w:szCs w:val="28"/>
        </w:rPr>
        <w:t>авторах публикаций, местах их работы, ключевых словах и предметных областях</w:t>
      </w:r>
    </w:p>
    <w:p w14:paraId="32E4F9F1" w14:textId="77777777" w:rsidR="00C164D2" w:rsidRPr="00D1397D" w:rsidRDefault="00C164D2" w:rsidP="00D1397D">
      <w:pPr>
        <w:rPr>
          <w:rFonts w:cstheme="minorHAnsi"/>
          <w:sz w:val="28"/>
          <w:szCs w:val="28"/>
        </w:rPr>
      </w:pPr>
    </w:p>
    <w:p w14:paraId="6917A452" w14:textId="6245D56A" w:rsidR="00D1397D" w:rsidRPr="00D1397D" w:rsidRDefault="002767D7" w:rsidP="00D1397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Так же существует такая штука, как </w:t>
      </w:r>
      <w:r w:rsidR="00D1397D" w:rsidRPr="00D1397D">
        <w:rPr>
          <w:rFonts w:cstheme="minorHAnsi"/>
          <w:b/>
          <w:bCs/>
          <w:sz w:val="28"/>
          <w:szCs w:val="28"/>
        </w:rPr>
        <w:t>SCIENCE INDEX</w:t>
      </w:r>
      <w:r>
        <w:rPr>
          <w:rFonts w:cstheme="minorHAnsi"/>
          <w:b/>
          <w:bCs/>
          <w:sz w:val="28"/>
          <w:szCs w:val="28"/>
        </w:rPr>
        <w:t xml:space="preserve"> – это настройка над РИНЦ</w:t>
      </w:r>
      <w:r>
        <w:rPr>
          <w:rFonts w:cstheme="minorHAnsi"/>
          <w:sz w:val="28"/>
          <w:szCs w:val="28"/>
        </w:rPr>
        <w:t xml:space="preserve">, </w:t>
      </w:r>
      <w:r w:rsidR="00D1397D" w:rsidRPr="00D1397D">
        <w:rPr>
          <w:rFonts w:cstheme="minorHAnsi"/>
          <w:sz w:val="28"/>
          <w:szCs w:val="28"/>
        </w:rPr>
        <w:t>в первую очередь рассчитана на научные организации, которые получают набор инструментов для управления списком своих публикаций и его анализа. С момента запуска этой системы в конце 2012 года к этому сервису подключились уже более 670 российских научных организаций.</w:t>
      </w:r>
    </w:p>
    <w:p w14:paraId="0777FA68" w14:textId="49B86DD1" w:rsidR="00723CB2" w:rsidRDefault="00723CB2">
      <w:pPr>
        <w:rPr>
          <w:rFonts w:cstheme="minorHAnsi"/>
          <w:sz w:val="28"/>
          <w:szCs w:val="28"/>
        </w:rPr>
      </w:pPr>
    </w:p>
    <w:p w14:paraId="4359C97C" w14:textId="7D9EBEAC" w:rsidR="005305DB" w:rsidRPr="00A76A08" w:rsidRDefault="005305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Расскажу про некоторые метрики. Первое – это Индекс Хирша</w:t>
      </w:r>
      <w:r w:rsidR="00A76A08">
        <w:rPr>
          <w:rFonts w:cstheme="minorHAnsi"/>
          <w:sz w:val="28"/>
          <w:szCs w:val="28"/>
        </w:rPr>
        <w:t xml:space="preserve">, один из основных показателей научных изысканий. Чем он лучше, тем больше автор активен и востребован. Индекс Хирша </w:t>
      </w:r>
      <w:r w:rsidR="00A76A08">
        <w:rPr>
          <w:rFonts w:cstheme="minorHAnsi"/>
          <w:sz w:val="28"/>
          <w:szCs w:val="28"/>
          <w:lang w:val="en-US"/>
        </w:rPr>
        <w:t>H</w:t>
      </w:r>
      <w:r w:rsidR="00A76A08" w:rsidRPr="00A76A08">
        <w:rPr>
          <w:rFonts w:cstheme="minorHAnsi"/>
          <w:sz w:val="28"/>
          <w:szCs w:val="28"/>
        </w:rPr>
        <w:t xml:space="preserve"> – </w:t>
      </w:r>
      <w:r w:rsidR="00A76A08">
        <w:rPr>
          <w:rFonts w:cstheme="minorHAnsi"/>
          <w:sz w:val="28"/>
          <w:szCs w:val="28"/>
        </w:rPr>
        <w:t xml:space="preserve">это такое наибольшее число, для которого верно, что автор имеет </w:t>
      </w:r>
      <w:r w:rsidR="00A76A08">
        <w:rPr>
          <w:rFonts w:cstheme="minorHAnsi"/>
          <w:sz w:val="28"/>
          <w:szCs w:val="28"/>
          <w:lang w:val="en-US"/>
        </w:rPr>
        <w:t>H</w:t>
      </w:r>
      <w:r w:rsidR="00A76A08" w:rsidRPr="00A76A08">
        <w:rPr>
          <w:rFonts w:cstheme="minorHAnsi"/>
          <w:sz w:val="28"/>
          <w:szCs w:val="28"/>
        </w:rPr>
        <w:t xml:space="preserve"> </w:t>
      </w:r>
      <w:r w:rsidR="00A76A08">
        <w:rPr>
          <w:rFonts w:cstheme="minorHAnsi"/>
          <w:sz w:val="28"/>
          <w:szCs w:val="28"/>
        </w:rPr>
        <w:t>публикаций, каждая из которой имеет минимум Н ссылок</w:t>
      </w:r>
    </w:p>
    <w:p w14:paraId="31CD81F6" w14:textId="343AE811" w:rsidR="00D1397D" w:rsidRDefault="00D1397D">
      <w:pPr>
        <w:rPr>
          <w:rFonts w:cstheme="minorHAnsi"/>
          <w:sz w:val="28"/>
          <w:szCs w:val="28"/>
        </w:rPr>
      </w:pPr>
    </w:p>
    <w:p w14:paraId="52E596F0" w14:textId="1C657A76" w:rsidR="00EC54BA" w:rsidRDefault="00EC54BA">
      <w:pPr>
        <w:rPr>
          <w:rFonts w:cstheme="minorHAnsi"/>
          <w:i/>
          <w:iCs/>
          <w:sz w:val="28"/>
          <w:szCs w:val="28"/>
        </w:rPr>
      </w:pPr>
      <w:r w:rsidRPr="00EC54BA">
        <w:rPr>
          <w:rFonts w:cstheme="minorHAnsi"/>
          <w:b/>
          <w:bCs/>
          <w:sz w:val="28"/>
          <w:szCs w:val="28"/>
        </w:rPr>
        <w:t xml:space="preserve">Импакт-фактор </w:t>
      </w:r>
      <w:r w:rsidRPr="00EC54BA">
        <w:rPr>
          <w:rFonts w:cstheme="minorHAnsi"/>
          <w:sz w:val="28"/>
          <w:szCs w:val="28"/>
        </w:rPr>
        <w:t xml:space="preserve">показывает, </w:t>
      </w:r>
      <w:r w:rsidRPr="00EC54BA">
        <w:rPr>
          <w:rFonts w:cstheme="minorHAnsi"/>
          <w:i/>
          <w:iCs/>
          <w:sz w:val="28"/>
          <w:szCs w:val="28"/>
        </w:rPr>
        <w:t>сколько раз в среднем цитируется каждая опубликованная в журнале статья</w:t>
      </w:r>
      <w:r>
        <w:rPr>
          <w:rFonts w:cstheme="minorHAnsi"/>
          <w:i/>
          <w:iCs/>
          <w:sz w:val="28"/>
          <w:szCs w:val="28"/>
        </w:rPr>
        <w:t>, но при этом учитываются разные ограничения.</w:t>
      </w:r>
      <w:r w:rsidRPr="00EC54BA">
        <w:t xml:space="preserve"> </w:t>
      </w:r>
      <w:r w:rsidRPr="00EC54BA">
        <w:rPr>
          <w:rFonts w:cstheme="minorHAnsi"/>
          <w:i/>
          <w:iCs/>
          <w:sz w:val="28"/>
          <w:szCs w:val="28"/>
        </w:rPr>
        <w:t>Импакт-фактор позволяет сравнивать разные журналы и исследовательские группы. При присуждении грантов</w:t>
      </w:r>
      <w:r w:rsidR="003645B8">
        <w:rPr>
          <w:rFonts w:cstheme="minorHAnsi"/>
          <w:i/>
          <w:iCs/>
          <w:sz w:val="28"/>
          <w:szCs w:val="28"/>
        </w:rPr>
        <w:t xml:space="preserve"> это имеет значение</w:t>
      </w:r>
    </w:p>
    <w:p w14:paraId="7C17D130" w14:textId="44EB9EC5" w:rsidR="003645B8" w:rsidRPr="00813680" w:rsidRDefault="003645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Некоторые условия на импакт-фактор, используемые в </w:t>
      </w:r>
      <w:r>
        <w:rPr>
          <w:rFonts w:cstheme="minorHAnsi"/>
          <w:sz w:val="28"/>
          <w:szCs w:val="28"/>
          <w:lang w:val="en-US"/>
        </w:rPr>
        <w:t>elibrary</w:t>
      </w:r>
      <w:r w:rsidR="00813680" w:rsidRPr="00813680">
        <w:rPr>
          <w:rFonts w:cstheme="minorHAnsi"/>
          <w:sz w:val="28"/>
          <w:szCs w:val="28"/>
        </w:rPr>
        <w:t>:</w:t>
      </w:r>
    </w:p>
    <w:tbl>
      <w:tblPr>
        <w:tblW w:w="5000" w:type="pct"/>
        <w:tblCellSpacing w:w="7" w:type="dxa"/>
        <w:shd w:val="clear" w:color="auto" w:fill="F5F5F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"/>
        <w:gridCol w:w="10243"/>
      </w:tblGrid>
      <w:tr w:rsidR="00C61791" w:rsidRPr="00C61791" w14:paraId="7BAE2F24" w14:textId="77777777" w:rsidTr="00813680">
        <w:trPr>
          <w:trHeight w:val="130"/>
          <w:tblCellSpacing w:w="7" w:type="dxa"/>
        </w:trPr>
        <w:tc>
          <w:tcPr>
            <w:tcW w:w="0" w:type="auto"/>
            <w:gridSpan w:val="2"/>
            <w:shd w:val="clear" w:color="auto" w:fill="F5F5F5"/>
            <w:hideMark/>
          </w:tcPr>
          <w:p w14:paraId="689372F6" w14:textId="1DD16E55" w:rsidR="00C61791" w:rsidRPr="003410AF" w:rsidRDefault="00C61791" w:rsidP="00C61791">
            <w:pPr>
              <w:spacing w:before="120" w:after="0" w:line="240" w:lineRule="auto"/>
              <w:ind w:firstLine="450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C61791" w:rsidRPr="00C61791" w14:paraId="0AA68F5A" w14:textId="77777777" w:rsidTr="005564E9">
        <w:trPr>
          <w:trHeight w:val="1584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645367DF" w14:textId="77777777" w:rsidR="00C61791" w:rsidRPr="003410AF" w:rsidRDefault="00C61791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C9659D7" wp14:editId="7F0150FD">
                  <wp:extent cx="66675" cy="666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pct"/>
            <w:shd w:val="clear" w:color="auto" w:fill="F5F5F5"/>
            <w:vAlign w:val="center"/>
            <w:hideMark/>
          </w:tcPr>
          <w:p w14:paraId="6EC4B026" w14:textId="3F353D54" w:rsidR="00C61791" w:rsidRPr="003410AF" w:rsidRDefault="00C61791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Импакт-фактор в РИНЦ </w:t>
            </w:r>
            <w:r w:rsidR="005564E9"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 xml:space="preserve">РАССЧИТЫВАЕТСЯ ТОЛЬКО ДЛЯ РОССИЙСКИХ НАУЧНЫХ ЖУРНАЛОВ, ЗАРУБЕЖНЫХ ЖУРНАЛОВ НА РУССКОМ ЯЗЫКЕ, А ТАКЖЕ ЗАРУБЕЖНЫХ ЖУРНАЛОВ, ИМЕЮЩИХ </w:t>
            </w:r>
            <w:r w:rsidR="005564E9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 xml:space="preserve">НЕКОТОРОЕ </w:t>
            </w:r>
            <w:r w:rsidR="005564E9"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 xml:space="preserve">ЛИЦЕНЗИОННОЕ СОГЛАШЕНИЕ </w:t>
            </w:r>
          </w:p>
        </w:tc>
      </w:tr>
      <w:tr w:rsidR="00C61791" w:rsidRPr="00C61791" w14:paraId="00F8C6F0" w14:textId="77777777" w:rsidTr="005564E9">
        <w:trPr>
          <w:trHeight w:val="3156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32D638C0" w14:textId="77777777" w:rsidR="00C61791" w:rsidRPr="003410AF" w:rsidRDefault="00C61791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08CE97A" wp14:editId="68E5D8FD">
                  <wp:extent cx="66675" cy="666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pct"/>
            <w:shd w:val="clear" w:color="auto" w:fill="F5F5F5"/>
            <w:vAlign w:val="center"/>
            <w:hideMark/>
          </w:tcPr>
          <w:p w14:paraId="5F4BFB69" w14:textId="32F350E6" w:rsidR="00C61791" w:rsidRPr="003410AF" w:rsidRDefault="00C61791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Импакт-фактор </w:t>
            </w:r>
            <w:r w:rsidR="005564E9"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РАССЧИТЫВАЕТСЯ НА ОСНОВЕ ДАННЫХ ПО ЦИТИРОВАНИЮ ЖУРНАЛА В РИНЦ ЗА ПРЕДЫДУЩИЕ ДВА ГОДА (ИЛИ ПЯТЬ ЛЕТ)</w:t>
            </w:r>
            <w:r w:rsidR="005564E9"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. 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При этом данные по цитированию берутся из публикаций года, для которого рассчитывается импакт-фактор. При расчете импакт-фактора </w:t>
            </w:r>
            <w:r w:rsidR="005564E9"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ЧИСЛО ССЫЛОК, СДЕЛАННЫХ В РАСЧЕТНОМ ГОДУ ИЗ ВСЕХ ОБРАБАТЫВАЕМЫХ В РИНЦ ЖУРНАЛОВ НА СТАТЬИ, ОПУБЛИКОВАННЫЕ В ДАННОМ ЖУРНАЛЕ ЗА ПРЕДЫДУЩИЕ ДВА ГОДА (ИЛИ ПЯТЬ ЛЕТ), ДЕЛИТСЯ НА ОБЩЕЕ ЧИСЛО ЭТИХ СТАТЕЙ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.</w:t>
            </w:r>
          </w:p>
        </w:tc>
      </w:tr>
      <w:tr w:rsidR="00C61791" w:rsidRPr="00C61791" w14:paraId="36622542" w14:textId="77777777" w:rsidTr="005564E9">
        <w:trPr>
          <w:trHeight w:val="1313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62F485DB" w14:textId="77777777" w:rsidR="00C61791" w:rsidRPr="003410AF" w:rsidRDefault="00C61791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4C262DC" wp14:editId="405782EA">
                  <wp:extent cx="66675" cy="666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pct"/>
            <w:shd w:val="clear" w:color="auto" w:fill="F5F5F5"/>
            <w:vAlign w:val="center"/>
            <w:hideMark/>
          </w:tcPr>
          <w:p w14:paraId="59C003E4" w14:textId="3C5B5FEA" w:rsidR="00C61791" w:rsidRPr="003410AF" w:rsidRDefault="005564E9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НЕОБХОДИМЫМ УСЛОВИЕМ ДЛЯ РАСЧЕТА ДВУХЛЕТНЕГО И ПЯТИЛЕТНЕГО ИМПАКТ-ФАКТОРОВ ЯВЛЯЕТСЯ НАЛИЧИЕ В РИНЦ ВСЕХ ВЫПУСКОВ ЖУРНАЛА СООТВЕТСТВЕННО ЗА ТРИ ГОДА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</w:t>
            </w:r>
            <w:r w:rsidR="00C61791"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(год расчета импакт-фактора плюс два предыдущих года) и за шесть лет (год расчета импакт-фактора плюс пять предыдущих лет).</w:t>
            </w:r>
          </w:p>
        </w:tc>
      </w:tr>
      <w:tr w:rsidR="00667850" w:rsidRPr="00C61791" w14:paraId="03CE77F9" w14:textId="77777777" w:rsidTr="005564E9">
        <w:trPr>
          <w:trHeight w:val="2370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6E3C303D" w14:textId="77777777" w:rsidR="00667850" w:rsidRPr="003410AF" w:rsidRDefault="00667850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846218C" wp14:editId="3581F032">
                  <wp:extent cx="66675" cy="6667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pct"/>
            <w:shd w:val="clear" w:color="auto" w:fill="F5F5F5"/>
            <w:vAlign w:val="center"/>
            <w:hideMark/>
          </w:tcPr>
          <w:p w14:paraId="16137725" w14:textId="324FD6FD" w:rsidR="00667850" w:rsidRPr="003410AF" w:rsidRDefault="005564E9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ПРИ РАСЧЕТЕ ИМПАКТ-ФАКТОРА ЖУРНАЛА УЧИТЫВАЮТСЯ ТОЛЬКО НАУЧНЫЕ СТАТЬИ, ОБЗОРНЫЕ СТАТЬИ И КРАТКИЕ СООБЩЕНИЯ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</w:t>
            </w:r>
            <w:r w:rsidR="00667850"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(это относится как к цитирующим, так и к цитируемым статьям). </w:t>
            </w: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НЕ УЧИТЫВАЮТСЯ ССЫЛКИ ИЗ СБОРНИКОВ СТАТЕЙ, МОНОГРАФИЙ, МАТЕРИАЛОВ КОНФЕРЕНЦИЙ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</w:t>
            </w:r>
            <w:r w:rsidR="00667850"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 т.д., только ссылки из научных журналов. Кроме того, не учитываются публикации, у которых нет авторов.</w:t>
            </w:r>
          </w:p>
        </w:tc>
      </w:tr>
    </w:tbl>
    <w:p w14:paraId="0909194F" w14:textId="4AA74C63" w:rsidR="00971526" w:rsidRDefault="00971526">
      <w:pPr>
        <w:rPr>
          <w:rFonts w:cstheme="minorHAnsi"/>
          <w:sz w:val="28"/>
          <w:szCs w:val="28"/>
        </w:rPr>
      </w:pPr>
    </w:p>
    <w:p w14:paraId="0F2A6189" w14:textId="77777777" w:rsidR="005564E9" w:rsidRDefault="005564E9">
      <w:pPr>
        <w:rPr>
          <w:rFonts w:cstheme="minorHAnsi"/>
          <w:sz w:val="28"/>
          <w:szCs w:val="28"/>
        </w:rPr>
      </w:pPr>
    </w:p>
    <w:p w14:paraId="107D5738" w14:textId="01851F21" w:rsidR="00971526" w:rsidRPr="00024C9E" w:rsidRDefault="00024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Теперь про сам сайт, просто вкратце опишу</w:t>
      </w:r>
    </w:p>
    <w:p w14:paraId="463596FA" w14:textId="1AB64117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«Каталог журналов»</w:t>
      </w:r>
      <w:r w:rsidRPr="00971526">
        <w:rPr>
          <w:rFonts w:cstheme="minorHAnsi"/>
          <w:sz w:val="28"/>
          <w:szCs w:val="28"/>
        </w:rPr>
        <w:t>–– – главный раздел для просмотра списка журналов. содержит более 28 тыс. наиме</w:t>
      </w:r>
      <w:r w:rsidRPr="00971526">
        <w:rPr>
          <w:rFonts w:cstheme="minorHAnsi"/>
          <w:sz w:val="28"/>
          <w:szCs w:val="28"/>
        </w:rPr>
        <w:softHyphen/>
        <w:t>нований журналов, включая 6000 российских</w:t>
      </w:r>
    </w:p>
    <w:p w14:paraId="10EDDD6C" w14:textId="77777777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«Авторский указатель»</w:t>
      </w:r>
      <w:r w:rsidRPr="00971526">
        <w:rPr>
          <w:rFonts w:cstheme="minorHAnsi"/>
          <w:sz w:val="28"/>
          <w:szCs w:val="28"/>
        </w:rPr>
        <w:t>–– – позволяет проводить поиск публикаций по фамилии автора и другим параме</w:t>
      </w:r>
      <w:r w:rsidRPr="00971526">
        <w:rPr>
          <w:rFonts w:cstheme="minorHAnsi"/>
          <w:sz w:val="28"/>
          <w:szCs w:val="28"/>
        </w:rPr>
        <w:softHyphen/>
        <w:t>трам, содержит более 4,5 млн. авторов, среди кото</w:t>
      </w:r>
      <w:r w:rsidRPr="00971526">
        <w:rPr>
          <w:rFonts w:cstheme="minorHAnsi"/>
          <w:sz w:val="28"/>
          <w:szCs w:val="28"/>
        </w:rPr>
        <w:softHyphen/>
        <w:t>рых более 550 тыс. российские.</w:t>
      </w:r>
    </w:p>
    <w:p w14:paraId="2B35FA20" w14:textId="1DFFDDB8" w:rsidR="00667850" w:rsidRPr="00971526" w:rsidRDefault="00667850" w:rsidP="00667850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«Научные издательства»</w:t>
      </w:r>
      <w:r w:rsidRPr="00971526">
        <w:rPr>
          <w:rFonts w:cstheme="minorHAnsi"/>
          <w:sz w:val="28"/>
          <w:szCs w:val="28"/>
        </w:rPr>
        <w:t xml:space="preserve">–– – </w:t>
      </w:r>
      <w:r w:rsidR="00E024AE">
        <w:rPr>
          <w:rFonts w:cstheme="minorHAnsi"/>
          <w:sz w:val="28"/>
          <w:szCs w:val="28"/>
        </w:rPr>
        <w:t>то же самое про издательства</w:t>
      </w:r>
      <w:r w:rsidRPr="00971526">
        <w:rPr>
          <w:rFonts w:cstheme="minorHAnsi"/>
          <w:sz w:val="28"/>
          <w:szCs w:val="28"/>
        </w:rPr>
        <w:t xml:space="preserve"> (</w:t>
      </w:r>
      <w:r w:rsidR="00E024AE">
        <w:rPr>
          <w:rFonts w:cstheme="minorHAnsi"/>
          <w:sz w:val="28"/>
          <w:szCs w:val="28"/>
        </w:rPr>
        <w:t xml:space="preserve">их </w:t>
      </w:r>
      <w:r w:rsidRPr="00971526">
        <w:rPr>
          <w:rFonts w:cstheme="minorHAnsi"/>
          <w:sz w:val="28"/>
          <w:szCs w:val="28"/>
        </w:rPr>
        <w:t xml:space="preserve">более 8 тыс.) </w:t>
      </w:r>
    </w:p>
    <w:p w14:paraId="79CFA1ED" w14:textId="7BE9A904" w:rsidR="00667850" w:rsidRPr="00971526" w:rsidRDefault="00667850" w:rsidP="00667850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«Новые поступления»</w:t>
      </w:r>
      <w:r w:rsidRPr="00971526">
        <w:rPr>
          <w:rFonts w:cstheme="minorHAnsi"/>
          <w:sz w:val="28"/>
          <w:szCs w:val="28"/>
        </w:rPr>
        <w:t>–– – возможность просмотра журналов, появившихся на сайте в ближайшее время.</w:t>
      </w:r>
    </w:p>
    <w:p w14:paraId="10544198" w14:textId="5CEBCFF1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«Полнотекстовый поиск»</w:t>
      </w:r>
      <w:r w:rsidRPr="00971526">
        <w:rPr>
          <w:rFonts w:cstheme="minorHAnsi"/>
          <w:sz w:val="28"/>
          <w:szCs w:val="28"/>
        </w:rPr>
        <w:t>–– – основной раздел для проведения поиска по 12 млн. на</w:t>
      </w:r>
      <w:r w:rsidRPr="00971526">
        <w:rPr>
          <w:rFonts w:cstheme="minorHAnsi"/>
          <w:sz w:val="28"/>
          <w:szCs w:val="28"/>
        </w:rPr>
        <w:softHyphen/>
        <w:t>учных публикаций, включая поиск по полному тек</w:t>
      </w:r>
      <w:r w:rsidRPr="00971526">
        <w:rPr>
          <w:rFonts w:cstheme="minorHAnsi"/>
          <w:sz w:val="28"/>
          <w:szCs w:val="28"/>
        </w:rPr>
        <w:softHyphen/>
        <w:t>сту 5,5 млн. статей.</w:t>
      </w:r>
    </w:p>
    <w:p w14:paraId="459521B5" w14:textId="4B3EE406" w:rsidR="00667850" w:rsidRPr="00971526" w:rsidRDefault="00E024AE" w:rsidP="009715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также справочные разделы</w:t>
      </w:r>
    </w:p>
    <w:p w14:paraId="3F4B04D9" w14:textId="77777777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«Как заказать статью из журнала»</w:t>
      </w:r>
      <w:r w:rsidRPr="00971526">
        <w:rPr>
          <w:rFonts w:cstheme="minorHAnsi"/>
          <w:sz w:val="28"/>
          <w:szCs w:val="28"/>
        </w:rPr>
        <w:t>–– – дает информацию о возможности заказа отдельных статей из журналов, не входящих в подписку вашей организации.</w:t>
      </w:r>
    </w:p>
    <w:p w14:paraId="7745DB12" w14:textId="347CD1CF" w:rsid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>«Правила пользования»</w:t>
      </w:r>
      <w:r w:rsidRPr="00971526">
        <w:rPr>
          <w:rFonts w:cstheme="minorHAnsi"/>
          <w:sz w:val="28"/>
          <w:szCs w:val="28"/>
        </w:rPr>
        <w:t>–– – описывает условия доступа и правила пользования ресурсом.</w:t>
      </w:r>
    </w:p>
    <w:p w14:paraId="3389C78B" w14:textId="5F05F069" w:rsidR="00971526" w:rsidRDefault="00E024AE" w:rsidP="009715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т д</w:t>
      </w:r>
    </w:p>
    <w:p w14:paraId="4A650BF4" w14:textId="77777777" w:rsidR="00971526" w:rsidRPr="00D13D79" w:rsidRDefault="00971526" w:rsidP="00971526">
      <w:pPr>
        <w:rPr>
          <w:rFonts w:cstheme="minorHAnsi"/>
          <w:sz w:val="28"/>
          <w:szCs w:val="28"/>
        </w:rPr>
      </w:pPr>
    </w:p>
    <w:sectPr w:rsidR="00971526" w:rsidRPr="00D13D79" w:rsidSect="00D13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70E33"/>
    <w:multiLevelType w:val="multilevel"/>
    <w:tmpl w:val="E90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4"/>
    <w:rsid w:val="00024C9E"/>
    <w:rsid w:val="000C306D"/>
    <w:rsid w:val="00111190"/>
    <w:rsid w:val="00112ACB"/>
    <w:rsid w:val="00144682"/>
    <w:rsid w:val="00144C24"/>
    <w:rsid w:val="00160B70"/>
    <w:rsid w:val="00165D67"/>
    <w:rsid w:val="001B0426"/>
    <w:rsid w:val="001B74A9"/>
    <w:rsid w:val="001F761D"/>
    <w:rsid w:val="00224B74"/>
    <w:rsid w:val="00256A89"/>
    <w:rsid w:val="002767D7"/>
    <w:rsid w:val="00280DC9"/>
    <w:rsid w:val="00297D82"/>
    <w:rsid w:val="002B049A"/>
    <w:rsid w:val="002B195A"/>
    <w:rsid w:val="002B2A96"/>
    <w:rsid w:val="002F15A2"/>
    <w:rsid w:val="003043CA"/>
    <w:rsid w:val="003410AF"/>
    <w:rsid w:val="00355078"/>
    <w:rsid w:val="003575A9"/>
    <w:rsid w:val="003645B8"/>
    <w:rsid w:val="00377EAF"/>
    <w:rsid w:val="003B1257"/>
    <w:rsid w:val="00411A3C"/>
    <w:rsid w:val="00475470"/>
    <w:rsid w:val="0047746A"/>
    <w:rsid w:val="004A75DA"/>
    <w:rsid w:val="004B42A3"/>
    <w:rsid w:val="004E40F5"/>
    <w:rsid w:val="004E5B10"/>
    <w:rsid w:val="005101B1"/>
    <w:rsid w:val="00521AD1"/>
    <w:rsid w:val="005305DB"/>
    <w:rsid w:val="00541578"/>
    <w:rsid w:val="00544E5C"/>
    <w:rsid w:val="00551575"/>
    <w:rsid w:val="005564E9"/>
    <w:rsid w:val="00557B7D"/>
    <w:rsid w:val="00572E0C"/>
    <w:rsid w:val="00591DEC"/>
    <w:rsid w:val="00593BB4"/>
    <w:rsid w:val="00597A7D"/>
    <w:rsid w:val="005B09C7"/>
    <w:rsid w:val="005F1B09"/>
    <w:rsid w:val="005F28AE"/>
    <w:rsid w:val="00615E98"/>
    <w:rsid w:val="006232B8"/>
    <w:rsid w:val="00646ABD"/>
    <w:rsid w:val="00652A4B"/>
    <w:rsid w:val="00667850"/>
    <w:rsid w:val="006A1360"/>
    <w:rsid w:val="006D5804"/>
    <w:rsid w:val="00723CB2"/>
    <w:rsid w:val="00733BF7"/>
    <w:rsid w:val="00751C91"/>
    <w:rsid w:val="0076394F"/>
    <w:rsid w:val="00772A1C"/>
    <w:rsid w:val="00787717"/>
    <w:rsid w:val="007B2C33"/>
    <w:rsid w:val="007C6EAA"/>
    <w:rsid w:val="00813680"/>
    <w:rsid w:val="00825445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71526"/>
    <w:rsid w:val="009B011B"/>
    <w:rsid w:val="009C22C7"/>
    <w:rsid w:val="009E648B"/>
    <w:rsid w:val="00A02F40"/>
    <w:rsid w:val="00A646D1"/>
    <w:rsid w:val="00A729BA"/>
    <w:rsid w:val="00A76A08"/>
    <w:rsid w:val="00A940BD"/>
    <w:rsid w:val="00AD5F8B"/>
    <w:rsid w:val="00AE6983"/>
    <w:rsid w:val="00AF1DB2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164D2"/>
    <w:rsid w:val="00C248FD"/>
    <w:rsid w:val="00C34D59"/>
    <w:rsid w:val="00C44802"/>
    <w:rsid w:val="00C61791"/>
    <w:rsid w:val="00C838A4"/>
    <w:rsid w:val="00CC06FC"/>
    <w:rsid w:val="00CD23F9"/>
    <w:rsid w:val="00CD6AD5"/>
    <w:rsid w:val="00D1397D"/>
    <w:rsid w:val="00D13D79"/>
    <w:rsid w:val="00D432E7"/>
    <w:rsid w:val="00D453F2"/>
    <w:rsid w:val="00D63651"/>
    <w:rsid w:val="00D7326B"/>
    <w:rsid w:val="00D805C7"/>
    <w:rsid w:val="00D84247"/>
    <w:rsid w:val="00D85882"/>
    <w:rsid w:val="00DA6306"/>
    <w:rsid w:val="00DC47BA"/>
    <w:rsid w:val="00DC7693"/>
    <w:rsid w:val="00DD36E2"/>
    <w:rsid w:val="00DD3DB4"/>
    <w:rsid w:val="00DF0760"/>
    <w:rsid w:val="00E024AE"/>
    <w:rsid w:val="00E10A73"/>
    <w:rsid w:val="00E14CDD"/>
    <w:rsid w:val="00E2414E"/>
    <w:rsid w:val="00E24543"/>
    <w:rsid w:val="00E25480"/>
    <w:rsid w:val="00E34B35"/>
    <w:rsid w:val="00E7793D"/>
    <w:rsid w:val="00EC54BA"/>
    <w:rsid w:val="00ED17DB"/>
    <w:rsid w:val="00EF488B"/>
    <w:rsid w:val="00F27984"/>
    <w:rsid w:val="00F504A6"/>
    <w:rsid w:val="00F7049E"/>
    <w:rsid w:val="00F856F2"/>
    <w:rsid w:val="00F910E8"/>
    <w:rsid w:val="00F9791C"/>
    <w:rsid w:val="00FA32D9"/>
    <w:rsid w:val="00FA41A5"/>
    <w:rsid w:val="00FA7EDF"/>
    <w:rsid w:val="00FB138F"/>
    <w:rsid w:val="00FB23E4"/>
    <w:rsid w:val="00FC2F71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A2E0"/>
  <w15:chartTrackingRefBased/>
  <w15:docId w15:val="{0AD9ED8E-0208-4128-BCAD-71672DF5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D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D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B1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32</cp:revision>
  <dcterms:created xsi:type="dcterms:W3CDTF">2020-11-03T16:47:00Z</dcterms:created>
  <dcterms:modified xsi:type="dcterms:W3CDTF">2020-11-06T14:03:00Z</dcterms:modified>
</cp:coreProperties>
</file>