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C7E" w:rsidRPr="002822C1" w:rsidRDefault="009A7C7E" w:rsidP="009A7C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6078220" cy="3702685"/>
            <wp:effectExtent l="19050" t="0" r="0" b="0"/>
            <wp:docPr id="2" name="Рисунок 2" descr="http://it.kgsu.ru/Delphi_6/images/ris4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t.kgsu.ru/Delphi_6/images/ris42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br/>
      </w:r>
      <w:r w:rsidRPr="002822C1">
        <w:rPr>
          <w:rFonts w:ascii="Times New Roman" w:eastAsia="Times New Roman" w:hAnsi="Times New Roman" w:cs="Times New Roman"/>
          <w:color w:val="000000"/>
          <w:sz w:val="21"/>
          <w:szCs w:val="21"/>
        </w:rPr>
        <w:t>Рис.2. Внешний вид приложения</w:t>
      </w:r>
    </w:p>
    <w:p w:rsidR="009A7C7E" w:rsidRPr="002822C1" w:rsidRDefault="009A7C7E" w:rsidP="009A7C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    Следующий листинг иллюстрирует сказанное: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procedure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TForm1.FormPaint(Sender: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Y: Integer;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Blue: Byte;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'Фон для программы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Setup.exe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';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with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Form1.Canvas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 := 0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to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Form1.Height-1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//Уменьшаем интенсивность цвета с ростом ординаты Y.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Blue := Round($FF*(Form1.Height-Y)/Form1.Height);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Pen.Color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RGB(0, 0, Blue);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//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Формируем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цвет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.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(0, Y);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//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Чертим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линию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.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(Form1.Width-1, Y) 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Font.Size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32;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Font.Style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[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fsBold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fsItalic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fsUnderline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Font.Name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'Times New Roman';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// Это обращение накладывает текст на фон.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SetBkMode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(Handle, Transparent);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//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Сначала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выводим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тень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 xml:space="preserve">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надписи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.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Font.Color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TextOut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(40, 30,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// Теперь саму надпись.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Font.Color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clWhite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(36, 26, Text);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9A7C7E" w:rsidRPr="002822C1" w:rsidRDefault="009A7C7E" w:rsidP="009A7C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    Текст этого примера можно взять</w:t>
      </w:r>
      <w:r w:rsidRPr="002822C1">
        <w:rPr>
          <w:rFonts w:ascii="Times New Roman" w:eastAsia="Times New Roman" w:hAnsi="Times New Roman" w:cs="Times New Roman"/>
          <w:color w:val="0000FF"/>
          <w:sz w:val="21"/>
        </w:rPr>
        <w:t> </w:t>
      </w:r>
      <w:hyperlink r:id="rId5" w:history="1">
        <w:r w:rsidRPr="002822C1">
          <w:rPr>
            <w:rFonts w:ascii="Times New Roman" w:eastAsia="Times New Roman" w:hAnsi="Times New Roman" w:cs="Times New Roman"/>
            <w:color w:val="8A2BE2"/>
            <w:sz w:val="21"/>
            <w:u w:val="single"/>
          </w:rPr>
          <w:t>здесь</w:t>
        </w:r>
      </w:hyperlink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.</w:t>
      </w:r>
    </w:p>
    <w:p w:rsidR="009A7C7E" w:rsidRPr="002822C1" w:rsidRDefault="009A7C7E" w:rsidP="009A7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7B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1.5pt" o:hrstd="t" o:hrnoshade="t" o:hr="t" fillcolor="blue" stroked="f"/>
        </w:pict>
      </w:r>
    </w:p>
    <w:p w:rsidR="009A7C7E" w:rsidRDefault="009A7C7E" w:rsidP="009A7C7E">
      <w:pPr>
        <w:rPr>
          <w:rFonts w:ascii="Times New Roman" w:eastAsia="Times New Roman" w:hAnsi="Times New Roman" w:cs="Times New Roman"/>
          <w:i/>
          <w:iCs/>
          <w:color w:val="0000FF"/>
          <w:sz w:val="21"/>
          <w:szCs w:val="21"/>
        </w:rPr>
      </w:pP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  <w:szCs w:val="21"/>
        </w:rPr>
        <w:t>   </w:t>
      </w: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</w:rPr>
        <w:t> </w:t>
      </w: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  <w:szCs w:val="21"/>
          <w:u w:val="single"/>
        </w:rPr>
        <w:t>Примечание</w:t>
      </w: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  <w:szCs w:val="21"/>
        </w:rPr>
        <w:t>. Любая заливка фона, в том числе его прорисовка, реализуется с помощью кисти. Поэтому отказаться от прорисовки фона текста можно, если установить стиль кисти</w:t>
      </w: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</w:rPr>
        <w:t> </w:t>
      </w:r>
      <w:proofErr w:type="spellStart"/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>bsClear</w:t>
      </w:r>
      <w:proofErr w:type="spellEnd"/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  <w:szCs w:val="21"/>
        </w:rPr>
        <w:t>. Вместо</w:t>
      </w: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</w:rPr>
        <w:t> </w:t>
      </w:r>
      <w:proofErr w:type="spellStart"/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>SetBkMode</w:t>
      </w:r>
      <w:proofErr w:type="spellEnd"/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 xml:space="preserve"> (</w:t>
      </w:r>
      <w:proofErr w:type="spellStart"/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>Handle</w:t>
      </w:r>
      <w:proofErr w:type="spellEnd"/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 xml:space="preserve">, </w:t>
      </w:r>
      <w:proofErr w:type="spellStart"/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>Transparent</w:t>
      </w:r>
      <w:proofErr w:type="spellEnd"/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>);</w:t>
      </w: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</w:rPr>
        <w:t> </w:t>
      </w: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  <w:szCs w:val="21"/>
        </w:rPr>
        <w:t>можно использовать</w:t>
      </w: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</w:rPr>
        <w:t> </w:t>
      </w:r>
      <w:proofErr w:type="spellStart"/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>Brush.Style:=bsClear</w:t>
      </w:r>
      <w:proofErr w:type="spellEnd"/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>;</w:t>
      </w:r>
      <w:r w:rsidRPr="002822C1">
        <w:rPr>
          <w:rFonts w:ascii="Times New Roman" w:eastAsia="Times New Roman" w:hAnsi="Times New Roman" w:cs="Times New Roman"/>
          <w:i/>
          <w:iCs/>
          <w:color w:val="0000FF"/>
          <w:sz w:val="21"/>
          <w:szCs w:val="21"/>
        </w:rPr>
        <w:t>.</w:t>
      </w:r>
    </w:p>
    <w:p w:rsidR="009A7C7E" w:rsidRPr="002822C1" w:rsidRDefault="009A7C7E" w:rsidP="009A7C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822C1">
        <w:rPr>
          <w:rFonts w:ascii="Times New Roman" w:eastAsia="Times New Roman" w:hAnsi="Times New Roman" w:cs="Times New Roman"/>
          <w:color w:val="0000FF"/>
          <w:sz w:val="21"/>
        </w:rPr>
        <w:t> </w:t>
      </w: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К сожалению, в класс</w:t>
      </w:r>
      <w:r w:rsidRPr="002822C1">
        <w:rPr>
          <w:rFonts w:ascii="Times New Roman" w:eastAsia="Times New Roman" w:hAnsi="Times New Roman" w:cs="Times New Roman"/>
          <w:color w:val="0000FF"/>
          <w:sz w:val="21"/>
        </w:rPr>
        <w:t> </w:t>
      </w:r>
      <w:proofErr w:type="spellStart"/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TCanvas</w:t>
      </w:r>
      <w:proofErr w:type="spellEnd"/>
      <w:r w:rsidRPr="002822C1">
        <w:rPr>
          <w:rFonts w:ascii="Times New Roman" w:eastAsia="Times New Roman" w:hAnsi="Times New Roman" w:cs="Times New Roman"/>
          <w:color w:val="0000FF"/>
          <w:sz w:val="21"/>
        </w:rPr>
        <w:t> </w:t>
      </w: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(его</w:t>
      </w:r>
      <w:r w:rsidRPr="002822C1">
        <w:rPr>
          <w:rFonts w:ascii="Times New Roman" w:eastAsia="Times New Roman" w:hAnsi="Times New Roman" w:cs="Times New Roman"/>
          <w:color w:val="0000FF"/>
          <w:sz w:val="21"/>
        </w:rPr>
        <w:t> </w:t>
      </w:r>
      <w:hyperlink r:id="rId6" w:history="1">
        <w:r w:rsidRPr="002822C1">
          <w:rPr>
            <w:rFonts w:ascii="Times New Roman" w:eastAsia="Times New Roman" w:hAnsi="Times New Roman" w:cs="Times New Roman"/>
            <w:color w:val="8A2BE2"/>
            <w:sz w:val="21"/>
            <w:u w:val="single"/>
          </w:rPr>
          <w:t>свойства</w:t>
        </w:r>
      </w:hyperlink>
      <w:r w:rsidRPr="002822C1">
        <w:rPr>
          <w:rFonts w:ascii="Times New Roman" w:eastAsia="Times New Roman" w:hAnsi="Times New Roman" w:cs="Times New Roman"/>
          <w:color w:val="0000FF"/>
          <w:sz w:val="21"/>
        </w:rPr>
        <w:t> </w:t>
      </w: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и</w:t>
      </w:r>
      <w:r w:rsidRPr="002822C1">
        <w:rPr>
          <w:rFonts w:ascii="Times New Roman" w:eastAsia="Times New Roman" w:hAnsi="Times New Roman" w:cs="Times New Roman"/>
          <w:color w:val="0000FF"/>
          <w:sz w:val="21"/>
        </w:rPr>
        <w:t> </w:t>
      </w:r>
      <w:hyperlink r:id="rId7" w:history="1">
        <w:r w:rsidRPr="002822C1">
          <w:rPr>
            <w:rFonts w:ascii="Times New Roman" w:eastAsia="Times New Roman" w:hAnsi="Times New Roman" w:cs="Times New Roman"/>
            <w:color w:val="8A2BE2"/>
            <w:sz w:val="21"/>
            <w:u w:val="single"/>
          </w:rPr>
          <w:t>методы</w:t>
        </w:r>
      </w:hyperlink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 xml:space="preserve">) не включена еще одна изобразительная </w:t>
      </w:r>
      <w:proofErr w:type="spellStart"/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возможность</w:t>
      </w:r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Windows</w:t>
      </w:r>
      <w:proofErr w:type="spellEnd"/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 -</w:t>
      </w:r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</w:rPr>
        <w:t> </w:t>
      </w:r>
      <w:r w:rsidRPr="002822C1">
        <w:rPr>
          <w:rFonts w:ascii="Times New Roman" w:eastAsia="Times New Roman" w:hAnsi="Times New Roman" w:cs="Times New Roman"/>
          <w:b/>
          <w:bCs/>
          <w:i/>
          <w:iCs/>
          <w:color w:val="0000FF"/>
          <w:sz w:val="21"/>
          <w:szCs w:val="21"/>
        </w:rPr>
        <w:t>области</w:t>
      </w:r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</w:rPr>
        <w:t> </w:t>
      </w:r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(</w:t>
      </w:r>
      <w:proofErr w:type="spellStart"/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Regions</w:t>
      </w:r>
      <w:proofErr w:type="spellEnd"/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)</w:t>
      </w: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. Области - такие же графические объекты, как перо, кисть, шрифт. Они образуются с помощью комбинации простейших геометрических фигур - прямоугольников, многоугольников, эллипсов. Замечательной особенностью областей является возможность создания с их помощью непрямоугольных кнопок, цветовых областей, окон. На рисунке 1 приведен пример такой формы.</w:t>
      </w:r>
    </w:p>
    <w:p w:rsidR="009A7C7E" w:rsidRPr="002822C1" w:rsidRDefault="009A7C7E" w:rsidP="009A7C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4464685" cy="2922270"/>
            <wp:effectExtent l="19050" t="0" r="0" b="0"/>
            <wp:docPr id="7" name="Рисунок 7" descr="http://it.kgsu.ru/Delphi_6/images/ris4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.kgsu.ru/Delphi_6/images/ris43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br/>
      </w:r>
      <w:r w:rsidRPr="002822C1">
        <w:rPr>
          <w:rFonts w:ascii="Times New Roman" w:eastAsia="Times New Roman" w:hAnsi="Times New Roman" w:cs="Times New Roman"/>
          <w:color w:val="000000"/>
          <w:sz w:val="21"/>
          <w:szCs w:val="21"/>
        </w:rPr>
        <w:t>Рис.1. Внешний вид приложения</w:t>
      </w:r>
    </w:p>
    <w:p w:rsidR="009A7C7E" w:rsidRPr="002822C1" w:rsidRDefault="009A7C7E" w:rsidP="009A7C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    А вот как оно было создано: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Project1;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Forms,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Unit1 in 'Unit1.pas'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{Form1}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// Этот модуль экспортирует функции API.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  <w:lang w:val="en-US"/>
        </w:rPr>
        <w:t>{$R *.RES}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Cardinal;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//Сначала создаем обычное окно.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Application.CreateForm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(TForm1, Form1);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with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Form1.Canvas, Form1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 xml:space="preserve"> //Теперь создаем в нем эллиптическую область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Rgn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CreateEllipticRgn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(0, 0,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822C1"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 xml:space="preserve"> //и показываем ее вместо окна.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SetWindowRgn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(Handle,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True);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Application.Run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A7C7E" w:rsidRPr="002822C1" w:rsidRDefault="009A7C7E" w:rsidP="009A7C7E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</w:p>
    <w:p w:rsidR="00EE2D9C" w:rsidRDefault="00EE2D9C"/>
    <w:sectPr w:rsidR="00EE2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9A7C7E"/>
    <w:rsid w:val="009A7C7E"/>
    <w:rsid w:val="00EE2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7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it.kgsu.ru/Delphi_6/dlph004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.kgsu.ru/Delphi_6/dlph0039.html" TargetMode="External"/><Relationship Id="rId5" Type="http://schemas.openxmlformats.org/officeDocument/2006/relationships/hyperlink" Target="http://it.kgsu.ru/Delphi_6/dl42_2.zi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2014-01-12T15:34:00Z</dcterms:created>
  <dcterms:modified xsi:type="dcterms:W3CDTF">2014-01-12T15:34:00Z</dcterms:modified>
</cp:coreProperties>
</file>