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04" w:rsidRDefault="00441504" w:rsidP="004415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ФАКТОРНЫЙ АНАЛИЗ</w:t>
      </w:r>
    </w:p>
    <w:p w:rsidR="00441504" w:rsidRDefault="00441504" w:rsidP="00441504">
      <w:pPr>
        <w:numPr>
          <w:ilvl w:val="0"/>
          <w:numId w:val="2"/>
        </w:num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Основные понятия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b/>
          <w:sz w:val="32"/>
          <w:szCs w:val="32"/>
        </w:rPr>
        <w:t>Факторный анализ</w:t>
      </w:r>
      <w:r>
        <w:rPr>
          <w:sz w:val="32"/>
          <w:szCs w:val="32"/>
        </w:rPr>
        <w:t xml:space="preserve"> – раздел статистического многомерного анализа, объединяющий методы оценки размерности множества н</w:t>
      </w:r>
      <w:r>
        <w:rPr>
          <w:sz w:val="32"/>
          <w:szCs w:val="32"/>
        </w:rPr>
        <w:t>а</w:t>
      </w:r>
      <w:r>
        <w:rPr>
          <w:sz w:val="32"/>
          <w:szCs w:val="32"/>
        </w:rPr>
        <w:t>блюдаемых переменных посредством исследования структуры ков</w:t>
      </w:r>
      <w:r>
        <w:rPr>
          <w:sz w:val="32"/>
          <w:szCs w:val="32"/>
        </w:rPr>
        <w:t>а</w:t>
      </w:r>
      <w:r>
        <w:rPr>
          <w:sz w:val="32"/>
          <w:szCs w:val="32"/>
        </w:rPr>
        <w:t>риационных или корреляционных матриц.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Факторный анализ (ФА) представляет собой совокупность м</w:t>
      </w:r>
      <w:r>
        <w:rPr>
          <w:sz w:val="32"/>
          <w:szCs w:val="32"/>
        </w:rPr>
        <w:t>е</w:t>
      </w:r>
      <w:r>
        <w:rPr>
          <w:sz w:val="32"/>
          <w:szCs w:val="32"/>
        </w:rPr>
        <w:t>тодов, которые на основе реально существующих связей анализиру</w:t>
      </w:r>
      <w:r>
        <w:rPr>
          <w:sz w:val="32"/>
          <w:szCs w:val="32"/>
        </w:rPr>
        <w:t>е</w:t>
      </w:r>
      <w:r>
        <w:rPr>
          <w:sz w:val="32"/>
          <w:szCs w:val="32"/>
        </w:rPr>
        <w:t>мых признаков, связей самих наблюдаемых объектов, позволяют в</w:t>
      </w:r>
      <w:r>
        <w:rPr>
          <w:sz w:val="32"/>
          <w:szCs w:val="32"/>
        </w:rPr>
        <w:t>ы</w:t>
      </w:r>
      <w:r>
        <w:rPr>
          <w:sz w:val="32"/>
          <w:szCs w:val="32"/>
        </w:rPr>
        <w:t>являть скрытые (неявные, латентные) обобщающие характеристики организационной структуры и механизма развития изучаемых явл</w:t>
      </w:r>
      <w:r>
        <w:rPr>
          <w:sz w:val="32"/>
          <w:szCs w:val="32"/>
        </w:rPr>
        <w:t>е</w:t>
      </w:r>
      <w:r>
        <w:rPr>
          <w:sz w:val="32"/>
          <w:szCs w:val="32"/>
        </w:rPr>
        <w:t>ний, процессов. Основное предположение факторного анализа з</w:t>
      </w:r>
      <w:r>
        <w:rPr>
          <w:sz w:val="32"/>
          <w:szCs w:val="32"/>
        </w:rPr>
        <w:t>а</w:t>
      </w:r>
      <w:r>
        <w:rPr>
          <w:sz w:val="32"/>
          <w:szCs w:val="32"/>
        </w:rPr>
        <w:t>ключается в том, что корреляционные связи между большим колич</w:t>
      </w:r>
      <w:r>
        <w:rPr>
          <w:sz w:val="32"/>
          <w:szCs w:val="32"/>
        </w:rPr>
        <w:t>е</w:t>
      </w:r>
      <w:r>
        <w:rPr>
          <w:sz w:val="32"/>
          <w:szCs w:val="32"/>
        </w:rPr>
        <w:t>ством наблюдаемых переменных можно объяснить существованием меньшего числа гипотетических переменных или факторов, называ</w:t>
      </w:r>
      <w:r>
        <w:rPr>
          <w:sz w:val="32"/>
          <w:szCs w:val="32"/>
        </w:rPr>
        <w:t>е</w:t>
      </w:r>
      <w:r>
        <w:rPr>
          <w:sz w:val="32"/>
          <w:szCs w:val="32"/>
        </w:rPr>
        <w:t>мых общими скрытыми факторами. Далее их будем называть просто факторами.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Факторный анализ может быть:</w:t>
      </w:r>
    </w:p>
    <w:p w:rsidR="00441504" w:rsidRDefault="00441504" w:rsidP="00441504">
      <w:pPr>
        <w:numPr>
          <w:ilvl w:val="0"/>
          <w:numId w:val="3"/>
        </w:numPr>
        <w:ind w:left="714" w:hanging="357"/>
        <w:jc w:val="both"/>
        <w:rPr>
          <w:sz w:val="32"/>
          <w:szCs w:val="32"/>
        </w:rPr>
      </w:pPr>
      <w:proofErr w:type="gramStart"/>
      <w:r>
        <w:rPr>
          <w:b/>
          <w:i/>
          <w:iCs/>
          <w:sz w:val="32"/>
          <w:szCs w:val="32"/>
        </w:rPr>
        <w:t>разведочным</w:t>
      </w:r>
      <w:proofErr w:type="gramEnd"/>
      <w:r>
        <w:rPr>
          <w:i/>
          <w:iCs/>
          <w:sz w:val="32"/>
          <w:szCs w:val="32"/>
        </w:rPr>
        <w:t> </w:t>
      </w:r>
      <w:r>
        <w:rPr>
          <w:sz w:val="32"/>
          <w:szCs w:val="32"/>
        </w:rPr>
        <w:t>— он осуществляется при исследовании скрытой факторной структуры без предположения о числе факторов и их нагрузках;</w:t>
      </w:r>
    </w:p>
    <w:p w:rsidR="00441504" w:rsidRDefault="00441504" w:rsidP="00441504">
      <w:pPr>
        <w:numPr>
          <w:ilvl w:val="0"/>
          <w:numId w:val="3"/>
        </w:numPr>
        <w:spacing w:after="200"/>
        <w:jc w:val="both"/>
        <w:rPr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конфирматорным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предназначенным</w:t>
      </w:r>
      <w:proofErr w:type="gramEnd"/>
      <w:r>
        <w:rPr>
          <w:sz w:val="32"/>
          <w:szCs w:val="32"/>
        </w:rPr>
        <w:t xml:space="preserve"> для проверки гипотез о числе факторов и их нагрузках.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b/>
          <w:sz w:val="32"/>
          <w:szCs w:val="32"/>
        </w:rPr>
        <w:t>Фактор</w:t>
      </w:r>
      <w:r>
        <w:rPr>
          <w:sz w:val="32"/>
          <w:szCs w:val="32"/>
        </w:rPr>
        <w:t xml:space="preserve"> – латентная переменная, конструируемая таким обр</w:t>
      </w:r>
      <w:r>
        <w:rPr>
          <w:sz w:val="32"/>
          <w:szCs w:val="32"/>
        </w:rPr>
        <w:t>а</w:t>
      </w:r>
      <w:r>
        <w:rPr>
          <w:sz w:val="32"/>
          <w:szCs w:val="32"/>
        </w:rPr>
        <w:t>зом, чтобы можно было объяснить корреляцию между набором нек</w:t>
      </w:r>
      <w:r>
        <w:rPr>
          <w:sz w:val="32"/>
          <w:szCs w:val="32"/>
        </w:rPr>
        <w:t>о</w:t>
      </w:r>
      <w:r>
        <w:rPr>
          <w:sz w:val="32"/>
          <w:szCs w:val="32"/>
        </w:rPr>
        <w:t>торых имеющихся переменных.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b/>
          <w:sz w:val="32"/>
          <w:szCs w:val="32"/>
        </w:rPr>
        <w:t>Нагрузка</w:t>
      </w:r>
      <w:r>
        <w:rPr>
          <w:sz w:val="32"/>
          <w:szCs w:val="32"/>
        </w:rPr>
        <w:t xml:space="preserve"> – корреляция между исходной переменной и факт</w:t>
      </w:r>
      <w:r>
        <w:rPr>
          <w:sz w:val="32"/>
          <w:szCs w:val="32"/>
        </w:rPr>
        <w:t>о</w:t>
      </w:r>
      <w:r>
        <w:rPr>
          <w:sz w:val="32"/>
          <w:szCs w:val="32"/>
        </w:rPr>
        <w:t>ром.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Общей моделью факторного анализа служит следующая лине</w:t>
      </w:r>
      <w:r>
        <w:rPr>
          <w:sz w:val="32"/>
          <w:szCs w:val="32"/>
        </w:rPr>
        <w:t>й</w:t>
      </w:r>
      <w:r>
        <w:rPr>
          <w:sz w:val="32"/>
          <w:szCs w:val="32"/>
        </w:rPr>
        <w:t>ная зависимость:</w:t>
      </w:r>
    </w:p>
    <w:p w:rsidR="00441504" w:rsidRDefault="00441504" w:rsidP="00441504">
      <w:pPr>
        <w:ind w:firstLine="720"/>
        <w:jc w:val="center"/>
        <w:rPr>
          <w:sz w:val="32"/>
          <w:szCs w:val="32"/>
        </w:rPr>
      </w:pPr>
      <w:r>
        <w:rPr>
          <w:position w:val="-30"/>
          <w:sz w:val="32"/>
          <w:szCs w:val="32"/>
        </w:rPr>
        <w:object w:dxaOrig="30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5pt;height:47.45pt" o:ole="">
            <v:imagedata r:id="rId5" o:title=""/>
          </v:shape>
          <o:OLEObject Type="Embed" ProgID="Equation.3" ShapeID="_x0000_i1025" DrawAspect="Content" ObjectID="_1603865069" r:id="rId6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(1)</w:t>
      </w:r>
    </w:p>
    <w:p w:rsidR="00441504" w:rsidRDefault="00441504" w:rsidP="00441504">
      <w:pPr>
        <w:spacing w:before="100" w:after="100"/>
        <w:ind w:firstLine="56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proofErr w:type="spellStart"/>
      <w:r>
        <w:rPr>
          <w:i/>
          <w:sz w:val="32"/>
          <w:szCs w:val="32"/>
          <w:lang w:val="en-US"/>
        </w:rPr>
        <w:t>F</w:t>
      </w:r>
      <w:r>
        <w:rPr>
          <w:i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 – общие факторы</w:t>
      </w:r>
      <w:proofErr w:type="gramStart"/>
      <w:r>
        <w:rPr>
          <w:sz w:val="32"/>
          <w:szCs w:val="32"/>
        </w:rPr>
        <w:t xml:space="preserve">, </w:t>
      </w:r>
      <w:r>
        <w:rPr>
          <w:position w:val="-10"/>
          <w:sz w:val="32"/>
          <w:szCs w:val="32"/>
        </w:rPr>
        <w:object w:dxaOrig="760" w:dyaOrig="380">
          <v:shape id="_x0000_i1026" type="#_x0000_t75" style="width:44.1pt;height:22.45pt" o:ole="" fillcolor="window">
            <v:imagedata r:id="rId7" o:title=""/>
          </v:shape>
          <o:OLEObject Type="Embed" ProgID="Equation.3" ShapeID="_x0000_i1026" DrawAspect="Content" ObjectID="_1603865070" r:id="rId8"/>
        </w:object>
      </w:r>
      <w:r>
        <w:rPr>
          <w:sz w:val="32"/>
          <w:szCs w:val="32"/>
        </w:rPr>
        <w:t>;</w:t>
      </w:r>
      <w:proofErr w:type="gramEnd"/>
    </w:p>
    <w:p w:rsidR="00441504" w:rsidRDefault="00441504" w:rsidP="00441504">
      <w:pPr>
        <w:spacing w:before="100" w:after="100"/>
        <w:ind w:firstLine="561"/>
        <w:jc w:val="both"/>
        <w:rPr>
          <w:sz w:val="32"/>
          <w:szCs w:val="32"/>
        </w:rPr>
      </w:pPr>
      <w:proofErr w:type="gramStart"/>
      <w:r>
        <w:rPr>
          <w:i/>
          <w:sz w:val="32"/>
          <w:szCs w:val="32"/>
          <w:lang w:val="en-US"/>
        </w:rPr>
        <w:t>x</w:t>
      </w:r>
      <w:r>
        <w:rPr>
          <w:i/>
          <w:sz w:val="32"/>
          <w:szCs w:val="32"/>
          <w:vertAlign w:val="subscript"/>
          <w:lang w:val="en-US"/>
        </w:rPr>
        <w:t>i</w:t>
      </w:r>
      <w:proofErr w:type="gramEnd"/>
      <w:r>
        <w:rPr>
          <w:sz w:val="32"/>
          <w:szCs w:val="32"/>
        </w:rPr>
        <w:t xml:space="preserve"> – наблюдаемые переменные, </w:t>
      </w:r>
      <w:r>
        <w:rPr>
          <w:position w:val="-10"/>
          <w:sz w:val="32"/>
          <w:szCs w:val="32"/>
          <w:lang w:val="en-US"/>
        </w:rPr>
        <w:object w:dxaOrig="660" w:dyaOrig="380">
          <v:shape id="_x0000_i1027" type="#_x0000_t75" style="width:36.6pt;height:20.8pt" o:ole="" fillcolor="window">
            <v:imagedata r:id="rId9" o:title=""/>
          </v:shape>
          <o:OLEObject Type="Embed" ProgID="Equation.3" ShapeID="_x0000_i1027" DrawAspect="Content" ObjectID="_1603865071" r:id="rId10"/>
        </w:object>
      </w:r>
      <w:r>
        <w:rPr>
          <w:sz w:val="32"/>
          <w:szCs w:val="32"/>
        </w:rPr>
        <w:t>;</w:t>
      </w:r>
    </w:p>
    <w:p w:rsidR="00441504" w:rsidRDefault="00441504" w:rsidP="00441504">
      <w:pPr>
        <w:spacing w:before="100" w:after="100"/>
        <w:ind w:firstLine="561"/>
        <w:jc w:val="both"/>
        <w:rPr>
          <w:sz w:val="32"/>
          <w:szCs w:val="32"/>
        </w:rPr>
      </w:pPr>
      <w:proofErr w:type="spellStart"/>
      <w:r>
        <w:rPr>
          <w:i/>
          <w:sz w:val="32"/>
          <w:szCs w:val="32"/>
          <w:lang w:val="en-US"/>
        </w:rPr>
        <w:t>U</w:t>
      </w:r>
      <w:r>
        <w:rPr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– характерные факторы</w:t>
      </w:r>
      <w:proofErr w:type="gramStart"/>
      <w:r>
        <w:rPr>
          <w:sz w:val="32"/>
          <w:szCs w:val="32"/>
        </w:rPr>
        <w:t xml:space="preserve">, </w:t>
      </w:r>
      <w:proofErr w:type="gramEnd"/>
      <w:r>
        <w:rPr>
          <w:position w:val="-10"/>
          <w:sz w:val="32"/>
          <w:szCs w:val="32"/>
          <w:lang w:val="en-US"/>
        </w:rPr>
        <w:object w:dxaOrig="660" w:dyaOrig="380">
          <v:shape id="_x0000_i1028" type="#_x0000_t75" style="width:36.6pt;height:20.8pt" o:ole="" fillcolor="window">
            <v:imagedata r:id="rId11" o:title=""/>
          </v:shape>
          <o:OLEObject Type="Embed" ProgID="Equation.3" ShapeID="_x0000_i1028" DrawAspect="Content" ObjectID="_1603865072" r:id="rId12"/>
        </w:object>
      </w:r>
      <w:r>
        <w:rPr>
          <w:sz w:val="32"/>
          <w:szCs w:val="32"/>
        </w:rPr>
        <w:t>;</w:t>
      </w:r>
    </w:p>
    <w:p w:rsidR="00441504" w:rsidRDefault="00441504" w:rsidP="00441504">
      <w:pPr>
        <w:spacing w:before="100" w:after="100"/>
        <w:ind w:firstLine="561"/>
        <w:jc w:val="both"/>
        <w:rPr>
          <w:sz w:val="32"/>
          <w:szCs w:val="32"/>
        </w:rPr>
      </w:pPr>
      <w:r>
        <w:rPr>
          <w:i/>
          <w:sz w:val="32"/>
          <w:szCs w:val="32"/>
        </w:rPr>
        <w:t>ε</w:t>
      </w:r>
      <w:proofErr w:type="spellStart"/>
      <w:r>
        <w:rPr>
          <w:i/>
          <w:sz w:val="32"/>
          <w:szCs w:val="32"/>
          <w:vertAlign w:val="subscript"/>
          <w:lang w:val="en-US"/>
        </w:rPr>
        <w:t>i</w:t>
      </w:r>
      <w:proofErr w:type="spellEnd"/>
      <w:r w:rsidRPr="00E81BD1">
        <w:rPr>
          <w:i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случайные ошибки, </w:t>
      </w:r>
      <w:r>
        <w:rPr>
          <w:position w:val="-10"/>
          <w:sz w:val="32"/>
          <w:szCs w:val="32"/>
          <w:lang w:val="en-US"/>
        </w:rPr>
        <w:object w:dxaOrig="660" w:dyaOrig="380">
          <v:shape id="_x0000_i1029" type="#_x0000_t75" style="width:36.6pt;height:20.8pt" o:ole="" fillcolor="window">
            <v:imagedata r:id="rId13" o:title=""/>
          </v:shape>
          <o:OLEObject Type="Embed" ProgID="Equation.3" ShapeID="_x0000_i1029" DrawAspect="Content" ObjectID="_1603865073" r:id="rId14"/>
        </w:object>
      </w:r>
      <w:r>
        <w:rPr>
          <w:sz w:val="32"/>
          <w:szCs w:val="32"/>
        </w:rPr>
        <w:t>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Общую модель и математическую зависимость можно пояснить рис. 1.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42865" cy="2151380"/>
            <wp:effectExtent l="19050" t="0" r="635" b="0"/>
            <wp:docPr id="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1603" t="32500" r="16719" b="2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Рис. 1 Схема модели факторного анализа.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Каждая переменная выражается как линейная комбинация л</w:t>
      </w:r>
      <w:r>
        <w:rPr>
          <w:sz w:val="32"/>
          <w:szCs w:val="32"/>
        </w:rPr>
        <w:t>а</w:t>
      </w:r>
      <w:r>
        <w:rPr>
          <w:sz w:val="32"/>
          <w:szCs w:val="32"/>
        </w:rPr>
        <w:t>тентных факторов: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position w:val="-12"/>
          <w:sz w:val="32"/>
          <w:szCs w:val="32"/>
        </w:rPr>
        <w:object w:dxaOrig="4680" w:dyaOrig="400">
          <v:shape id="_x0000_i1030" type="#_x0000_t75" style="width:314.2pt;height:27.05pt" o:ole="">
            <v:imagedata r:id="rId16" o:title=""/>
          </v:shape>
          <o:OLEObject Type="Embed" ProgID="Equation.3" ShapeID="_x0000_i1030" DrawAspect="Content" ObjectID="_1603865074" r:id="rId17"/>
        </w:object>
      </w:r>
      <w:r>
        <w:rPr>
          <w:sz w:val="32"/>
          <w:szCs w:val="32"/>
        </w:rPr>
        <w:t xml:space="preserve"> (2)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И наоборот, латентные факторы также можно выразить лине</w:t>
      </w:r>
      <w:r>
        <w:rPr>
          <w:sz w:val="32"/>
          <w:szCs w:val="32"/>
        </w:rPr>
        <w:t>й</w:t>
      </w:r>
      <w:r>
        <w:rPr>
          <w:sz w:val="32"/>
          <w:szCs w:val="32"/>
        </w:rPr>
        <w:t>ными комбинациями наблюдаемых переменных: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position w:val="-12"/>
          <w:sz w:val="32"/>
          <w:szCs w:val="32"/>
        </w:rPr>
        <w:object w:dxaOrig="2020" w:dyaOrig="360">
          <v:shape id="_x0000_i1031" type="#_x0000_t75" style="width:135.7pt;height:24.15pt" o:ole="">
            <v:imagedata r:id="rId18" o:title=""/>
          </v:shape>
          <o:OLEObject Type="Embed" ProgID="Equation.3" ShapeID="_x0000_i1031" DrawAspect="Content" ObjectID="_1603865075" r:id="rId19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(3)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Факторный анализ позволяет решить две важные проблемы и</w:t>
      </w:r>
      <w:r>
        <w:rPr>
          <w:sz w:val="32"/>
          <w:szCs w:val="32"/>
        </w:rPr>
        <w:t>с</w:t>
      </w:r>
      <w:r>
        <w:rPr>
          <w:sz w:val="32"/>
          <w:szCs w:val="32"/>
        </w:rPr>
        <w:t>следователя:</w:t>
      </w:r>
    </w:p>
    <w:p w:rsidR="00441504" w:rsidRDefault="00441504" w:rsidP="00441504">
      <w:pPr>
        <w:numPr>
          <w:ilvl w:val="0"/>
          <w:numId w:val="4"/>
        </w:numPr>
        <w:ind w:left="709" w:hanging="357"/>
        <w:jc w:val="both"/>
        <w:rPr>
          <w:sz w:val="32"/>
          <w:szCs w:val="32"/>
        </w:rPr>
      </w:pPr>
      <w:r>
        <w:rPr>
          <w:sz w:val="32"/>
          <w:szCs w:val="32"/>
        </w:rPr>
        <w:t>описать объект измерения </w:t>
      </w:r>
      <w:r>
        <w:rPr>
          <w:b/>
          <w:i/>
          <w:iCs/>
          <w:sz w:val="32"/>
          <w:szCs w:val="32"/>
        </w:rPr>
        <w:t>всесторонне</w:t>
      </w:r>
      <w:r>
        <w:rPr>
          <w:sz w:val="32"/>
          <w:szCs w:val="32"/>
        </w:rPr>
        <w:t>, используя всю досту</w:t>
      </w:r>
      <w:r>
        <w:rPr>
          <w:sz w:val="32"/>
          <w:szCs w:val="32"/>
        </w:rPr>
        <w:t>п</w:t>
      </w:r>
      <w:r>
        <w:rPr>
          <w:sz w:val="32"/>
          <w:szCs w:val="32"/>
        </w:rPr>
        <w:t>ную информацию о нем: значения анализируемых признаков, связей между ними, а также связей между самими наблюдаем</w:t>
      </w:r>
      <w:r>
        <w:rPr>
          <w:sz w:val="32"/>
          <w:szCs w:val="32"/>
        </w:rPr>
        <w:t>ы</w:t>
      </w:r>
      <w:r>
        <w:rPr>
          <w:sz w:val="32"/>
          <w:szCs w:val="32"/>
        </w:rPr>
        <w:t>ми объектами;</w:t>
      </w:r>
    </w:p>
    <w:p w:rsidR="00441504" w:rsidRDefault="00441504" w:rsidP="00441504">
      <w:pPr>
        <w:numPr>
          <w:ilvl w:val="0"/>
          <w:numId w:val="4"/>
        </w:numPr>
        <w:spacing w:after="200"/>
        <w:ind w:left="709"/>
        <w:jc w:val="both"/>
        <w:rPr>
          <w:sz w:val="32"/>
          <w:szCs w:val="32"/>
        </w:rPr>
      </w:pPr>
      <w:r>
        <w:rPr>
          <w:iCs/>
          <w:sz w:val="32"/>
          <w:szCs w:val="32"/>
        </w:rPr>
        <w:t xml:space="preserve">описать объект измерения </w:t>
      </w:r>
      <w:r>
        <w:rPr>
          <w:b/>
          <w:i/>
          <w:iCs/>
          <w:sz w:val="32"/>
          <w:szCs w:val="32"/>
        </w:rPr>
        <w:t>компактно</w:t>
      </w:r>
      <w:r>
        <w:rPr>
          <w:sz w:val="32"/>
          <w:szCs w:val="32"/>
        </w:rPr>
        <w:t>, путем получения небольшого числа обобщающих факторов, объясняющих вари</w:t>
      </w:r>
      <w:r>
        <w:rPr>
          <w:sz w:val="32"/>
          <w:szCs w:val="32"/>
        </w:rPr>
        <w:t>а</w:t>
      </w:r>
      <w:r>
        <w:rPr>
          <w:sz w:val="32"/>
          <w:szCs w:val="32"/>
        </w:rPr>
        <w:t>тивность (дисперсию) элементарных признаков</w:t>
      </w:r>
    </w:p>
    <w:p w:rsidR="00441504" w:rsidRDefault="00441504" w:rsidP="00441504">
      <w:pPr>
        <w:ind w:firstLine="709"/>
        <w:rPr>
          <w:sz w:val="32"/>
          <w:szCs w:val="32"/>
        </w:rPr>
      </w:pPr>
      <w:r>
        <w:rPr>
          <w:sz w:val="32"/>
          <w:szCs w:val="32"/>
        </w:rPr>
        <w:t>Главными целями факторного анализа являются:</w:t>
      </w:r>
    </w:p>
    <w:p w:rsidR="00441504" w:rsidRDefault="00441504" w:rsidP="00441504">
      <w:pPr>
        <w:pStyle w:val="a3"/>
        <w:numPr>
          <w:ilvl w:val="0"/>
          <w:numId w:val="5"/>
        </w:numPr>
        <w:spacing w:line="240" w:lineRule="auto"/>
        <w:ind w:left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сокращение числа переменных (редукция данных);</w:t>
      </w:r>
    </w:p>
    <w:p w:rsidR="00441504" w:rsidRDefault="00441504" w:rsidP="00441504">
      <w:pPr>
        <w:pStyle w:val="a3"/>
        <w:numPr>
          <w:ilvl w:val="0"/>
          <w:numId w:val="5"/>
        </w:numPr>
        <w:spacing w:line="240" w:lineRule="auto"/>
        <w:ind w:left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определение структуры взаимосвязей между переменными, т.е. классификация переменных.</w:t>
      </w:r>
    </w:p>
    <w:p w:rsidR="00441504" w:rsidRDefault="00441504" w:rsidP="00441504">
      <w:pPr>
        <w:ind w:firstLine="720"/>
        <w:rPr>
          <w:sz w:val="32"/>
          <w:szCs w:val="32"/>
        </w:rPr>
      </w:pPr>
      <w:r>
        <w:rPr>
          <w:sz w:val="32"/>
          <w:szCs w:val="32"/>
        </w:rPr>
        <w:t>Поэтому факторный анализ используется или как метод сокр</w:t>
      </w:r>
      <w:r>
        <w:rPr>
          <w:sz w:val="32"/>
          <w:szCs w:val="32"/>
        </w:rPr>
        <w:t>а</w:t>
      </w:r>
      <w:r>
        <w:rPr>
          <w:sz w:val="32"/>
          <w:szCs w:val="32"/>
        </w:rPr>
        <w:t>щения данных, или как метод классификации.</w:t>
      </w:r>
    </w:p>
    <w:p w:rsidR="00441504" w:rsidRDefault="00441504" w:rsidP="00441504">
      <w:pPr>
        <w:ind w:firstLine="720"/>
        <w:rPr>
          <w:sz w:val="32"/>
          <w:szCs w:val="32"/>
        </w:rPr>
      </w:pPr>
      <w:r>
        <w:rPr>
          <w:sz w:val="32"/>
          <w:szCs w:val="32"/>
        </w:rPr>
        <w:t>При использовании методов факторного анализа решаются сл</w:t>
      </w:r>
      <w:r>
        <w:rPr>
          <w:sz w:val="32"/>
          <w:szCs w:val="32"/>
        </w:rPr>
        <w:t>е</w:t>
      </w:r>
      <w:r>
        <w:rPr>
          <w:sz w:val="32"/>
          <w:szCs w:val="32"/>
        </w:rPr>
        <w:t>дующие задачи:</w:t>
      </w:r>
    </w:p>
    <w:p w:rsidR="00441504" w:rsidRDefault="00441504" w:rsidP="00441504">
      <w:pPr>
        <w:pStyle w:val="a3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отыскание скрытых, но объективно существующих закономе</w:t>
      </w:r>
      <w:r>
        <w:rPr>
          <w:rFonts w:ascii="Times New Roman" w:hAnsi="Times New Roman"/>
          <w:sz w:val="32"/>
          <w:szCs w:val="32"/>
        </w:rPr>
        <w:t>р</w:t>
      </w:r>
      <w:r>
        <w:rPr>
          <w:rFonts w:ascii="Times New Roman" w:hAnsi="Times New Roman"/>
          <w:sz w:val="32"/>
          <w:szCs w:val="32"/>
        </w:rPr>
        <w:t>ностей исследуемого процесса, определяемых воздействием внутренних и внешних причин;</w:t>
      </w:r>
    </w:p>
    <w:p w:rsidR="00441504" w:rsidRDefault="00441504" w:rsidP="00441504">
      <w:pPr>
        <w:pStyle w:val="a3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описание изучаемого процесса значительно меньшим числом факторов по сравнению с первоначально взятым количеством признаков;</w:t>
      </w:r>
    </w:p>
    <w:p w:rsidR="00441504" w:rsidRDefault="00441504" w:rsidP="00441504">
      <w:pPr>
        <w:pStyle w:val="a3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выявление первоначальных признаков, наиболее тесно связа</w:t>
      </w:r>
      <w:r>
        <w:rPr>
          <w:rFonts w:ascii="Times New Roman" w:hAnsi="Times New Roman"/>
          <w:sz w:val="32"/>
          <w:szCs w:val="32"/>
        </w:rPr>
        <w:t>н</w:t>
      </w:r>
      <w:r>
        <w:rPr>
          <w:rFonts w:ascii="Times New Roman" w:hAnsi="Times New Roman"/>
          <w:sz w:val="32"/>
          <w:szCs w:val="32"/>
        </w:rPr>
        <w:t>ных с основными факторами;</w:t>
      </w:r>
    </w:p>
    <w:p w:rsidR="00441504" w:rsidRDefault="00441504" w:rsidP="00441504">
      <w:pPr>
        <w:pStyle w:val="a3"/>
        <w:numPr>
          <w:ilvl w:val="0"/>
          <w:numId w:val="6"/>
        </w:numPr>
        <w:spacing w:line="240" w:lineRule="auto"/>
        <w:ind w:left="709" w:hanging="35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прогнозирование процесса на основе уравнения регрессии, п</w:t>
      </w:r>
      <w:r>
        <w:rPr>
          <w:rFonts w:ascii="Times New Roman" w:hAnsi="Times New Roman"/>
          <w:sz w:val="32"/>
          <w:szCs w:val="32"/>
        </w:rPr>
        <w:t>о</w:t>
      </w:r>
      <w:r>
        <w:rPr>
          <w:rFonts w:ascii="Times New Roman" w:hAnsi="Times New Roman"/>
          <w:sz w:val="32"/>
          <w:szCs w:val="32"/>
        </w:rPr>
        <w:t>строенного по полученным факторам.</w:t>
      </w:r>
    </w:p>
    <w:p w:rsidR="00441504" w:rsidRDefault="00441504" w:rsidP="004415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1504" w:rsidRDefault="00441504" w:rsidP="00441504">
      <w:pPr>
        <w:pStyle w:val="a3"/>
        <w:numPr>
          <w:ilvl w:val="0"/>
          <w:numId w:val="2"/>
        </w:numPr>
        <w:spacing w:line="240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Методика факторного анализа</w:t>
      </w:r>
    </w:p>
    <w:p w:rsidR="00441504" w:rsidRDefault="00441504" w:rsidP="0044150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Практическое выполнение факторного анализа начинается с проверки его условий. В обязательные условия факторного анализа входят:</w:t>
      </w:r>
    </w:p>
    <w:p w:rsidR="00441504" w:rsidRDefault="00441504" w:rsidP="00441504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все признаки должны быть количественными;</w:t>
      </w:r>
    </w:p>
    <w:p w:rsidR="00441504" w:rsidRDefault="00441504" w:rsidP="00441504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число наблюдений должно быть не менее чем в два раза больше числа переменных;</w:t>
      </w:r>
    </w:p>
    <w:p w:rsidR="00441504" w:rsidRDefault="00441504" w:rsidP="00441504">
      <w:pPr>
        <w:numPr>
          <w:ilvl w:val="0"/>
          <w:numId w:val="7"/>
        </w:numPr>
        <w:spacing w:after="200"/>
        <w:ind w:left="714" w:hanging="357"/>
        <w:jc w:val="both"/>
        <w:rPr>
          <w:sz w:val="32"/>
          <w:szCs w:val="32"/>
        </w:rPr>
      </w:pPr>
      <w:r>
        <w:rPr>
          <w:sz w:val="32"/>
          <w:szCs w:val="32"/>
        </w:rPr>
        <w:t>выборка должна быть однородна.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Для проведения факторного анализа предлагается методика, включающая в себя следующие этапы:</w:t>
      </w:r>
    </w:p>
    <w:p w:rsidR="00441504" w:rsidRDefault="00441504" w:rsidP="00441504">
      <w:pPr>
        <w:numPr>
          <w:ilvl w:val="0"/>
          <w:numId w:val="1"/>
        </w:numPr>
        <w:ind w:left="709" w:hanging="357"/>
        <w:jc w:val="both"/>
        <w:rPr>
          <w:sz w:val="32"/>
          <w:szCs w:val="32"/>
        </w:rPr>
      </w:pPr>
      <w:r>
        <w:rPr>
          <w:sz w:val="32"/>
          <w:szCs w:val="32"/>
        </w:rPr>
        <w:t>сбор исходных статистических данных и подготовка корр</w:t>
      </w:r>
      <w:r>
        <w:rPr>
          <w:sz w:val="32"/>
          <w:szCs w:val="32"/>
        </w:rPr>
        <w:t>е</w:t>
      </w:r>
      <w:r>
        <w:rPr>
          <w:sz w:val="32"/>
          <w:szCs w:val="32"/>
        </w:rPr>
        <w:t>ляционной (ковариационной) матрицы;</w:t>
      </w:r>
    </w:p>
    <w:p w:rsidR="00441504" w:rsidRDefault="00441504" w:rsidP="00441504">
      <w:pPr>
        <w:numPr>
          <w:ilvl w:val="0"/>
          <w:numId w:val="1"/>
        </w:numPr>
        <w:ind w:left="709" w:hanging="357"/>
        <w:jc w:val="both"/>
        <w:rPr>
          <w:sz w:val="32"/>
          <w:szCs w:val="32"/>
        </w:rPr>
      </w:pPr>
      <w:r>
        <w:rPr>
          <w:sz w:val="32"/>
          <w:szCs w:val="32"/>
        </w:rPr>
        <w:t>выделение общих скрытых факторов;</w:t>
      </w:r>
    </w:p>
    <w:p w:rsidR="00441504" w:rsidRDefault="00441504" w:rsidP="00441504">
      <w:pPr>
        <w:numPr>
          <w:ilvl w:val="0"/>
          <w:numId w:val="1"/>
        </w:numPr>
        <w:ind w:left="709" w:hanging="357"/>
        <w:jc w:val="both"/>
        <w:rPr>
          <w:sz w:val="32"/>
          <w:szCs w:val="32"/>
        </w:rPr>
      </w:pPr>
      <w:r>
        <w:rPr>
          <w:sz w:val="32"/>
          <w:szCs w:val="32"/>
        </w:rPr>
        <w:t>вращение факторной структуры;</w:t>
      </w:r>
    </w:p>
    <w:p w:rsidR="00441504" w:rsidRDefault="00441504" w:rsidP="00441504">
      <w:pPr>
        <w:numPr>
          <w:ilvl w:val="0"/>
          <w:numId w:val="1"/>
        </w:numPr>
        <w:spacing w:after="200"/>
        <w:ind w:left="709" w:hanging="357"/>
        <w:jc w:val="both"/>
        <w:rPr>
          <w:sz w:val="32"/>
          <w:szCs w:val="32"/>
        </w:rPr>
      </w:pPr>
      <w:r>
        <w:rPr>
          <w:sz w:val="32"/>
          <w:szCs w:val="32"/>
        </w:rPr>
        <w:t>содержательная интерпретация результатов факторного анализа.</w:t>
      </w:r>
    </w:p>
    <w:p w:rsidR="00441504" w:rsidRDefault="00441504" w:rsidP="00441504">
      <w:pPr>
        <w:shd w:val="clear" w:color="auto" w:fill="FFFFFF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pacing w:val="-1"/>
          <w:sz w:val="32"/>
          <w:szCs w:val="32"/>
        </w:rPr>
        <w:t>Алгоритмы факторного анализа основываются на использовании редуци</w:t>
      </w:r>
      <w:r>
        <w:rPr>
          <w:color w:val="000000"/>
          <w:sz w:val="32"/>
          <w:szCs w:val="32"/>
        </w:rPr>
        <w:t>рованной матрицы парных корреляций (ковариаций).</w:t>
      </w:r>
    </w:p>
    <w:p w:rsidR="00441504" w:rsidRDefault="00441504" w:rsidP="00441504">
      <w:pPr>
        <w:shd w:val="clear" w:color="auto" w:fill="FFFFFF"/>
        <w:ind w:firstLine="709"/>
        <w:jc w:val="both"/>
        <w:rPr>
          <w:color w:val="000000"/>
          <w:spacing w:val="-2"/>
          <w:sz w:val="32"/>
          <w:szCs w:val="32"/>
        </w:rPr>
      </w:pPr>
      <w:r>
        <w:rPr>
          <w:b/>
          <w:color w:val="000000"/>
          <w:sz w:val="32"/>
          <w:szCs w:val="32"/>
        </w:rPr>
        <w:t>Редуцированная матри</w:t>
      </w:r>
      <w:r>
        <w:rPr>
          <w:b/>
          <w:color w:val="000000"/>
          <w:spacing w:val="-1"/>
          <w:sz w:val="32"/>
          <w:szCs w:val="32"/>
        </w:rPr>
        <w:t>ца</w:t>
      </w:r>
      <w:r>
        <w:rPr>
          <w:color w:val="000000"/>
          <w:spacing w:val="-1"/>
          <w:sz w:val="32"/>
          <w:szCs w:val="32"/>
        </w:rPr>
        <w:t xml:space="preserve"> – это матрица парных коэффицие</w:t>
      </w:r>
      <w:r>
        <w:rPr>
          <w:color w:val="000000"/>
          <w:spacing w:val="-1"/>
          <w:sz w:val="32"/>
          <w:szCs w:val="32"/>
        </w:rPr>
        <w:t>н</w:t>
      </w:r>
      <w:r>
        <w:rPr>
          <w:color w:val="000000"/>
          <w:spacing w:val="-1"/>
          <w:sz w:val="32"/>
          <w:szCs w:val="32"/>
        </w:rPr>
        <w:t>тов корреляции, на главной диагонали которой расположены не ед</w:t>
      </w:r>
      <w:r>
        <w:rPr>
          <w:color w:val="000000"/>
          <w:spacing w:val="-1"/>
          <w:sz w:val="32"/>
          <w:szCs w:val="32"/>
        </w:rPr>
        <w:t>и</w:t>
      </w:r>
      <w:r>
        <w:rPr>
          <w:color w:val="000000"/>
          <w:spacing w:val="-1"/>
          <w:sz w:val="32"/>
          <w:szCs w:val="32"/>
        </w:rPr>
        <w:t xml:space="preserve">ницы </w:t>
      </w:r>
      <w:r>
        <w:rPr>
          <w:color w:val="000000"/>
          <w:spacing w:val="-2"/>
          <w:sz w:val="32"/>
          <w:szCs w:val="32"/>
        </w:rPr>
        <w:t>(оценки) полной корреляции или оценки полной дисперсии, а их редуцированные, несколько уменьшенные величины – значения оц</w:t>
      </w:r>
      <w:r>
        <w:rPr>
          <w:color w:val="000000"/>
          <w:spacing w:val="-2"/>
          <w:sz w:val="32"/>
          <w:szCs w:val="32"/>
        </w:rPr>
        <w:t>е</w:t>
      </w:r>
      <w:r>
        <w:rPr>
          <w:color w:val="000000"/>
          <w:spacing w:val="-2"/>
          <w:sz w:val="32"/>
          <w:szCs w:val="32"/>
        </w:rPr>
        <w:t xml:space="preserve">нок </w:t>
      </w:r>
      <w:r>
        <w:rPr>
          <w:b/>
          <w:color w:val="000000"/>
          <w:spacing w:val="-2"/>
          <w:sz w:val="32"/>
          <w:szCs w:val="32"/>
        </w:rPr>
        <w:t>общностей</w:t>
      </w:r>
      <w:r>
        <w:rPr>
          <w:color w:val="000000"/>
          <w:spacing w:val="-2"/>
          <w:sz w:val="32"/>
          <w:szCs w:val="32"/>
        </w:rPr>
        <w:t>. Общность характеризует вклад данного признака в суммарную общность процесса</w:t>
      </w:r>
    </w:p>
    <w:p w:rsidR="00441504" w:rsidRDefault="00441504" w:rsidP="00441504">
      <w:pPr>
        <w:shd w:val="clear" w:color="auto" w:fill="FFFFFF"/>
        <w:ind w:firstLine="709"/>
        <w:jc w:val="both"/>
        <w:rPr>
          <w:color w:val="000000"/>
          <w:spacing w:val="-1"/>
          <w:sz w:val="32"/>
          <w:szCs w:val="32"/>
        </w:rPr>
      </w:pPr>
      <w:r>
        <w:rPr>
          <w:color w:val="000000"/>
          <w:spacing w:val="-2"/>
          <w:sz w:val="32"/>
          <w:szCs w:val="32"/>
        </w:rPr>
        <w:t>При этом постулируется, что в резуль</w:t>
      </w:r>
      <w:r>
        <w:rPr>
          <w:color w:val="000000"/>
          <w:spacing w:val="-1"/>
          <w:sz w:val="32"/>
          <w:szCs w:val="32"/>
        </w:rPr>
        <w:t>тате анализа будет объя</w:t>
      </w:r>
      <w:r>
        <w:rPr>
          <w:color w:val="000000"/>
          <w:spacing w:val="-1"/>
          <w:sz w:val="32"/>
          <w:szCs w:val="32"/>
        </w:rPr>
        <w:t>с</w:t>
      </w:r>
      <w:r>
        <w:rPr>
          <w:color w:val="000000"/>
          <w:spacing w:val="-1"/>
          <w:sz w:val="32"/>
          <w:szCs w:val="32"/>
        </w:rPr>
        <w:t xml:space="preserve">нена не вся дисперсия изучаемых признаков </w:t>
      </w:r>
      <w:r>
        <w:rPr>
          <w:color w:val="000000"/>
          <w:spacing w:val="-2"/>
          <w:sz w:val="32"/>
          <w:szCs w:val="32"/>
        </w:rPr>
        <w:t>(объектов</w:t>
      </w:r>
      <w:r>
        <w:rPr>
          <w:color w:val="000000"/>
          <w:spacing w:val="-1"/>
          <w:sz w:val="32"/>
          <w:szCs w:val="32"/>
        </w:rPr>
        <w:t>), а ее некот</w:t>
      </w:r>
      <w:r>
        <w:rPr>
          <w:color w:val="000000"/>
          <w:spacing w:val="-1"/>
          <w:sz w:val="32"/>
          <w:szCs w:val="32"/>
        </w:rPr>
        <w:t>о</w:t>
      </w:r>
      <w:r>
        <w:rPr>
          <w:color w:val="000000"/>
          <w:spacing w:val="-1"/>
          <w:sz w:val="32"/>
          <w:szCs w:val="32"/>
        </w:rPr>
        <w:t xml:space="preserve">рая часть, обычно большая. Оставшаяся необъясненная часть </w:t>
      </w:r>
      <w:r>
        <w:rPr>
          <w:color w:val="000000"/>
          <w:spacing w:val="-2"/>
          <w:sz w:val="32"/>
          <w:szCs w:val="32"/>
        </w:rPr>
        <w:t>диспе</w:t>
      </w:r>
      <w:r>
        <w:rPr>
          <w:color w:val="000000"/>
          <w:spacing w:val="-2"/>
          <w:sz w:val="32"/>
          <w:szCs w:val="32"/>
        </w:rPr>
        <w:t>р</w:t>
      </w:r>
      <w:r>
        <w:rPr>
          <w:color w:val="000000"/>
          <w:spacing w:val="-2"/>
          <w:sz w:val="32"/>
          <w:szCs w:val="32"/>
        </w:rPr>
        <w:t>сии — это характерность, возникающая из-за специфичности набл</w:t>
      </w:r>
      <w:r>
        <w:rPr>
          <w:color w:val="000000"/>
          <w:spacing w:val="-2"/>
          <w:sz w:val="32"/>
          <w:szCs w:val="32"/>
        </w:rPr>
        <w:t>ю</w:t>
      </w:r>
      <w:r>
        <w:rPr>
          <w:color w:val="000000"/>
          <w:spacing w:val="-2"/>
          <w:sz w:val="32"/>
          <w:szCs w:val="32"/>
        </w:rPr>
        <w:t>дае</w:t>
      </w:r>
      <w:r>
        <w:rPr>
          <w:color w:val="000000"/>
          <w:spacing w:val="-1"/>
          <w:sz w:val="32"/>
          <w:szCs w:val="32"/>
        </w:rPr>
        <w:t>мых объектов, или ошибок, допускаемых при регистрации явл</w:t>
      </w:r>
      <w:r>
        <w:rPr>
          <w:color w:val="000000"/>
          <w:spacing w:val="-1"/>
          <w:sz w:val="32"/>
          <w:szCs w:val="32"/>
        </w:rPr>
        <w:t>е</w:t>
      </w:r>
      <w:r>
        <w:rPr>
          <w:color w:val="000000"/>
          <w:spacing w:val="-1"/>
          <w:sz w:val="32"/>
          <w:szCs w:val="32"/>
        </w:rPr>
        <w:t>ний, процессов, т.е. ненадежности вводных данных.</w:t>
      </w:r>
    </w:p>
    <w:p w:rsidR="00441504" w:rsidRDefault="00441504" w:rsidP="00441504">
      <w:pPr>
        <w:rPr>
          <w:color w:val="000000"/>
          <w:spacing w:val="-1"/>
          <w:sz w:val="32"/>
          <w:szCs w:val="32"/>
        </w:rPr>
      </w:pPr>
      <w:r>
        <w:rPr>
          <w:color w:val="000000"/>
          <w:spacing w:val="-1"/>
          <w:sz w:val="32"/>
          <w:szCs w:val="32"/>
        </w:rPr>
        <w:br w:type="page"/>
      </w:r>
    </w:p>
    <w:p w:rsidR="00441504" w:rsidRDefault="00441504" w:rsidP="00441504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Выделение факторов</w:t>
      </w:r>
    </w:p>
    <w:p w:rsidR="00441504" w:rsidRDefault="00441504" w:rsidP="00441504">
      <w:pPr>
        <w:shd w:val="clear" w:color="auto" w:fill="FFFFFF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Выделение общих скрытых факторов – это, прежде всего, выбор метода факторного анализа. Наиболее часто на практике используют  методы: </w:t>
      </w:r>
      <w:r>
        <w:rPr>
          <w:bCs/>
          <w:sz w:val="32"/>
          <w:szCs w:val="32"/>
        </w:rPr>
        <w:t>главных компонент (компонентный анализ)</w:t>
      </w:r>
      <w:r>
        <w:rPr>
          <w:sz w:val="32"/>
          <w:szCs w:val="32"/>
        </w:rPr>
        <w:t xml:space="preserve">  и главных фа</w:t>
      </w:r>
      <w:r>
        <w:rPr>
          <w:sz w:val="32"/>
          <w:szCs w:val="32"/>
        </w:rPr>
        <w:t>к</w:t>
      </w:r>
      <w:r>
        <w:rPr>
          <w:sz w:val="32"/>
          <w:szCs w:val="32"/>
        </w:rPr>
        <w:t>торов (факторный анализ).</w:t>
      </w:r>
    </w:p>
    <w:p w:rsidR="00441504" w:rsidRDefault="00441504" w:rsidP="00441504">
      <w:pPr>
        <w:shd w:val="clear" w:color="auto" w:fill="FFFFFF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Особняком в методах факторного анализа стоит метод главных компонент (МГК). Его главное отличие заключается в том, что обр</w:t>
      </w:r>
      <w:r>
        <w:rPr>
          <w:sz w:val="32"/>
          <w:szCs w:val="32"/>
        </w:rPr>
        <w:t>а</w:t>
      </w:r>
      <w:r>
        <w:rPr>
          <w:sz w:val="32"/>
          <w:szCs w:val="32"/>
        </w:rPr>
        <w:t>ботке подлежит не редуцированная, а обычная матрица парных ко</w:t>
      </w:r>
      <w:r>
        <w:rPr>
          <w:sz w:val="32"/>
          <w:szCs w:val="32"/>
        </w:rPr>
        <w:t>р</w:t>
      </w:r>
      <w:r>
        <w:rPr>
          <w:sz w:val="32"/>
          <w:szCs w:val="32"/>
        </w:rPr>
        <w:t xml:space="preserve">реляций (ковариаций) на главной </w:t>
      </w:r>
      <w:proofErr w:type="gramStart"/>
      <w:r>
        <w:rPr>
          <w:sz w:val="32"/>
          <w:szCs w:val="32"/>
        </w:rPr>
        <w:t>диагонали</w:t>
      </w:r>
      <w:proofErr w:type="gramEnd"/>
      <w:r>
        <w:rPr>
          <w:sz w:val="32"/>
          <w:szCs w:val="32"/>
        </w:rPr>
        <w:t xml:space="preserve"> которой расположены единицы (в матрице ковариаций – оценки полной дисперсии). Иными словами, предполагается объяснение всей дисперсии анализируемых признаков (необходимых объектов), а явление «характерности» во внимание не принимается. Таким образом, коррелированные комп</w:t>
      </w:r>
      <w:r>
        <w:rPr>
          <w:sz w:val="32"/>
          <w:szCs w:val="32"/>
        </w:rPr>
        <w:t>о</w:t>
      </w:r>
      <w:r>
        <w:rPr>
          <w:sz w:val="32"/>
          <w:szCs w:val="32"/>
        </w:rPr>
        <w:t>ненты заменяются  некоррелированными факторами.</w:t>
      </w:r>
    </w:p>
    <w:p w:rsidR="00441504" w:rsidRDefault="00441504" w:rsidP="00441504">
      <w:pPr>
        <w:shd w:val="clear" w:color="auto" w:fill="FFFFFF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Другой важной характеристикой метода является возможность ограничиться наиболее информативными главными компонентами и исключить остальные из анализа, что упрощает интерпретацию р</w:t>
      </w:r>
      <w:r>
        <w:rPr>
          <w:sz w:val="32"/>
          <w:szCs w:val="32"/>
        </w:rPr>
        <w:t>е</w:t>
      </w:r>
      <w:r>
        <w:rPr>
          <w:sz w:val="32"/>
          <w:szCs w:val="32"/>
        </w:rPr>
        <w:t>зультатов.</w:t>
      </w:r>
    </w:p>
    <w:p w:rsidR="00441504" w:rsidRDefault="00441504" w:rsidP="00441504">
      <w:pPr>
        <w:shd w:val="clear" w:color="auto" w:fill="FFFFFF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Важным достоинство МГК является то, что он — единственный математически обоснованный метод факторного анализа. По утве</w:t>
      </w:r>
      <w:r>
        <w:rPr>
          <w:sz w:val="32"/>
          <w:szCs w:val="32"/>
        </w:rPr>
        <w:t>р</w:t>
      </w:r>
      <w:r>
        <w:rPr>
          <w:sz w:val="32"/>
          <w:szCs w:val="32"/>
        </w:rPr>
        <w:t xml:space="preserve">ждению ряда исследователей МГК не является методом факторного анализа, поскольку не расщепляет дисперсию индикаторов </w:t>
      </w:r>
      <w:proofErr w:type="gramStart"/>
      <w:r>
        <w:rPr>
          <w:sz w:val="32"/>
          <w:szCs w:val="32"/>
        </w:rPr>
        <w:t>на</w:t>
      </w:r>
      <w:proofErr w:type="gramEnd"/>
      <w:r>
        <w:rPr>
          <w:sz w:val="32"/>
          <w:szCs w:val="32"/>
        </w:rPr>
        <w:t xml:space="preserve"> общую и уникальную. Несмотря на это, МГК имеет схожий алгоритм и р</w:t>
      </w:r>
      <w:r>
        <w:rPr>
          <w:sz w:val="32"/>
          <w:szCs w:val="32"/>
        </w:rPr>
        <w:t>е</w:t>
      </w:r>
      <w:r>
        <w:rPr>
          <w:sz w:val="32"/>
          <w:szCs w:val="32"/>
        </w:rPr>
        <w:t>шает схожие аналитические задачи.</w:t>
      </w:r>
    </w:p>
    <w:p w:rsidR="00441504" w:rsidRDefault="00441504" w:rsidP="00441504">
      <w:pPr>
        <w:shd w:val="clear" w:color="auto" w:fill="FFFFFF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большинстве случаев эти два метода приводят к весьма бли</w:t>
      </w:r>
      <w:r>
        <w:rPr>
          <w:sz w:val="32"/>
          <w:szCs w:val="32"/>
        </w:rPr>
        <w:t>з</w:t>
      </w:r>
      <w:r>
        <w:rPr>
          <w:sz w:val="32"/>
          <w:szCs w:val="32"/>
        </w:rPr>
        <w:t>ким результатам.  Компонентный анализ более предпочтителен как метод сокращения данных, а  факторный анализ лучше применять с целью определения структуры данных.</w:t>
      </w:r>
    </w:p>
    <w:p w:rsidR="00441504" w:rsidRDefault="00441504" w:rsidP="00441504">
      <w:pPr>
        <w:ind w:firstLine="709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При классификации методов ФА можно выделить следующие группы:</w:t>
      </w:r>
    </w:p>
    <w:p w:rsidR="00441504" w:rsidRDefault="00441504" w:rsidP="00441504">
      <w:pPr>
        <w:pStyle w:val="a3"/>
        <w:numPr>
          <w:ilvl w:val="0"/>
          <w:numId w:val="8"/>
        </w:numPr>
        <w:spacing w:after="0"/>
        <w:ind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iCs/>
          <w:color w:val="000000"/>
          <w:sz w:val="32"/>
          <w:szCs w:val="32"/>
        </w:rPr>
        <w:t>Метод главных компонент</w:t>
      </w:r>
      <w:r>
        <w:rPr>
          <w:rFonts w:ascii="Times New Roman" w:hAnsi="Times New Roman"/>
          <w:iCs/>
          <w:color w:val="000000"/>
          <w:sz w:val="32"/>
          <w:szCs w:val="32"/>
        </w:rPr>
        <w:t>;</w:t>
      </w:r>
    </w:p>
    <w:p w:rsidR="00441504" w:rsidRDefault="00441504" w:rsidP="00441504">
      <w:pPr>
        <w:pStyle w:val="a3"/>
        <w:numPr>
          <w:ilvl w:val="0"/>
          <w:numId w:val="8"/>
        </w:numPr>
        <w:spacing w:after="0"/>
        <w:ind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pacing w:val="5"/>
          <w:sz w:val="32"/>
          <w:szCs w:val="32"/>
        </w:rPr>
        <w:t xml:space="preserve">Упрощенные методы ФА, </w:t>
      </w:r>
      <w:r>
        <w:rPr>
          <w:rFonts w:ascii="Times New Roman" w:hAnsi="Times New Roman"/>
          <w:color w:val="000000"/>
          <w:spacing w:val="5"/>
          <w:sz w:val="32"/>
          <w:szCs w:val="32"/>
        </w:rPr>
        <w:t>обычно это методы, которые появ</w:t>
      </w:r>
      <w:r>
        <w:rPr>
          <w:rFonts w:ascii="Times New Roman" w:hAnsi="Times New Roman"/>
          <w:color w:val="000000"/>
          <w:spacing w:val="5"/>
          <w:sz w:val="32"/>
          <w:szCs w:val="32"/>
        </w:rPr>
        <w:t>и</w:t>
      </w:r>
      <w:r>
        <w:rPr>
          <w:rFonts w:ascii="Times New Roman" w:hAnsi="Times New Roman"/>
          <w:color w:val="000000"/>
          <w:spacing w:val="5"/>
          <w:sz w:val="32"/>
          <w:szCs w:val="32"/>
        </w:rPr>
        <w:t xml:space="preserve">лись </w:t>
      </w:r>
      <w:r>
        <w:rPr>
          <w:rFonts w:ascii="Times New Roman" w:hAnsi="Times New Roman"/>
          <w:color w:val="000000"/>
          <w:spacing w:val="-1"/>
          <w:sz w:val="32"/>
          <w:szCs w:val="32"/>
        </w:rPr>
        <w:t>раньше, в первой половине двадцатого столетия, во время появления и форми</w:t>
      </w:r>
      <w:r>
        <w:rPr>
          <w:rFonts w:ascii="Times New Roman" w:hAnsi="Times New Roman"/>
          <w:color w:val="000000"/>
          <w:spacing w:val="1"/>
          <w:sz w:val="32"/>
          <w:szCs w:val="32"/>
        </w:rPr>
        <w:t xml:space="preserve">рования базисных теоретических разработок ФА. Эти методы отличаются, с одной стороны, сравнительно простыми вычислительными процедурами, а с </w:t>
      </w:r>
      <w:r>
        <w:rPr>
          <w:rFonts w:ascii="Times New Roman" w:hAnsi="Times New Roman"/>
          <w:color w:val="000000"/>
          <w:spacing w:val="-1"/>
          <w:sz w:val="32"/>
          <w:szCs w:val="32"/>
        </w:rPr>
        <w:t>другой стороны, ограниченными возможностями в выделении латентных фак</w:t>
      </w:r>
      <w:r>
        <w:rPr>
          <w:rFonts w:ascii="Times New Roman" w:hAnsi="Times New Roman"/>
          <w:color w:val="000000"/>
          <w:spacing w:val="-2"/>
          <w:sz w:val="32"/>
          <w:szCs w:val="32"/>
        </w:rPr>
        <w:t>т</w:t>
      </w:r>
      <w:r>
        <w:rPr>
          <w:rFonts w:ascii="Times New Roman" w:hAnsi="Times New Roman"/>
          <w:color w:val="000000"/>
          <w:spacing w:val="-2"/>
          <w:sz w:val="32"/>
          <w:szCs w:val="32"/>
        </w:rPr>
        <w:t>о</w:t>
      </w:r>
      <w:r>
        <w:rPr>
          <w:rFonts w:ascii="Times New Roman" w:hAnsi="Times New Roman"/>
          <w:color w:val="000000"/>
          <w:spacing w:val="-2"/>
          <w:sz w:val="32"/>
          <w:szCs w:val="32"/>
        </w:rPr>
        <w:t>ров и аппроксимации факторных решений. В данную группу входят методы:</w:t>
      </w:r>
    </w:p>
    <w:p w:rsidR="00441504" w:rsidRDefault="00441504" w:rsidP="0044150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iCs/>
          <w:color w:val="000000"/>
          <w:spacing w:val="-3"/>
          <w:sz w:val="32"/>
          <w:szCs w:val="32"/>
        </w:rPr>
        <w:t>однофакторная модель</w:t>
      </w:r>
      <w:r>
        <w:rPr>
          <w:rFonts w:ascii="Times New Roman" w:hAnsi="Times New Roman"/>
          <w:iCs/>
          <w:color w:val="000000"/>
          <w:spacing w:val="-3"/>
          <w:sz w:val="32"/>
          <w:szCs w:val="32"/>
        </w:rPr>
        <w:t xml:space="preserve"> (Ч. </w:t>
      </w:r>
      <w:proofErr w:type="spellStart"/>
      <w:r>
        <w:rPr>
          <w:rFonts w:ascii="Times New Roman" w:hAnsi="Times New Roman"/>
          <w:iCs/>
          <w:color w:val="000000"/>
          <w:spacing w:val="-3"/>
          <w:sz w:val="32"/>
          <w:szCs w:val="32"/>
        </w:rPr>
        <w:t>Спирмен</w:t>
      </w:r>
      <w:proofErr w:type="spellEnd"/>
      <w:r>
        <w:rPr>
          <w:rFonts w:ascii="Times New Roman" w:hAnsi="Times New Roman"/>
          <w:iCs/>
          <w:color w:val="000000"/>
          <w:spacing w:val="-3"/>
          <w:sz w:val="32"/>
          <w:szCs w:val="32"/>
        </w:rPr>
        <w:t>)</w:t>
      </w:r>
      <w:r>
        <w:rPr>
          <w:rFonts w:ascii="Times New Roman" w:hAnsi="Times New Roman"/>
          <w:i/>
          <w:iCs/>
          <w:color w:val="000000"/>
          <w:spacing w:val="-3"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pacing w:val="-3"/>
          <w:sz w:val="32"/>
          <w:szCs w:val="32"/>
        </w:rPr>
        <w:t>позволяет выделять только один ла</w:t>
      </w:r>
      <w:r>
        <w:rPr>
          <w:rFonts w:ascii="Times New Roman" w:hAnsi="Times New Roman"/>
          <w:color w:val="000000"/>
          <w:spacing w:val="-2"/>
          <w:sz w:val="32"/>
          <w:szCs w:val="32"/>
        </w:rPr>
        <w:t>тентный фактор;</w:t>
      </w:r>
    </w:p>
    <w:p w:rsidR="00441504" w:rsidRDefault="00441504" w:rsidP="00441504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iCs/>
          <w:color w:val="000000"/>
          <w:spacing w:val="-1"/>
          <w:sz w:val="32"/>
          <w:szCs w:val="32"/>
        </w:rPr>
        <w:t xml:space="preserve">бифакторная модель </w:t>
      </w:r>
      <w:r>
        <w:rPr>
          <w:rFonts w:ascii="Times New Roman" w:hAnsi="Times New Roman"/>
          <w:iCs/>
          <w:color w:val="000000"/>
          <w:spacing w:val="-1"/>
          <w:sz w:val="32"/>
          <w:szCs w:val="32"/>
        </w:rPr>
        <w:t xml:space="preserve">(Г. </w:t>
      </w:r>
      <w:proofErr w:type="spellStart"/>
      <w:r>
        <w:rPr>
          <w:rFonts w:ascii="Times New Roman" w:hAnsi="Times New Roman"/>
          <w:iCs/>
          <w:color w:val="000000"/>
          <w:spacing w:val="-1"/>
          <w:sz w:val="32"/>
          <w:szCs w:val="32"/>
        </w:rPr>
        <w:t>Хользингер</w:t>
      </w:r>
      <w:proofErr w:type="spellEnd"/>
      <w:r>
        <w:rPr>
          <w:rFonts w:ascii="Times New Roman" w:hAnsi="Times New Roman"/>
          <w:iCs/>
          <w:color w:val="000000"/>
          <w:spacing w:val="-1"/>
          <w:sz w:val="32"/>
          <w:szCs w:val="32"/>
        </w:rPr>
        <w:t>)</w:t>
      </w:r>
      <w:r>
        <w:rPr>
          <w:rFonts w:ascii="Times New Roman" w:hAnsi="Times New Roman"/>
          <w:i/>
          <w:iCs/>
          <w:color w:val="000000"/>
          <w:spacing w:val="-1"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pacing w:val="-1"/>
          <w:sz w:val="32"/>
          <w:szCs w:val="32"/>
        </w:rPr>
        <w:t>ориентирована на выделение двух латентных факторов;</w:t>
      </w:r>
    </w:p>
    <w:p w:rsidR="00441504" w:rsidRDefault="00441504" w:rsidP="00441504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Современные аппроксимирующие методы ФА</w:t>
      </w:r>
      <w:r>
        <w:rPr>
          <w:rFonts w:ascii="Times New Roman" w:hAnsi="Times New Roman"/>
          <w:sz w:val="32"/>
          <w:szCs w:val="32"/>
        </w:rPr>
        <w:t xml:space="preserve"> – методы, име</w:t>
      </w:r>
      <w:r>
        <w:rPr>
          <w:rFonts w:ascii="Times New Roman" w:hAnsi="Times New Roman"/>
          <w:sz w:val="32"/>
          <w:szCs w:val="32"/>
        </w:rPr>
        <w:t>ю</w:t>
      </w:r>
      <w:r>
        <w:rPr>
          <w:rFonts w:ascii="Times New Roman" w:hAnsi="Times New Roman"/>
          <w:sz w:val="32"/>
          <w:szCs w:val="32"/>
        </w:rPr>
        <w:t>щие, по сравнению с предыдущей группой, более гибкую м</w:t>
      </w:r>
      <w:r>
        <w:rPr>
          <w:rFonts w:ascii="Times New Roman" w:hAnsi="Times New Roman"/>
          <w:sz w:val="32"/>
          <w:szCs w:val="32"/>
        </w:rPr>
        <w:t>о</w:t>
      </w:r>
      <w:r>
        <w:rPr>
          <w:rFonts w:ascii="Times New Roman" w:hAnsi="Times New Roman"/>
          <w:sz w:val="32"/>
          <w:szCs w:val="32"/>
        </w:rPr>
        <w:t>дель выделения латентных факторов (искусственно не огран</w:t>
      </w:r>
      <w:r>
        <w:rPr>
          <w:rFonts w:ascii="Times New Roman" w:hAnsi="Times New Roman"/>
          <w:sz w:val="32"/>
          <w:szCs w:val="32"/>
        </w:rPr>
        <w:t>и</w:t>
      </w:r>
      <w:r>
        <w:rPr>
          <w:rFonts w:ascii="Times New Roman" w:hAnsi="Times New Roman"/>
          <w:sz w:val="32"/>
          <w:szCs w:val="32"/>
        </w:rPr>
        <w:t xml:space="preserve">чивающую их число), а также позволяющую оптимизировать полученные решения. </w:t>
      </w:r>
      <w:r>
        <w:rPr>
          <w:rFonts w:ascii="Times New Roman" w:hAnsi="Times New Roman"/>
          <w:sz w:val="32"/>
          <w:szCs w:val="32"/>
          <w:lang w:val="en-US"/>
        </w:rPr>
        <w:t>В</w:t>
      </w:r>
      <w:r>
        <w:rPr>
          <w:rFonts w:ascii="Times New Roman" w:hAnsi="Times New Roman"/>
          <w:sz w:val="32"/>
          <w:szCs w:val="32"/>
        </w:rPr>
        <w:t xml:space="preserve"> этой группе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наиболее</w:t>
      </w:r>
      <w:proofErr w:type="spellEnd"/>
      <w:r>
        <w:rPr>
          <w:rFonts w:ascii="Times New Roman" w:hAnsi="Times New Roman"/>
          <w:sz w:val="32"/>
          <w:szCs w:val="32"/>
        </w:rPr>
        <w:t xml:space="preserve"> представител</w:t>
      </w:r>
      <w:r>
        <w:rPr>
          <w:rFonts w:ascii="Times New Roman" w:hAnsi="Times New Roman"/>
          <w:sz w:val="32"/>
          <w:szCs w:val="32"/>
        </w:rPr>
        <w:t>ь</w:t>
      </w:r>
      <w:r>
        <w:rPr>
          <w:rFonts w:ascii="Times New Roman" w:hAnsi="Times New Roman"/>
          <w:sz w:val="32"/>
          <w:szCs w:val="32"/>
        </w:rPr>
        <w:t>ными являются:</w:t>
      </w:r>
    </w:p>
    <w:p w:rsidR="00441504" w:rsidRDefault="00441504" w:rsidP="00441504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метод главных факторов</w:t>
      </w:r>
      <w:r>
        <w:rPr>
          <w:rFonts w:ascii="Times New Roman" w:hAnsi="Times New Roman"/>
          <w:sz w:val="32"/>
          <w:szCs w:val="32"/>
        </w:rPr>
        <w:t xml:space="preserve"> (Г. Томсон) используется на практике особенно часто, наиболее близок методу главных компонентов;</w:t>
      </w:r>
    </w:p>
    <w:p w:rsidR="00441504" w:rsidRDefault="00441504" w:rsidP="00441504">
      <w:pPr>
        <w:pStyle w:val="a3"/>
        <w:numPr>
          <w:ilvl w:val="0"/>
          <w:numId w:val="10"/>
        </w:numPr>
        <w:spacing w:after="0"/>
        <w:ind w:hanging="35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групповой метод</w:t>
      </w:r>
      <w:r>
        <w:rPr>
          <w:rFonts w:ascii="Times New Roman" w:hAnsi="Times New Roman"/>
          <w:sz w:val="32"/>
          <w:szCs w:val="32"/>
        </w:rPr>
        <w:t xml:space="preserve"> (Л. </w:t>
      </w:r>
      <w:proofErr w:type="spellStart"/>
      <w:r>
        <w:rPr>
          <w:rFonts w:ascii="Times New Roman" w:hAnsi="Times New Roman"/>
          <w:sz w:val="32"/>
          <w:szCs w:val="32"/>
        </w:rPr>
        <w:t>Гуттман</w:t>
      </w:r>
      <w:proofErr w:type="spellEnd"/>
      <w:r>
        <w:rPr>
          <w:rFonts w:ascii="Times New Roman" w:hAnsi="Times New Roman"/>
          <w:sz w:val="32"/>
          <w:szCs w:val="32"/>
        </w:rPr>
        <w:t xml:space="preserve"> и П. </w:t>
      </w:r>
      <w:proofErr w:type="spellStart"/>
      <w:r>
        <w:rPr>
          <w:rFonts w:ascii="Times New Roman" w:hAnsi="Times New Roman"/>
          <w:sz w:val="32"/>
          <w:szCs w:val="32"/>
        </w:rPr>
        <w:t>Хорст</w:t>
      </w:r>
      <w:proofErr w:type="spellEnd"/>
      <w:r>
        <w:rPr>
          <w:rFonts w:ascii="Times New Roman" w:hAnsi="Times New Roman"/>
          <w:sz w:val="32"/>
          <w:szCs w:val="32"/>
        </w:rPr>
        <w:t>) основывается на исследовании не простого набора данных, а на предвар</w:t>
      </w:r>
      <w:r>
        <w:rPr>
          <w:rFonts w:ascii="Times New Roman" w:hAnsi="Times New Roman"/>
          <w:sz w:val="32"/>
          <w:szCs w:val="32"/>
        </w:rPr>
        <w:t>и</w:t>
      </w:r>
      <w:r>
        <w:rPr>
          <w:rFonts w:ascii="Times New Roman" w:hAnsi="Times New Roman"/>
          <w:sz w:val="32"/>
          <w:szCs w:val="32"/>
        </w:rPr>
        <w:t>тельно отобранных каких-либо группах анализируемых признаков (наблюдаемых объектов).</w:t>
      </w:r>
    </w:p>
    <w:p w:rsidR="00441504" w:rsidRDefault="00441504" w:rsidP="00441504">
      <w:pPr>
        <w:pStyle w:val="14pt"/>
        <w:numPr>
          <w:ilvl w:val="0"/>
          <w:numId w:val="8"/>
        </w:numPr>
        <w:ind w:left="709"/>
        <w:rPr>
          <w:spacing w:val="-2"/>
          <w:w w:val="100"/>
          <w:sz w:val="32"/>
          <w:szCs w:val="32"/>
        </w:rPr>
      </w:pPr>
      <w:r>
        <w:rPr>
          <w:i/>
          <w:spacing w:val="-2"/>
          <w:w w:val="100"/>
          <w:sz w:val="32"/>
          <w:szCs w:val="32"/>
        </w:rPr>
        <w:t>Методы с повышенными аппроксимирующими свойствами</w:t>
      </w:r>
      <w:r>
        <w:rPr>
          <w:spacing w:val="-2"/>
          <w:w w:val="100"/>
          <w:sz w:val="32"/>
          <w:szCs w:val="32"/>
        </w:rPr>
        <w:t xml:space="preserve"> – с</w:t>
      </w:r>
      <w:r>
        <w:rPr>
          <w:spacing w:val="-2"/>
          <w:w w:val="100"/>
          <w:sz w:val="32"/>
          <w:szCs w:val="32"/>
        </w:rPr>
        <w:t>о</w:t>
      </w:r>
      <w:r>
        <w:rPr>
          <w:spacing w:val="-2"/>
          <w:w w:val="100"/>
          <w:sz w:val="32"/>
          <w:szCs w:val="32"/>
        </w:rPr>
        <w:t>временные методы, позволяющие получать и последовательно улучшать аналитические результаты. Эти методы отличаются сложностью алгоритмов и высокой трудоемкостью вычислител</w:t>
      </w:r>
      <w:r>
        <w:rPr>
          <w:spacing w:val="-2"/>
          <w:w w:val="100"/>
          <w:sz w:val="32"/>
          <w:szCs w:val="32"/>
        </w:rPr>
        <w:t>ь</w:t>
      </w:r>
      <w:r>
        <w:rPr>
          <w:spacing w:val="-2"/>
          <w:w w:val="100"/>
          <w:sz w:val="32"/>
          <w:szCs w:val="32"/>
        </w:rPr>
        <w:t>ных процедур, практически нереализуемы без технических средств. К этой группе относятся методы:</w:t>
      </w:r>
    </w:p>
    <w:p w:rsidR="00441504" w:rsidRDefault="00441504" w:rsidP="00441504">
      <w:pPr>
        <w:pStyle w:val="14pt"/>
        <w:numPr>
          <w:ilvl w:val="0"/>
          <w:numId w:val="11"/>
        </w:numPr>
        <w:tabs>
          <w:tab w:val="num" w:pos="1134"/>
        </w:tabs>
        <w:ind w:left="1134"/>
        <w:rPr>
          <w:spacing w:val="-2"/>
          <w:w w:val="100"/>
          <w:sz w:val="32"/>
          <w:szCs w:val="32"/>
        </w:rPr>
      </w:pPr>
      <w:r>
        <w:rPr>
          <w:b/>
          <w:i/>
          <w:spacing w:val="-2"/>
          <w:w w:val="100"/>
          <w:sz w:val="32"/>
          <w:szCs w:val="32"/>
        </w:rPr>
        <w:lastRenderedPageBreak/>
        <w:t>максимального правдоподобия</w:t>
      </w:r>
      <w:r>
        <w:rPr>
          <w:spacing w:val="-2"/>
          <w:w w:val="100"/>
          <w:sz w:val="32"/>
          <w:szCs w:val="32"/>
        </w:rPr>
        <w:t xml:space="preserve"> (Д. </w:t>
      </w:r>
      <w:proofErr w:type="spellStart"/>
      <w:r>
        <w:rPr>
          <w:spacing w:val="-2"/>
          <w:w w:val="100"/>
          <w:sz w:val="32"/>
          <w:szCs w:val="32"/>
        </w:rPr>
        <w:t>Лоули</w:t>
      </w:r>
      <w:proofErr w:type="spellEnd"/>
      <w:r>
        <w:rPr>
          <w:spacing w:val="-2"/>
          <w:w w:val="100"/>
          <w:sz w:val="32"/>
          <w:szCs w:val="32"/>
        </w:rPr>
        <w:t xml:space="preserve"> и Д. Максвелл);</w:t>
      </w:r>
    </w:p>
    <w:p w:rsidR="00441504" w:rsidRDefault="00441504" w:rsidP="00441504">
      <w:pPr>
        <w:pStyle w:val="14pt"/>
        <w:numPr>
          <w:ilvl w:val="0"/>
          <w:numId w:val="11"/>
        </w:numPr>
        <w:tabs>
          <w:tab w:val="num" w:pos="1134"/>
        </w:tabs>
        <w:ind w:left="1134"/>
        <w:rPr>
          <w:spacing w:val="-2"/>
          <w:w w:val="100"/>
          <w:sz w:val="32"/>
          <w:szCs w:val="32"/>
        </w:rPr>
      </w:pPr>
      <w:r>
        <w:rPr>
          <w:b/>
          <w:i/>
          <w:spacing w:val="-2"/>
          <w:w w:val="100"/>
          <w:sz w:val="32"/>
          <w:szCs w:val="32"/>
        </w:rPr>
        <w:t>минимальных остатков</w:t>
      </w:r>
      <w:r>
        <w:rPr>
          <w:spacing w:val="-2"/>
          <w:w w:val="100"/>
          <w:sz w:val="32"/>
          <w:szCs w:val="32"/>
        </w:rPr>
        <w:t xml:space="preserve"> (Г. </w:t>
      </w:r>
      <w:proofErr w:type="spellStart"/>
      <w:r>
        <w:rPr>
          <w:spacing w:val="-2"/>
          <w:w w:val="100"/>
          <w:sz w:val="32"/>
          <w:szCs w:val="32"/>
        </w:rPr>
        <w:t>Харман</w:t>
      </w:r>
      <w:proofErr w:type="spellEnd"/>
      <w:r>
        <w:rPr>
          <w:spacing w:val="-2"/>
          <w:w w:val="100"/>
          <w:sz w:val="32"/>
          <w:szCs w:val="32"/>
        </w:rPr>
        <w:t>);</w:t>
      </w:r>
    </w:p>
    <w:p w:rsidR="00441504" w:rsidRDefault="00441504" w:rsidP="00441504">
      <w:pPr>
        <w:pStyle w:val="14pt"/>
        <w:numPr>
          <w:ilvl w:val="0"/>
          <w:numId w:val="11"/>
        </w:numPr>
        <w:tabs>
          <w:tab w:val="num" w:pos="1134"/>
        </w:tabs>
        <w:ind w:left="1134"/>
        <w:rPr>
          <w:spacing w:val="-2"/>
          <w:w w:val="100"/>
          <w:sz w:val="32"/>
          <w:szCs w:val="32"/>
        </w:rPr>
      </w:pPr>
      <w:r>
        <w:rPr>
          <w:b/>
          <w:i/>
          <w:spacing w:val="-2"/>
          <w:w w:val="100"/>
          <w:sz w:val="32"/>
          <w:szCs w:val="32"/>
        </w:rPr>
        <w:t>двухфакторного анализа</w:t>
      </w:r>
      <w:r>
        <w:rPr>
          <w:spacing w:val="-2"/>
          <w:w w:val="100"/>
          <w:sz w:val="32"/>
          <w:szCs w:val="32"/>
        </w:rPr>
        <w:t xml:space="preserve"> (Г. Кайзер и </w:t>
      </w:r>
      <w:proofErr w:type="spellStart"/>
      <w:r>
        <w:rPr>
          <w:spacing w:val="-2"/>
          <w:w w:val="100"/>
          <w:sz w:val="32"/>
          <w:szCs w:val="32"/>
        </w:rPr>
        <w:t>И</w:t>
      </w:r>
      <w:proofErr w:type="spellEnd"/>
      <w:r>
        <w:rPr>
          <w:spacing w:val="-2"/>
          <w:w w:val="100"/>
          <w:sz w:val="32"/>
          <w:szCs w:val="32"/>
        </w:rPr>
        <w:t xml:space="preserve">. </w:t>
      </w:r>
      <w:proofErr w:type="spellStart"/>
      <w:r>
        <w:rPr>
          <w:spacing w:val="-2"/>
          <w:w w:val="100"/>
          <w:sz w:val="32"/>
          <w:szCs w:val="32"/>
        </w:rPr>
        <w:t>Кэффри</w:t>
      </w:r>
      <w:proofErr w:type="spellEnd"/>
      <w:r>
        <w:rPr>
          <w:spacing w:val="-2"/>
          <w:w w:val="100"/>
          <w:sz w:val="32"/>
          <w:szCs w:val="32"/>
        </w:rPr>
        <w:t>);</w:t>
      </w:r>
    </w:p>
    <w:p w:rsidR="00441504" w:rsidRDefault="00441504" w:rsidP="00441504">
      <w:pPr>
        <w:pStyle w:val="14pt"/>
        <w:numPr>
          <w:ilvl w:val="0"/>
          <w:numId w:val="11"/>
        </w:numPr>
        <w:tabs>
          <w:tab w:val="num" w:pos="1134"/>
        </w:tabs>
        <w:ind w:left="1134"/>
        <w:rPr>
          <w:spacing w:val="-2"/>
          <w:w w:val="100"/>
          <w:sz w:val="32"/>
          <w:szCs w:val="32"/>
        </w:rPr>
      </w:pPr>
      <w:r>
        <w:rPr>
          <w:b/>
          <w:i/>
          <w:spacing w:val="-2"/>
          <w:w w:val="100"/>
          <w:sz w:val="32"/>
          <w:szCs w:val="32"/>
        </w:rPr>
        <w:t>канонического факторного анализа</w:t>
      </w:r>
      <w:r>
        <w:rPr>
          <w:spacing w:val="-2"/>
          <w:w w:val="100"/>
          <w:sz w:val="32"/>
          <w:szCs w:val="32"/>
        </w:rPr>
        <w:t xml:space="preserve"> (К. </w:t>
      </w:r>
      <w:proofErr w:type="spellStart"/>
      <w:r>
        <w:rPr>
          <w:spacing w:val="-2"/>
          <w:w w:val="100"/>
          <w:sz w:val="32"/>
          <w:szCs w:val="32"/>
        </w:rPr>
        <w:t>Рао</w:t>
      </w:r>
      <w:proofErr w:type="spellEnd"/>
      <w:r>
        <w:rPr>
          <w:spacing w:val="-2"/>
          <w:w w:val="100"/>
          <w:sz w:val="32"/>
          <w:szCs w:val="32"/>
        </w:rPr>
        <w:t>).</w:t>
      </w:r>
    </w:p>
    <w:p w:rsidR="00441504" w:rsidRDefault="00441504" w:rsidP="00441504">
      <w:pPr>
        <w:jc w:val="both"/>
        <w:rPr>
          <w:sz w:val="32"/>
          <w:szCs w:val="32"/>
        </w:rPr>
      </w:pP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Проведем факторный анализ методом главных компонент нас</w:t>
      </w:r>
      <w:r>
        <w:rPr>
          <w:sz w:val="32"/>
          <w:szCs w:val="32"/>
        </w:rPr>
        <w:t>е</w:t>
      </w:r>
      <w:r>
        <w:rPr>
          <w:sz w:val="32"/>
          <w:szCs w:val="32"/>
        </w:rPr>
        <w:t>ления муниципальных образований РТ (по данным ежегодного стат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стического сборника) в ППП </w:t>
      </w:r>
      <w:r>
        <w:rPr>
          <w:sz w:val="32"/>
          <w:szCs w:val="32"/>
          <w:lang w:val="en-US"/>
        </w:rPr>
        <w:t>IBM</w:t>
      </w:r>
      <w:r w:rsidRPr="00E81B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SPSS</w:t>
      </w:r>
      <w:r w:rsidRPr="00E81B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Statistics</w:t>
      </w:r>
      <w:r w:rsidRPr="00E81B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20.</w:t>
      </w:r>
    </w:p>
    <w:tbl>
      <w:tblPr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77"/>
        <w:gridCol w:w="2551"/>
        <w:gridCol w:w="2267"/>
      </w:tblGrid>
      <w:tr w:rsidR="00441504" w:rsidTr="00BD0541">
        <w:trPr>
          <w:cantSplit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Таблица 1. Общности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Начальные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Извлеченные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,942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,896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,992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,957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,970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,988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,971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,974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родившихся на 1000 человек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,652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умерших на 1000 человек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,892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умерших детей до 1 года на 1000 родившихся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,660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естественный прирост (убыль) на 1000 человек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,891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зарегистрированных браков на 1000 человек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,827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разводов на 1000 человек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,666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среднесписочная численность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работающих</w:t>
            </w:r>
            <w:proofErr w:type="gramEnd"/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,545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зарегистрированных безработных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,785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пенсионеров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,792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пенсионеров на 1000 человек</w:t>
            </w:r>
          </w:p>
        </w:tc>
        <w:tc>
          <w:tcPr>
            <w:tcW w:w="255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,617</w:t>
            </w:r>
          </w:p>
        </w:tc>
      </w:tr>
      <w:tr w:rsidR="00441504" w:rsidTr="00BD0541">
        <w:trPr>
          <w:cantSplit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41504" w:rsidRDefault="00441504" w:rsidP="00441504">
      <w:pPr>
        <w:pStyle w:val="3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табл. 1 показано, какую часть дисперсии каждой из включенных в 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 переменных объясняет факторная модель. Если значение в столбце «Извл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ченные» невелико, переменную следует исключить из анализа. Значения в столбце «Начальные» равны единице, что соответствует диагонали использу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мой корреляционной матрицы.</w:t>
      </w:r>
    </w:p>
    <w:tbl>
      <w:tblPr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991"/>
        <w:gridCol w:w="1133"/>
        <w:gridCol w:w="992"/>
        <w:gridCol w:w="850"/>
        <w:gridCol w:w="1134"/>
        <w:gridCol w:w="993"/>
        <w:gridCol w:w="850"/>
        <w:gridCol w:w="1133"/>
        <w:gridCol w:w="994"/>
      </w:tblGrid>
      <w:tr w:rsidR="00441504" w:rsidTr="00BD0541">
        <w:trPr>
          <w:cantSplit/>
        </w:trPr>
        <w:tc>
          <w:tcPr>
            <w:tcW w:w="9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Таблица 2. Факторная нагрузка</w:t>
            </w:r>
          </w:p>
        </w:tc>
      </w:tr>
      <w:tr w:rsidR="00441504" w:rsidTr="00BD0541">
        <w:trPr>
          <w:cantSplit/>
        </w:trPr>
        <w:tc>
          <w:tcPr>
            <w:tcW w:w="42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Комп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онента</w:t>
            </w:r>
          </w:p>
        </w:tc>
        <w:tc>
          <w:tcPr>
            <w:tcW w:w="311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Начальные собственные значения</w:t>
            </w:r>
          </w:p>
        </w:tc>
        <w:tc>
          <w:tcPr>
            <w:tcW w:w="2977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Суммы квадратов нагрузок и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з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влечения</w:t>
            </w:r>
          </w:p>
        </w:tc>
        <w:tc>
          <w:tcPr>
            <w:tcW w:w="2977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Суммы квадратов нагрузок вр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щения</w:t>
            </w:r>
          </w:p>
        </w:tc>
      </w:tr>
      <w:tr w:rsidR="00441504" w:rsidTr="00BD0541">
        <w:trPr>
          <w:cantSplit/>
        </w:trPr>
        <w:tc>
          <w:tcPr>
            <w:tcW w:w="9498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center"/>
            <w:hideMark/>
          </w:tcPr>
          <w:p w:rsidR="00441504" w:rsidRDefault="00441504" w:rsidP="00BD054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Диспе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сии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Кумул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тивный %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Диспе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сии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Кумул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тивный %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Диспе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сии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Кумул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тивный %</w:t>
            </w:r>
          </w:p>
        </w:tc>
      </w:tr>
      <w:tr w:rsidR="00441504" w:rsidTr="00BD0541">
        <w:trPr>
          <w:cantSplit/>
        </w:trPr>
        <w:tc>
          <w:tcPr>
            <w:tcW w:w="426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7,086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37,297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37,297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7,086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37,297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37,297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6,532</w:t>
            </w:r>
          </w:p>
        </w:tc>
        <w:tc>
          <w:tcPr>
            <w:tcW w:w="1133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34,378</w:t>
            </w:r>
          </w:p>
        </w:tc>
        <w:tc>
          <w:tcPr>
            <w:tcW w:w="994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34,378</w:t>
            </w:r>
          </w:p>
        </w:tc>
      </w:tr>
      <w:tr w:rsidR="00441504" w:rsidTr="00BD0541">
        <w:trPr>
          <w:cantSplit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4,576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24,086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61,383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4,576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24,086</w:t>
            </w:r>
          </w:p>
        </w:tc>
        <w:tc>
          <w:tcPr>
            <w:tcW w:w="9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61,383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4,521</w:t>
            </w:r>
          </w:p>
        </w:tc>
        <w:tc>
          <w:tcPr>
            <w:tcW w:w="11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23,795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58,173</w:t>
            </w:r>
          </w:p>
        </w:tc>
      </w:tr>
      <w:tr w:rsidR="00441504" w:rsidTr="00BD0541">
        <w:trPr>
          <w:cantSplit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1,749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70,589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1,749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9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70,589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1,997</w:t>
            </w:r>
          </w:p>
        </w:tc>
        <w:tc>
          <w:tcPr>
            <w:tcW w:w="11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10,509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68,682</w:t>
            </w:r>
          </w:p>
        </w:tc>
      </w:tr>
      <w:tr w:rsidR="00441504" w:rsidTr="00BD0541">
        <w:trPr>
          <w:cantSplit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1,504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7,913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78,502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1,504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7,913</w:t>
            </w:r>
          </w:p>
        </w:tc>
        <w:tc>
          <w:tcPr>
            <w:tcW w:w="9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78,502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1,523</w:t>
            </w:r>
          </w:p>
        </w:tc>
        <w:tc>
          <w:tcPr>
            <w:tcW w:w="11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8,015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76,697</w:t>
            </w:r>
          </w:p>
        </w:tc>
      </w:tr>
      <w:tr w:rsidR="00441504" w:rsidTr="00BD0541">
        <w:trPr>
          <w:cantSplit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1,044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5,497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83,999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1,044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5,497</w:t>
            </w:r>
          </w:p>
        </w:tc>
        <w:tc>
          <w:tcPr>
            <w:tcW w:w="9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83,999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1,387</w:t>
            </w:r>
          </w:p>
        </w:tc>
        <w:tc>
          <w:tcPr>
            <w:tcW w:w="11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7,302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83,999</w:t>
            </w:r>
          </w:p>
        </w:tc>
      </w:tr>
      <w:tr w:rsidR="00441504" w:rsidTr="00BD0541">
        <w:trPr>
          <w:cantSplit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,969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5,098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89,096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11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</w:tr>
      <w:tr w:rsidR="00441504" w:rsidTr="00BD0541">
        <w:trPr>
          <w:cantSplit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,669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3,519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92,615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11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</w:tr>
      <w:tr w:rsidR="00441504" w:rsidTr="00BD0541">
        <w:trPr>
          <w:cantSplit/>
        </w:trPr>
        <w:tc>
          <w:tcPr>
            <w:tcW w:w="94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41504" w:rsidRDefault="00441504" w:rsidP="00441504">
      <w:pPr>
        <w:pStyle w:val="3"/>
        <w:spacing w:after="0"/>
        <w:ind w:left="0" w:firstLine="720"/>
        <w:jc w:val="both"/>
        <w:rPr>
          <w:sz w:val="32"/>
          <w:szCs w:val="32"/>
        </w:rPr>
      </w:pPr>
      <w:r>
        <w:rPr>
          <w:sz w:val="32"/>
          <w:szCs w:val="32"/>
        </w:rPr>
        <w:t>Во втором столбце табл. 2 указываются дисперсии выделенных общих факторов. В третьем столбце для каждого общего фактора приводится процент от общей дисперсии. Как можно видеть, первый фактор объясняет 37,3% общей дисперсии, фактор 2 – 24,1%, и т.д. по убыванию. Четвертый столбец содержит накопленный процент от общей дисперсии.</w:t>
      </w:r>
    </w:p>
    <w:p w:rsidR="00441504" w:rsidRDefault="00441504" w:rsidP="00441504">
      <w:pPr>
        <w:pStyle w:val="3"/>
        <w:spacing w:after="200"/>
        <w:ind w:left="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Дисперсии, выделяемых общих факторов, называют </w:t>
      </w:r>
      <w:r>
        <w:rPr>
          <w:b/>
          <w:sz w:val="32"/>
          <w:szCs w:val="32"/>
        </w:rPr>
        <w:t>собстве</w:t>
      </w:r>
      <w:r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ными значениями</w:t>
      </w:r>
      <w:r>
        <w:rPr>
          <w:sz w:val="32"/>
          <w:szCs w:val="32"/>
        </w:rPr>
        <w:t>. Это название происходит от использованного способа вычисления.</w:t>
      </w:r>
    </w:p>
    <w:p w:rsidR="00441504" w:rsidRDefault="00441504" w:rsidP="00441504">
      <w:pPr>
        <w:pStyle w:val="3"/>
        <w:spacing w:after="0"/>
        <w:ind w:left="0" w:firstLine="720"/>
        <w:jc w:val="both"/>
        <w:rPr>
          <w:sz w:val="32"/>
          <w:szCs w:val="32"/>
        </w:rPr>
      </w:pPr>
      <w:r>
        <w:rPr>
          <w:sz w:val="32"/>
          <w:szCs w:val="32"/>
        </w:rPr>
        <w:t>Как только получена информация о том, сколько дисперсии в</w:t>
      </w:r>
      <w:r>
        <w:rPr>
          <w:sz w:val="32"/>
          <w:szCs w:val="32"/>
        </w:rPr>
        <w:t>ы</w:t>
      </w:r>
      <w:r>
        <w:rPr>
          <w:sz w:val="32"/>
          <w:szCs w:val="32"/>
        </w:rPr>
        <w:t>делил каждый фактор, необходимо определить количество факторов. По своей природе это решение произвольно. Однако имеются нек</w:t>
      </w:r>
      <w:r>
        <w:rPr>
          <w:sz w:val="32"/>
          <w:szCs w:val="32"/>
        </w:rPr>
        <w:t>о</w:t>
      </w:r>
      <w:r>
        <w:rPr>
          <w:sz w:val="32"/>
          <w:szCs w:val="32"/>
        </w:rPr>
        <w:t>торые общеупотребительные рекомендации, и на практике следов</w:t>
      </w:r>
      <w:r>
        <w:rPr>
          <w:sz w:val="32"/>
          <w:szCs w:val="32"/>
        </w:rPr>
        <w:t>а</w:t>
      </w:r>
      <w:r>
        <w:rPr>
          <w:sz w:val="32"/>
          <w:szCs w:val="32"/>
        </w:rPr>
        <w:t>ние им дает наилучшие результаты.</w:t>
      </w:r>
    </w:p>
    <w:p w:rsidR="00441504" w:rsidRDefault="00441504" w:rsidP="00441504">
      <w:pPr>
        <w:pStyle w:val="3"/>
        <w:spacing w:after="0"/>
        <w:ind w:left="0" w:firstLine="72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Критерий Кайзера. </w:t>
      </w:r>
      <w:r>
        <w:rPr>
          <w:sz w:val="32"/>
          <w:szCs w:val="32"/>
        </w:rPr>
        <w:t>Сначала вы можете отобрать только факт</w:t>
      </w:r>
      <w:r>
        <w:rPr>
          <w:sz w:val="32"/>
          <w:szCs w:val="32"/>
        </w:rPr>
        <w:t>о</w:t>
      </w:r>
      <w:r>
        <w:rPr>
          <w:sz w:val="32"/>
          <w:szCs w:val="32"/>
        </w:rPr>
        <w:t>ры, с собственными значениями, большими 1. По существу, это озн</w:t>
      </w:r>
      <w:r>
        <w:rPr>
          <w:sz w:val="32"/>
          <w:szCs w:val="32"/>
        </w:rPr>
        <w:t>а</w:t>
      </w:r>
      <w:r>
        <w:rPr>
          <w:sz w:val="32"/>
          <w:szCs w:val="32"/>
        </w:rPr>
        <w:t>чает, что если фактор не выделяет дисперсию, эквивалентную, по крайней мере, дисперсии одной переменной, то он опускается. Этот критерий предложен Кайзером (Kaiser,1960), и является, вероятно, наиболее широко используемым. В приведенном выше примере на основе этого критерия следует сохранить только 5 факторов (пять главных компонент).</w:t>
      </w:r>
    </w:p>
    <w:p w:rsidR="00441504" w:rsidRDefault="00441504" w:rsidP="004415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1504" w:rsidRDefault="00441504" w:rsidP="00441504">
      <w:pPr>
        <w:pStyle w:val="3"/>
        <w:spacing w:after="0"/>
        <w:ind w:left="0" w:firstLine="72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Критерий </w:t>
      </w:r>
      <w:proofErr w:type="gramStart"/>
      <w:r>
        <w:rPr>
          <w:b/>
          <w:bCs/>
          <w:sz w:val="32"/>
          <w:szCs w:val="32"/>
        </w:rPr>
        <w:t>каменистой осыпи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является графическим методом, впервые предложенным </w:t>
      </w:r>
      <w:proofErr w:type="spellStart"/>
      <w:r>
        <w:rPr>
          <w:sz w:val="32"/>
          <w:szCs w:val="32"/>
        </w:rPr>
        <w:t>Кэттелем</w:t>
      </w:r>
      <w:proofErr w:type="spellEnd"/>
      <w:r>
        <w:rPr>
          <w:sz w:val="32"/>
          <w:szCs w:val="32"/>
        </w:rPr>
        <w:t>. Собственные значения, предста</w:t>
      </w:r>
      <w:r>
        <w:rPr>
          <w:sz w:val="32"/>
          <w:szCs w:val="32"/>
        </w:rPr>
        <w:t>в</w:t>
      </w:r>
      <w:r>
        <w:rPr>
          <w:sz w:val="32"/>
          <w:szCs w:val="32"/>
        </w:rPr>
        <w:t xml:space="preserve">ляются в виде простого графика. </w:t>
      </w:r>
      <w:proofErr w:type="spellStart"/>
      <w:r>
        <w:rPr>
          <w:sz w:val="32"/>
          <w:szCs w:val="32"/>
        </w:rPr>
        <w:t>Кэттель</w:t>
      </w:r>
      <w:proofErr w:type="spellEnd"/>
      <w:r>
        <w:rPr>
          <w:sz w:val="32"/>
          <w:szCs w:val="32"/>
        </w:rPr>
        <w:t xml:space="preserve"> предложил найти такое м</w:t>
      </w:r>
      <w:r>
        <w:rPr>
          <w:sz w:val="32"/>
          <w:szCs w:val="32"/>
        </w:rPr>
        <w:t>е</w:t>
      </w:r>
      <w:r>
        <w:rPr>
          <w:sz w:val="32"/>
          <w:szCs w:val="32"/>
        </w:rPr>
        <w:t>сто на графике, где убывание собственных значений слева направо максимально замедляется. Предполагается, что справа от этой точки находится только "факториальная осыпь".</w:t>
      </w:r>
    </w:p>
    <w:p w:rsidR="00441504" w:rsidRDefault="00441504" w:rsidP="00441504">
      <w:pPr>
        <w:pStyle w:val="3"/>
        <w:spacing w:after="0"/>
        <w:ind w:left="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результате выполнения процедуры для примера, получаем график собственных значений общих факторов (рис. 3). При помощи критерия Кайзера отбираем 3 </w:t>
      </w:r>
      <w:proofErr w:type="gramStart"/>
      <w:r>
        <w:rPr>
          <w:sz w:val="32"/>
          <w:szCs w:val="32"/>
        </w:rPr>
        <w:t>общих</w:t>
      </w:r>
      <w:proofErr w:type="gramEnd"/>
      <w:r>
        <w:rPr>
          <w:sz w:val="32"/>
          <w:szCs w:val="32"/>
        </w:rPr>
        <w:t xml:space="preserve"> фактора.</w:t>
      </w:r>
    </w:p>
    <w:p w:rsidR="00441504" w:rsidRDefault="00441504" w:rsidP="00441504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46140" cy="4751705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75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04" w:rsidRDefault="00441504" w:rsidP="00441504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Рис. 3. График собственных значений общих факторов.</w:t>
      </w:r>
    </w:p>
    <w:p w:rsidR="00441504" w:rsidRDefault="00441504" w:rsidP="00441504">
      <w:pPr>
        <w:autoSpaceDE w:val="0"/>
        <w:autoSpaceDN w:val="0"/>
        <w:adjustRightInd w:val="0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 видно, выделение трех факторов методом </w:t>
      </w:r>
      <w:proofErr w:type="gramStart"/>
      <w:r>
        <w:rPr>
          <w:sz w:val="32"/>
          <w:szCs w:val="32"/>
        </w:rPr>
        <w:t>каменистой ос</w:t>
      </w:r>
      <w:r>
        <w:rPr>
          <w:sz w:val="32"/>
          <w:szCs w:val="32"/>
        </w:rPr>
        <w:t>ы</w:t>
      </w:r>
      <w:r>
        <w:rPr>
          <w:sz w:val="32"/>
          <w:szCs w:val="32"/>
        </w:rPr>
        <w:t>пи</w:t>
      </w:r>
      <w:proofErr w:type="gramEnd"/>
      <w:r>
        <w:rPr>
          <w:sz w:val="32"/>
          <w:szCs w:val="32"/>
        </w:rPr>
        <w:t xml:space="preserve"> недостаточно, т.к. ими объясняется лишь 70,6% дисперсии, в то время как 5 факторов, выделенных критерием Кайзера, объясняется 84%.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Таким образом, выделением пяти общих факторов удалось об</w:t>
      </w:r>
      <w:r>
        <w:rPr>
          <w:sz w:val="32"/>
          <w:szCs w:val="32"/>
        </w:rPr>
        <w:t>ъ</w:t>
      </w:r>
      <w:r>
        <w:rPr>
          <w:sz w:val="32"/>
          <w:szCs w:val="32"/>
        </w:rPr>
        <w:t>яснить 84%  общей дисперсии, что вполне достаточно. Для дальне</w:t>
      </w:r>
      <w:r>
        <w:rPr>
          <w:sz w:val="32"/>
          <w:szCs w:val="32"/>
        </w:rPr>
        <w:t>й</w:t>
      </w:r>
      <w:r>
        <w:rPr>
          <w:sz w:val="32"/>
          <w:szCs w:val="32"/>
        </w:rPr>
        <w:t>шего исследования оставим пять факторов, перечисленных в таблице 2.</w:t>
      </w:r>
    </w:p>
    <w:p w:rsidR="00441504" w:rsidRDefault="00441504" w:rsidP="00441504">
      <w:pPr>
        <w:ind w:firstLine="720"/>
        <w:jc w:val="both"/>
      </w:pPr>
      <w:r>
        <w:rPr>
          <w:rFonts w:ascii="Calibri" w:hAnsi="Calibri"/>
          <w:sz w:val="22"/>
          <w:szCs w:val="22"/>
        </w:rPr>
        <w:pict>
          <v:shape id="_x0000_s1026" type="#_x0000_t75" style="position:absolute;left:0;text-align:left;margin-left:101.7pt;margin-top:84.95pt;width:43.15pt;height:20.25pt;z-index:251660288" wrapcoords="8786 3200 732 7200 732 16000 10983 17600 12447 17600 18305 16000 21234 11200 20868 3200 8786 3200">
            <v:imagedata r:id="rId21" o:title=""/>
            <w10:wrap type="tight"/>
          </v:shape>
          <o:OLEObject Type="Embed" ProgID="Equation.3" ShapeID="_x0000_s1026" DrawAspect="Content" ObjectID="_1603865077" r:id="rId22"/>
        </w:pict>
      </w:r>
      <w:r>
        <w:rPr>
          <w:sz w:val="32"/>
          <w:szCs w:val="32"/>
        </w:rPr>
        <w:t>Результатом выполнения второго этапа факторного анализа (в</w:t>
      </w:r>
      <w:r>
        <w:rPr>
          <w:sz w:val="32"/>
          <w:szCs w:val="32"/>
        </w:rPr>
        <w:t>ы</w:t>
      </w:r>
      <w:r>
        <w:rPr>
          <w:sz w:val="32"/>
          <w:szCs w:val="32"/>
        </w:rPr>
        <w:t>деления общих ортогональных факторов) является таблица факто</w:t>
      </w:r>
      <w:r>
        <w:rPr>
          <w:sz w:val="32"/>
          <w:szCs w:val="32"/>
        </w:rPr>
        <w:t>р</w:t>
      </w:r>
      <w:r>
        <w:rPr>
          <w:sz w:val="32"/>
          <w:szCs w:val="32"/>
        </w:rPr>
        <w:t xml:space="preserve">ных нагрузок (таблица 3). Факторные нагрузки представляют собой коэффициенты корреляции между выделяемыми общими факторами </w:t>
      </w:r>
      <w:proofErr w:type="spellStart"/>
      <w:r>
        <w:rPr>
          <w:bCs/>
          <w:i/>
          <w:sz w:val="32"/>
          <w:szCs w:val="32"/>
          <w:lang w:val="en-US"/>
        </w:rPr>
        <w:t>F</w:t>
      </w:r>
      <w:r>
        <w:rPr>
          <w:bCs/>
          <w:i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>, и прои</w:t>
      </w:r>
      <w:r>
        <w:rPr>
          <w:sz w:val="32"/>
          <w:szCs w:val="32"/>
        </w:rPr>
        <w:t>з</w:t>
      </w:r>
      <w:r>
        <w:rPr>
          <w:sz w:val="32"/>
          <w:szCs w:val="32"/>
        </w:rPr>
        <w:t xml:space="preserve">водственно-экономическими факторами </w:t>
      </w:r>
      <w:r>
        <w:rPr>
          <w:i/>
          <w:sz w:val="32"/>
          <w:szCs w:val="32"/>
          <w:lang w:val="en-US"/>
        </w:rPr>
        <w:t>x</w:t>
      </w:r>
      <w:r>
        <w:rPr>
          <w:i/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>,</w:t>
      </w:r>
      <w:r>
        <w:rPr>
          <w:sz w:val="28"/>
        </w:rPr>
        <w:t xml:space="preserve"> </w:t>
      </w:r>
      <w:r>
        <w:rPr>
          <w:rFonts w:ascii="Calibri" w:hAnsi="Calibri"/>
          <w:position w:val="-10"/>
          <w:sz w:val="28"/>
          <w:szCs w:val="22"/>
        </w:rPr>
        <w:object w:dxaOrig="740" w:dyaOrig="380">
          <v:shape id="_x0000_i1032" type="#_x0000_t75" style="width:36.6pt;height:18.75pt" o:ole="">
            <v:imagedata r:id="rId23" o:title=""/>
          </v:shape>
          <o:OLEObject Type="Embed" ProgID="Equation.3" ShapeID="_x0000_i1032" DrawAspect="Content" ObjectID="_1603865076" r:id="rId24"/>
        </w:object>
      </w:r>
      <w:r>
        <w:rPr>
          <w:sz w:val="32"/>
          <w:szCs w:val="32"/>
        </w:rPr>
        <w:t>.</w:t>
      </w: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76"/>
        <w:gridCol w:w="1023"/>
        <w:gridCol w:w="1024"/>
        <w:gridCol w:w="1024"/>
        <w:gridCol w:w="1024"/>
        <w:gridCol w:w="1024"/>
      </w:tblGrid>
      <w:tr w:rsidR="00441504" w:rsidTr="00BD0541">
        <w:trPr>
          <w:cantSplit/>
        </w:trPr>
        <w:tc>
          <w:tcPr>
            <w:tcW w:w="98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Таблица 3. Факторные нагрузки </w:t>
            </w:r>
          </w:p>
        </w:tc>
      </w:tr>
      <w:tr w:rsidR="00441504" w:rsidTr="00BD0541">
        <w:trPr>
          <w:cantSplit/>
        </w:trPr>
        <w:tc>
          <w:tcPr>
            <w:tcW w:w="4678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512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Компонента</w:t>
            </w:r>
          </w:p>
        </w:tc>
      </w:tr>
      <w:tr w:rsidR="00441504" w:rsidTr="00BD0541">
        <w:trPr>
          <w:cantSplit/>
        </w:trPr>
        <w:tc>
          <w:tcPr>
            <w:tcW w:w="9802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center"/>
            <w:hideMark/>
          </w:tcPr>
          <w:p w:rsidR="00441504" w:rsidRDefault="00441504" w:rsidP="00BD0541"/>
        </w:tc>
        <w:tc>
          <w:tcPr>
            <w:tcW w:w="10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,260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,915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-,121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,144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,057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,240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,903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-,185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,163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,095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,259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,899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-,059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,130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,029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,855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-,503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-,043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,077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-,010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,736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-,641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,016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,049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,888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-,404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-,089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,095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-,037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-,977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,027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,105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-,150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-,019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-,955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,099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,104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-,159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-,115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-,969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-,001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,112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-,148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,023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родившихся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,225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,377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,670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,105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-,020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умерших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-,731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-,476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,203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,179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,241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умерших детей до 1 года на 1000 родившихся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-,234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-,227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,067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,739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-,046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естественный прирост (убыль)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,717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,557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,086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-,113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-,215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зарегистрированных браков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,163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,425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,204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-,522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,553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числов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разводов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,321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-,583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-,012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-,238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,406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среднесписочная численность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работающих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,676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-,030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-,046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-,187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,223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зарегистрированных безработных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-,200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,156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,137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,583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,602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пенсионеров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,456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-,043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,742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,140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-,113</w:t>
            </w:r>
          </w:p>
        </w:tc>
      </w:tr>
      <w:tr w:rsidR="00441504" w:rsidTr="00BD0541">
        <w:trPr>
          <w:cantSplit/>
        </w:trPr>
        <w:tc>
          <w:tcPr>
            <w:tcW w:w="467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пенсионеров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,201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-,004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,734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-,164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-,106</w:t>
            </w:r>
          </w:p>
        </w:tc>
      </w:tr>
    </w:tbl>
    <w:p w:rsidR="00441504" w:rsidRDefault="00441504" w:rsidP="004415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1504" w:rsidRDefault="00441504" w:rsidP="00441504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Вращение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Следующим этапом является “поворот” факторов. 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Задача вращения общих факторов решается с целью улучшения их интерпретируемости. Производится попытка достижения простой структуры, в которой каждая переменная характеризуется преобл</w:t>
      </w:r>
      <w:r>
        <w:rPr>
          <w:sz w:val="32"/>
          <w:szCs w:val="32"/>
        </w:rPr>
        <w:t>а</w:t>
      </w:r>
      <w:r>
        <w:rPr>
          <w:sz w:val="32"/>
          <w:szCs w:val="32"/>
        </w:rPr>
        <w:t>дающим влиянием какого–то одного фактора. Факторные нагрузки могут быть изображены в виде диаграммы рассеяния, на которой к</w:t>
      </w:r>
      <w:r>
        <w:rPr>
          <w:sz w:val="32"/>
          <w:szCs w:val="32"/>
        </w:rPr>
        <w:t>а</w:t>
      </w:r>
      <w:r>
        <w:rPr>
          <w:sz w:val="32"/>
          <w:szCs w:val="32"/>
        </w:rPr>
        <w:t>ждая переменная представлена точкой. Можно повернуть оси в л</w:t>
      </w:r>
      <w:r>
        <w:rPr>
          <w:sz w:val="32"/>
          <w:szCs w:val="32"/>
        </w:rPr>
        <w:t>ю</w:t>
      </w:r>
      <w:r>
        <w:rPr>
          <w:sz w:val="32"/>
          <w:szCs w:val="32"/>
        </w:rPr>
        <w:t>бом направлении без изменения относительного положения точек. При этом действительные координаты точек, то есть факторные н</w:t>
      </w:r>
      <w:r>
        <w:rPr>
          <w:sz w:val="32"/>
          <w:szCs w:val="32"/>
        </w:rPr>
        <w:t>а</w:t>
      </w:r>
      <w:r>
        <w:rPr>
          <w:sz w:val="32"/>
          <w:szCs w:val="32"/>
        </w:rPr>
        <w:t>грузки, изменяются. Наглядно это изображено на рис. 4.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91810" cy="4783455"/>
            <wp:effectExtent l="19050" t="0" r="8890" b="0"/>
            <wp:docPr id="1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04" w:rsidRDefault="00441504" w:rsidP="00441504">
      <w:pPr>
        <w:ind w:firstLine="720"/>
        <w:jc w:val="center"/>
        <w:rPr>
          <w:sz w:val="32"/>
          <w:szCs w:val="32"/>
        </w:rPr>
      </w:pPr>
      <w:r>
        <w:rPr>
          <w:sz w:val="32"/>
          <w:szCs w:val="32"/>
        </w:rPr>
        <w:t>Рис. 4 вращение факторов</w:t>
      </w:r>
    </w:p>
    <w:p w:rsidR="00441504" w:rsidRDefault="00441504" w:rsidP="004415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Существуют различные методы вращения факторов. Целью этих методов является получение понятной (интерпретируемой) матрицы нагрузок, то есть факторов, которые ясно отмечены высокими н</w:t>
      </w:r>
      <w:r>
        <w:rPr>
          <w:sz w:val="32"/>
          <w:szCs w:val="32"/>
        </w:rPr>
        <w:t>а</w:t>
      </w:r>
      <w:r>
        <w:rPr>
          <w:sz w:val="32"/>
          <w:szCs w:val="32"/>
        </w:rPr>
        <w:t xml:space="preserve">грузками для некоторых переменных и низкими - для других. </w:t>
      </w:r>
    </w:p>
    <w:p w:rsidR="00441504" w:rsidRDefault="00441504" w:rsidP="00441504">
      <w:pPr>
        <w:ind w:firstLine="72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Примеры методов вращения:</w:t>
      </w:r>
    </w:p>
    <w:p w:rsidR="00441504" w:rsidRDefault="00441504" w:rsidP="00441504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Варимакс</w:t>
      </w:r>
      <w:proofErr w:type="spellEnd"/>
      <w:r>
        <w:rPr>
          <w:rFonts w:ascii="Times New Roman" w:hAnsi="Times New Roman"/>
          <w:bCs/>
          <w:sz w:val="32"/>
          <w:szCs w:val="32"/>
        </w:rPr>
        <w:t xml:space="preserve">. Ортогональный метод вращения, </w:t>
      </w:r>
      <w:proofErr w:type="spellStart"/>
      <w:r>
        <w:rPr>
          <w:rFonts w:ascii="Times New Roman" w:hAnsi="Times New Roman"/>
          <w:bCs/>
          <w:sz w:val="32"/>
          <w:szCs w:val="32"/>
        </w:rPr>
        <w:t>минимизирующий</w:t>
      </w:r>
      <w:proofErr w:type="spellEnd"/>
      <w:r>
        <w:rPr>
          <w:rFonts w:ascii="Times New Roman" w:hAnsi="Times New Roman"/>
          <w:bCs/>
          <w:sz w:val="32"/>
          <w:szCs w:val="32"/>
        </w:rPr>
        <w:t xml:space="preserve"> число переменных с высокими нагрузками на каждый фактор. </w:t>
      </w:r>
    </w:p>
    <w:p w:rsidR="00441504" w:rsidRDefault="00441504" w:rsidP="00441504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t>Метод косоугольного (</w:t>
      </w: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неортогонального</w:t>
      </w:r>
      <w:proofErr w:type="spellEnd"/>
      <w:r>
        <w:rPr>
          <w:rFonts w:ascii="Times New Roman" w:hAnsi="Times New Roman"/>
          <w:b/>
          <w:bCs/>
          <w:i/>
          <w:sz w:val="32"/>
          <w:szCs w:val="32"/>
        </w:rPr>
        <w:t>) вращения</w:t>
      </w:r>
      <w:r>
        <w:rPr>
          <w:rFonts w:ascii="Times New Roman" w:hAnsi="Times New Roman"/>
          <w:bCs/>
          <w:sz w:val="32"/>
          <w:szCs w:val="32"/>
        </w:rPr>
        <w:t>. Самое косоугольное решение соответствует дельте, равной 0 (по умо</w:t>
      </w:r>
      <w:r>
        <w:rPr>
          <w:rFonts w:ascii="Times New Roman" w:hAnsi="Times New Roman"/>
          <w:bCs/>
          <w:sz w:val="32"/>
          <w:szCs w:val="32"/>
        </w:rPr>
        <w:t>л</w:t>
      </w:r>
      <w:r>
        <w:rPr>
          <w:rFonts w:ascii="Times New Roman" w:hAnsi="Times New Roman"/>
          <w:bCs/>
          <w:sz w:val="32"/>
          <w:szCs w:val="32"/>
        </w:rPr>
        <w:t xml:space="preserve">чанию). По мере того, как дельта отклоняется в отрицательную сторону, факторы становятся </w:t>
      </w:r>
      <w:proofErr w:type="gramStart"/>
      <w:r>
        <w:rPr>
          <w:rFonts w:ascii="Times New Roman" w:hAnsi="Times New Roman"/>
          <w:bCs/>
          <w:sz w:val="32"/>
          <w:szCs w:val="32"/>
        </w:rPr>
        <w:t>более ортогональными</w:t>
      </w:r>
      <w:proofErr w:type="gramEnd"/>
      <w:r>
        <w:rPr>
          <w:rFonts w:ascii="Times New Roman" w:hAnsi="Times New Roman"/>
          <w:bCs/>
          <w:sz w:val="32"/>
          <w:szCs w:val="32"/>
        </w:rPr>
        <w:t>.</w:t>
      </w:r>
    </w:p>
    <w:p w:rsidR="00441504" w:rsidRDefault="00441504" w:rsidP="00441504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Квартимакс</w:t>
      </w:r>
      <w:proofErr w:type="spellEnd"/>
      <w:r>
        <w:rPr>
          <w:rFonts w:ascii="Times New Roman" w:hAnsi="Times New Roman"/>
          <w:bCs/>
          <w:sz w:val="32"/>
          <w:szCs w:val="32"/>
        </w:rPr>
        <w:t>. Метод вращения, который минимизирует число факторов, необходимых для объяснения каждой переменной.</w:t>
      </w:r>
    </w:p>
    <w:p w:rsidR="00441504" w:rsidRDefault="00441504" w:rsidP="00441504">
      <w:pPr>
        <w:pStyle w:val="a3"/>
        <w:numPr>
          <w:ilvl w:val="0"/>
          <w:numId w:val="12"/>
        </w:numPr>
        <w:ind w:left="709"/>
        <w:jc w:val="both"/>
        <w:rPr>
          <w:rFonts w:ascii="Times New Roman" w:hAnsi="Times New Roman"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Эквимакс</w:t>
      </w:r>
      <w:proofErr w:type="spellEnd"/>
      <w:r>
        <w:rPr>
          <w:rFonts w:ascii="Times New Roman" w:hAnsi="Times New Roman"/>
          <w:bCs/>
          <w:sz w:val="32"/>
          <w:szCs w:val="32"/>
        </w:rPr>
        <w:t xml:space="preserve">. Метод вращения, объединяющий методы </w:t>
      </w:r>
      <w:proofErr w:type="spellStart"/>
      <w:r>
        <w:rPr>
          <w:rFonts w:ascii="Times New Roman" w:hAnsi="Times New Roman"/>
          <w:bCs/>
          <w:sz w:val="32"/>
          <w:szCs w:val="32"/>
        </w:rPr>
        <w:t>варимакс</w:t>
      </w:r>
      <w:proofErr w:type="spellEnd"/>
      <w:r>
        <w:rPr>
          <w:rFonts w:ascii="Times New Roman" w:hAnsi="Times New Roman"/>
          <w:bCs/>
          <w:sz w:val="32"/>
          <w:szCs w:val="32"/>
        </w:rPr>
        <w:t xml:space="preserve">, упрощающий факторы, и </w:t>
      </w:r>
      <w:proofErr w:type="spellStart"/>
      <w:r>
        <w:rPr>
          <w:rFonts w:ascii="Times New Roman" w:hAnsi="Times New Roman"/>
          <w:bCs/>
          <w:sz w:val="32"/>
          <w:szCs w:val="32"/>
        </w:rPr>
        <w:t>квартимакс</w:t>
      </w:r>
      <w:proofErr w:type="spellEnd"/>
      <w:r>
        <w:rPr>
          <w:rFonts w:ascii="Times New Roman" w:hAnsi="Times New Roman"/>
          <w:bCs/>
          <w:sz w:val="32"/>
          <w:szCs w:val="32"/>
        </w:rPr>
        <w:t>, упрощающий переме</w:t>
      </w:r>
      <w:r>
        <w:rPr>
          <w:rFonts w:ascii="Times New Roman" w:hAnsi="Times New Roman"/>
          <w:bCs/>
          <w:sz w:val="32"/>
          <w:szCs w:val="32"/>
        </w:rPr>
        <w:t>н</w:t>
      </w:r>
      <w:r>
        <w:rPr>
          <w:rFonts w:ascii="Times New Roman" w:hAnsi="Times New Roman"/>
          <w:bCs/>
          <w:sz w:val="32"/>
          <w:szCs w:val="32"/>
        </w:rPr>
        <w:t>ные. Минимизируется число переменных с большими факто</w:t>
      </w:r>
      <w:r>
        <w:rPr>
          <w:rFonts w:ascii="Times New Roman" w:hAnsi="Times New Roman"/>
          <w:bCs/>
          <w:sz w:val="32"/>
          <w:szCs w:val="32"/>
        </w:rPr>
        <w:t>р</w:t>
      </w:r>
      <w:r>
        <w:rPr>
          <w:rFonts w:ascii="Times New Roman" w:hAnsi="Times New Roman"/>
          <w:bCs/>
          <w:sz w:val="32"/>
          <w:szCs w:val="32"/>
        </w:rPr>
        <w:t>ными нагрузками и число факторов, требуемых для объяснения переменной.</w:t>
      </w:r>
    </w:p>
    <w:p w:rsidR="00441504" w:rsidRDefault="00441504" w:rsidP="00441504">
      <w:pPr>
        <w:pStyle w:val="a3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/>
          <w:sz w:val="32"/>
          <w:szCs w:val="32"/>
        </w:rPr>
        <w:t>Промакс-вращение</w:t>
      </w:r>
      <w:proofErr w:type="spellEnd"/>
      <w:r>
        <w:rPr>
          <w:rFonts w:ascii="Times New Roman" w:hAnsi="Times New Roman"/>
          <w:bCs/>
          <w:sz w:val="32"/>
          <w:szCs w:val="32"/>
        </w:rPr>
        <w:t xml:space="preserve">. Косоугольное вращение в предположении, что факторы могут </w:t>
      </w:r>
      <w:proofErr w:type="spellStart"/>
      <w:r>
        <w:rPr>
          <w:rFonts w:ascii="Times New Roman" w:hAnsi="Times New Roman"/>
          <w:bCs/>
          <w:sz w:val="32"/>
          <w:szCs w:val="32"/>
        </w:rPr>
        <w:t>коррелировать</w:t>
      </w:r>
      <w:proofErr w:type="spellEnd"/>
      <w:r>
        <w:rPr>
          <w:rFonts w:ascii="Times New Roman" w:hAnsi="Times New Roman"/>
          <w:bCs/>
          <w:sz w:val="32"/>
          <w:szCs w:val="32"/>
        </w:rPr>
        <w:t xml:space="preserve"> между собой. Оно произв</w:t>
      </w:r>
      <w:r>
        <w:rPr>
          <w:rFonts w:ascii="Times New Roman" w:hAnsi="Times New Roman"/>
          <w:bCs/>
          <w:sz w:val="32"/>
          <w:szCs w:val="32"/>
        </w:rPr>
        <w:t>о</w:t>
      </w:r>
      <w:r>
        <w:rPr>
          <w:rFonts w:ascii="Times New Roman" w:hAnsi="Times New Roman"/>
          <w:bCs/>
          <w:sz w:val="32"/>
          <w:szCs w:val="32"/>
        </w:rPr>
        <w:t>дится быстрее, чем вращение типа косоугольного вращения, п</w:t>
      </w:r>
      <w:r>
        <w:rPr>
          <w:rFonts w:ascii="Times New Roman" w:hAnsi="Times New Roman"/>
          <w:bCs/>
          <w:sz w:val="32"/>
          <w:szCs w:val="32"/>
        </w:rPr>
        <w:t>о</w:t>
      </w:r>
      <w:r>
        <w:rPr>
          <w:rFonts w:ascii="Times New Roman" w:hAnsi="Times New Roman"/>
          <w:bCs/>
          <w:sz w:val="32"/>
          <w:szCs w:val="32"/>
        </w:rPr>
        <w:t>этому оно полезно для больших наборов данных.</w:t>
      </w:r>
    </w:p>
    <w:p w:rsidR="00441504" w:rsidRDefault="00441504" w:rsidP="00441504">
      <w:pPr>
        <w:pStyle w:val="a3"/>
        <w:numPr>
          <w:ilvl w:val="0"/>
          <w:numId w:val="12"/>
        </w:numPr>
        <w:spacing w:line="240" w:lineRule="auto"/>
        <w:ind w:left="709" w:hanging="357"/>
        <w:jc w:val="both"/>
        <w:rPr>
          <w:rFonts w:ascii="Times New Roman" w:hAnsi="Times New Roman"/>
          <w:bCs/>
          <w:sz w:val="32"/>
          <w:szCs w:val="32"/>
        </w:rPr>
      </w:pPr>
      <w:proofErr w:type="gramStart"/>
      <w:r>
        <w:rPr>
          <w:rFonts w:ascii="Times New Roman" w:hAnsi="Times New Roman"/>
          <w:bCs/>
          <w:sz w:val="32"/>
          <w:szCs w:val="32"/>
        </w:rPr>
        <w:t>и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т.д.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 исходном примере целесообразно применение метода вращ</w:t>
      </w:r>
      <w:r>
        <w:rPr>
          <w:sz w:val="32"/>
          <w:szCs w:val="32"/>
        </w:rPr>
        <w:t>е</w:t>
      </w:r>
      <w:r>
        <w:rPr>
          <w:sz w:val="32"/>
          <w:szCs w:val="32"/>
        </w:rPr>
        <w:t xml:space="preserve">ния </w:t>
      </w:r>
      <w:proofErr w:type="spellStart"/>
      <w:r>
        <w:rPr>
          <w:i/>
          <w:sz w:val="32"/>
          <w:szCs w:val="32"/>
        </w:rPr>
        <w:t>Варимакс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максимизирующего</w:t>
      </w:r>
      <w:proofErr w:type="spellEnd"/>
      <w:r>
        <w:rPr>
          <w:sz w:val="32"/>
          <w:szCs w:val="32"/>
        </w:rPr>
        <w:t xml:space="preserve"> разброс квадратов факторных н</w:t>
      </w:r>
      <w:r>
        <w:rPr>
          <w:sz w:val="32"/>
          <w:szCs w:val="32"/>
        </w:rPr>
        <w:t>а</w:t>
      </w:r>
      <w:r>
        <w:rPr>
          <w:sz w:val="32"/>
          <w:szCs w:val="32"/>
        </w:rPr>
        <w:t>грузок по каждому фактору в отдельности и приводящий к увелич</w:t>
      </w:r>
      <w:r>
        <w:rPr>
          <w:sz w:val="32"/>
          <w:szCs w:val="32"/>
        </w:rPr>
        <w:t>е</w:t>
      </w:r>
      <w:r>
        <w:rPr>
          <w:sz w:val="32"/>
          <w:szCs w:val="32"/>
        </w:rPr>
        <w:t>нию больших нагрузок и уменьшению маленьких нагрузок.</w:t>
      </w:r>
    </w:p>
    <w:p w:rsidR="00441504" w:rsidRDefault="00441504" w:rsidP="004415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вращения представлены в табл. 4.</w:t>
      </w: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36"/>
        <w:gridCol w:w="1024"/>
        <w:gridCol w:w="1025"/>
        <w:gridCol w:w="1025"/>
        <w:gridCol w:w="1025"/>
        <w:gridCol w:w="1025"/>
      </w:tblGrid>
      <w:tr w:rsidR="00441504" w:rsidTr="00BD0541">
        <w:trPr>
          <w:cantSplit/>
        </w:trPr>
        <w:tc>
          <w:tcPr>
            <w:tcW w:w="9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32"/>
                <w:szCs w:val="32"/>
              </w:rPr>
            </w:pPr>
            <w:r>
              <w:rPr>
                <w:bCs/>
                <w:color w:val="000000"/>
                <w:sz w:val="32"/>
                <w:szCs w:val="32"/>
              </w:rPr>
              <w:t>Таблица 4. Матрица повернутых компонент</w:t>
            </w:r>
          </w:p>
        </w:tc>
      </w:tr>
      <w:tr w:rsidR="00441504" w:rsidTr="00BD0541">
        <w:trPr>
          <w:cantSplit/>
        </w:trPr>
        <w:tc>
          <w:tcPr>
            <w:tcW w:w="453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:rsidR="00441504" w:rsidRDefault="00441504" w:rsidP="00BD0541">
            <w:pPr>
              <w:autoSpaceDE w:val="0"/>
              <w:autoSpaceDN w:val="0"/>
              <w:adjustRightInd w:val="0"/>
            </w:pPr>
          </w:p>
        </w:tc>
        <w:tc>
          <w:tcPr>
            <w:tcW w:w="512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Компонента</w:t>
            </w:r>
          </w:p>
        </w:tc>
      </w:tr>
      <w:tr w:rsidR="00441504" w:rsidTr="00BD0541">
        <w:trPr>
          <w:cantSplit/>
        </w:trPr>
        <w:tc>
          <w:tcPr>
            <w:tcW w:w="9660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center"/>
            <w:hideMark/>
          </w:tcPr>
          <w:p w:rsidR="00441504" w:rsidRDefault="00441504" w:rsidP="00BD0541"/>
        </w:tc>
        <w:tc>
          <w:tcPr>
            <w:tcW w:w="10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-,001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,958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,022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,134</w:t>
            </w:r>
          </w:p>
        </w:tc>
        <w:tc>
          <w:tcPr>
            <w:tcW w:w="102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,089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,952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-,050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,135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,122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моложе трудоспособного возраста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-,011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,932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,083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,128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,067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,961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-,217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,095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-,057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-,100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,886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-,397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,103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-,035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-,050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трудоспособного возраста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,968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-,103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,072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-,067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-,118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возраста оба пола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-,947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-,277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-,104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-,013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,053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мужчины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-,960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-,198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-,078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-,052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-,026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старше трудоспособного женщины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(%)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-,928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-,306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-,106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,009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,085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родившихся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-,004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,314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,732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,066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,117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умерших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-,507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-,656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-,041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-,145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,427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умерших детей до 1 года на 1000 родивши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ся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-,052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-,136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,018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-,636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,484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естественный прирост (убыль)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,435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,687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,320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,151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-,322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 зарегистрированных браков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-,036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,248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,170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,854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,081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числов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разводов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,485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-,537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-,071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,359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,091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среднесписочная численность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работающих</w:t>
            </w:r>
            <w:proofErr w:type="gramEnd"/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,634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,101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,056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,355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-,066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зарегистрированных безработных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-,111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,123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,021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-,022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,870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пенсионеров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,325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-,010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,825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-,067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,041</w:t>
            </w:r>
          </w:p>
        </w:tc>
      </w:tr>
      <w:tr w:rsidR="00441504" w:rsidTr="00BD0541">
        <w:trPr>
          <w:cantSplit/>
        </w:trPr>
        <w:tc>
          <w:tcPr>
            <w:tcW w:w="45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численность пенсионеров на 1000 человек</w:t>
            </w:r>
          </w:p>
        </w:tc>
        <w:tc>
          <w:tcPr>
            <w:tcW w:w="102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,035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-,098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,759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,134</w:t>
            </w:r>
          </w:p>
        </w:tc>
        <w:tc>
          <w:tcPr>
            <w:tcW w:w="102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441504" w:rsidRDefault="00441504" w:rsidP="00BD05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-,110</w:t>
            </w:r>
          </w:p>
        </w:tc>
      </w:tr>
    </w:tbl>
    <w:p w:rsidR="00441504" w:rsidRDefault="00441504" w:rsidP="00441504">
      <w:pPr>
        <w:jc w:val="both"/>
        <w:rPr>
          <w:sz w:val="32"/>
          <w:szCs w:val="32"/>
        </w:rPr>
      </w:pP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После проведения вращения методом </w:t>
      </w:r>
      <w:proofErr w:type="spellStart"/>
      <w:r>
        <w:rPr>
          <w:i/>
          <w:sz w:val="32"/>
          <w:szCs w:val="32"/>
        </w:rPr>
        <w:t>Варимакс</w:t>
      </w:r>
      <w:proofErr w:type="spellEnd"/>
      <w:r>
        <w:rPr>
          <w:sz w:val="32"/>
          <w:szCs w:val="32"/>
        </w:rPr>
        <w:t>, факторная структура существенно изменилась. К положительным результатам отнесем то, что факторов стали ясно отмечены высокими нагрузками для некоторых переменных и низкими - для других. Красным цветом в табл. 4 выделены переменные, вошедшие в соответствующий фа</w:t>
      </w:r>
      <w:r>
        <w:rPr>
          <w:sz w:val="32"/>
          <w:szCs w:val="32"/>
        </w:rPr>
        <w:t>к</w:t>
      </w:r>
      <w:r>
        <w:rPr>
          <w:sz w:val="32"/>
          <w:szCs w:val="32"/>
        </w:rPr>
        <w:t>тор.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Следующим этапом является проведение интерпретации пол</w:t>
      </w:r>
      <w:r>
        <w:rPr>
          <w:sz w:val="32"/>
          <w:szCs w:val="32"/>
        </w:rPr>
        <w:t>у</w:t>
      </w:r>
      <w:r>
        <w:rPr>
          <w:sz w:val="32"/>
          <w:szCs w:val="32"/>
        </w:rPr>
        <w:t>чившихся результатов.</w:t>
      </w:r>
    </w:p>
    <w:p w:rsidR="00441504" w:rsidRDefault="00441504" w:rsidP="00441504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  <w:r>
        <w:rPr>
          <w:rFonts w:ascii="Times New Roman" w:hAnsi="Times New Roman"/>
          <w:b/>
          <w:sz w:val="32"/>
          <w:szCs w:val="32"/>
        </w:rPr>
        <w:lastRenderedPageBreak/>
        <w:t>Интерпретация результатов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Главной проблемой факторного анализа является выделение и интерпретация главных факторов. При отборе компонент исследов</w:t>
      </w:r>
      <w:r>
        <w:rPr>
          <w:sz w:val="32"/>
          <w:szCs w:val="32"/>
        </w:rPr>
        <w:t>а</w:t>
      </w:r>
      <w:r>
        <w:rPr>
          <w:sz w:val="32"/>
          <w:szCs w:val="32"/>
        </w:rPr>
        <w:t>тель обычно сталкивается с существенными трудностями, так как не существует однозначного критерия выделения факторов, и потому здесь неизбежен субъективизм интерпретаций результатов.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Приведем интерпретацию получившихся результатов и дадим название выделенным факторам.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i/>
          <w:sz w:val="32"/>
          <w:szCs w:val="32"/>
        </w:rPr>
        <w:t>F</w:t>
      </w:r>
      <w:r>
        <w:rPr>
          <w:i/>
          <w:sz w:val="32"/>
          <w:szCs w:val="32"/>
          <w:vertAlign w:val="subscript"/>
        </w:rPr>
        <w:t>1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В данный общий фактор в качестве существенных входят следующие исходные переменные</w:t>
      </w:r>
      <w:r>
        <w:rPr>
          <w:i/>
          <w:sz w:val="32"/>
          <w:szCs w:val="32"/>
        </w:rPr>
        <w:t xml:space="preserve">: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4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процент населения трудосп</w:t>
      </w:r>
      <w:r>
        <w:rPr>
          <w:sz w:val="32"/>
          <w:szCs w:val="32"/>
        </w:rPr>
        <w:t>о</w:t>
      </w:r>
      <w:r>
        <w:rPr>
          <w:sz w:val="32"/>
          <w:szCs w:val="32"/>
        </w:rPr>
        <w:t xml:space="preserve">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5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процент мужского населения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6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процент женского населения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7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процент населения старше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8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пр</w:t>
      </w:r>
      <w:r>
        <w:rPr>
          <w:sz w:val="32"/>
          <w:szCs w:val="32"/>
        </w:rPr>
        <w:t>о</w:t>
      </w:r>
      <w:r>
        <w:rPr>
          <w:sz w:val="32"/>
          <w:szCs w:val="32"/>
        </w:rPr>
        <w:t xml:space="preserve">цент мужского населения старше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9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пр</w:t>
      </w:r>
      <w:r>
        <w:rPr>
          <w:sz w:val="32"/>
          <w:szCs w:val="32"/>
        </w:rPr>
        <w:t>о</w:t>
      </w:r>
      <w:r>
        <w:rPr>
          <w:sz w:val="32"/>
          <w:szCs w:val="32"/>
        </w:rPr>
        <w:t xml:space="preserve">цент женского населения старше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16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среднесписочная численность работающих.</w:t>
      </w:r>
      <w:proofErr w:type="gramEnd"/>
      <w:r>
        <w:rPr>
          <w:sz w:val="32"/>
          <w:szCs w:val="32"/>
        </w:rPr>
        <w:t xml:space="preserve"> Этот общий фактор включает в себя  переменные, характеризующие трудовые ресурсы населения, поэтому назовем его трудовыми ресурсами.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i/>
          <w:sz w:val="32"/>
          <w:szCs w:val="32"/>
        </w:rPr>
        <w:t>F</w:t>
      </w:r>
      <w:r>
        <w:rPr>
          <w:i/>
          <w:sz w:val="32"/>
          <w:szCs w:val="32"/>
          <w:vertAlign w:val="subscript"/>
        </w:rPr>
        <w:t>2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В данный общий фактор в качестве существенных входят следующие исходные переменные</w:t>
      </w:r>
      <w:r>
        <w:rPr>
          <w:i/>
          <w:sz w:val="32"/>
          <w:szCs w:val="32"/>
        </w:rPr>
        <w:t xml:space="preserve">: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процент населения моложе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процент мужского населения моложе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процент женского населения моложе трудоспособного возраста;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11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число умерших на 1000 человек;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13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естественный прирост (убыль) на 1000 человек;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15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числов</w:t>
      </w:r>
      <w:proofErr w:type="spellEnd"/>
      <w:r>
        <w:rPr>
          <w:sz w:val="32"/>
          <w:szCs w:val="32"/>
        </w:rPr>
        <w:t xml:space="preserve"> разводов на 1000 человек. Этот общий фактор связан положительно с пер</w:t>
      </w:r>
      <w:r>
        <w:rPr>
          <w:sz w:val="32"/>
          <w:szCs w:val="32"/>
        </w:rPr>
        <w:t>е</w:t>
      </w:r>
      <w:r>
        <w:rPr>
          <w:sz w:val="32"/>
          <w:szCs w:val="32"/>
        </w:rPr>
        <w:t>менными характеризующими население моложе трудового возраста, естественным приростом населения и отрицательно с переменными, характеризующими число умерших и разводов. Назовем этот фактор потенциалом воспроизводства трудовых ресурсов.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i/>
          <w:sz w:val="32"/>
          <w:szCs w:val="32"/>
        </w:rPr>
        <w:t>F</w:t>
      </w:r>
      <w:r>
        <w:rPr>
          <w:i/>
          <w:sz w:val="32"/>
          <w:szCs w:val="32"/>
          <w:vertAlign w:val="subscript"/>
        </w:rPr>
        <w:t>3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В данный общий фактор в качестве существенных входят следующие исходные переменные</w:t>
      </w:r>
      <w:r>
        <w:rPr>
          <w:i/>
          <w:sz w:val="32"/>
          <w:szCs w:val="32"/>
        </w:rPr>
        <w:t xml:space="preserve">: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10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число родившихся на 1000 человек;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18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численность пенсионеров;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19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численность пенсион</w:t>
      </w:r>
      <w:r>
        <w:rPr>
          <w:sz w:val="32"/>
          <w:szCs w:val="32"/>
        </w:rPr>
        <w:t>е</w:t>
      </w:r>
      <w:r>
        <w:rPr>
          <w:sz w:val="32"/>
          <w:szCs w:val="32"/>
        </w:rPr>
        <w:t>ров на 1000 человек. Этот общий фактор связан положительно с п</w:t>
      </w:r>
      <w:r>
        <w:rPr>
          <w:sz w:val="32"/>
          <w:szCs w:val="32"/>
        </w:rPr>
        <w:t>е</w:t>
      </w:r>
      <w:r>
        <w:rPr>
          <w:sz w:val="32"/>
          <w:szCs w:val="32"/>
        </w:rPr>
        <w:t xml:space="preserve">ременными характеризующими численность </w:t>
      </w:r>
      <w:r>
        <w:rPr>
          <w:sz w:val="32"/>
          <w:szCs w:val="32"/>
        </w:rPr>
        <w:lastRenderedPageBreak/>
        <w:t>родившихся и числе</w:t>
      </w:r>
      <w:r>
        <w:rPr>
          <w:sz w:val="32"/>
          <w:szCs w:val="32"/>
        </w:rPr>
        <w:t>н</w:t>
      </w:r>
      <w:r>
        <w:rPr>
          <w:sz w:val="32"/>
          <w:szCs w:val="32"/>
        </w:rPr>
        <w:t>ность пенсионеров. Назовем этот фактор новорожденные и пенсион</w:t>
      </w:r>
      <w:r>
        <w:rPr>
          <w:sz w:val="32"/>
          <w:szCs w:val="32"/>
        </w:rPr>
        <w:t>е</w:t>
      </w:r>
      <w:r>
        <w:rPr>
          <w:sz w:val="32"/>
          <w:szCs w:val="32"/>
        </w:rPr>
        <w:t>ры.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i/>
          <w:sz w:val="32"/>
          <w:szCs w:val="32"/>
        </w:rPr>
        <w:t>F</w:t>
      </w:r>
      <w:r>
        <w:rPr>
          <w:i/>
          <w:sz w:val="32"/>
          <w:szCs w:val="32"/>
          <w:vertAlign w:val="subscript"/>
        </w:rPr>
        <w:t>4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В данный общий фактор в качестве существенных входят следующие исходные переменные</w:t>
      </w:r>
      <w:r>
        <w:rPr>
          <w:i/>
          <w:sz w:val="32"/>
          <w:szCs w:val="32"/>
        </w:rPr>
        <w:t xml:space="preserve">: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12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число умерших детей до 1 года на 1000 родившихся;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14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число зарегистрированных браков. Этот общий фактор связан положительно с переменными характер</w:t>
      </w:r>
      <w:r>
        <w:rPr>
          <w:sz w:val="32"/>
          <w:szCs w:val="32"/>
        </w:rPr>
        <w:t>и</w:t>
      </w:r>
      <w:r>
        <w:rPr>
          <w:sz w:val="32"/>
          <w:szCs w:val="32"/>
        </w:rPr>
        <w:t>зующими число умерших детей в возрасте до 1 года и число зарег</w:t>
      </w:r>
      <w:r>
        <w:rPr>
          <w:sz w:val="32"/>
          <w:szCs w:val="32"/>
        </w:rPr>
        <w:t>и</w:t>
      </w:r>
      <w:r>
        <w:rPr>
          <w:sz w:val="32"/>
          <w:szCs w:val="32"/>
        </w:rPr>
        <w:t>стрированных браков. Назовем этот фактор уровень зависимости младенческой смертности от числа зарегистрированных браков.</w:t>
      </w:r>
    </w:p>
    <w:p w:rsidR="00441504" w:rsidRDefault="00441504" w:rsidP="00441504">
      <w:pPr>
        <w:ind w:firstLine="720"/>
        <w:jc w:val="both"/>
        <w:rPr>
          <w:sz w:val="32"/>
          <w:szCs w:val="32"/>
        </w:rPr>
      </w:pPr>
      <w:r>
        <w:rPr>
          <w:i/>
          <w:sz w:val="32"/>
          <w:szCs w:val="32"/>
        </w:rPr>
        <w:t>F</w:t>
      </w:r>
      <w:r>
        <w:rPr>
          <w:i/>
          <w:sz w:val="32"/>
          <w:szCs w:val="32"/>
          <w:vertAlign w:val="subscript"/>
        </w:rPr>
        <w:t>5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  <w:t>В данный общий фактор в качестве существенных входят следующие исходные переменные</w:t>
      </w:r>
      <w:r>
        <w:rPr>
          <w:i/>
          <w:sz w:val="32"/>
          <w:szCs w:val="32"/>
        </w:rPr>
        <w:t xml:space="preserve">: </w:t>
      </w:r>
      <w:r>
        <w:rPr>
          <w:bCs/>
          <w:i/>
          <w:sz w:val="32"/>
          <w:szCs w:val="32"/>
          <w:lang w:val="en-US"/>
        </w:rPr>
        <w:t>x</w:t>
      </w:r>
      <w:r>
        <w:rPr>
          <w:bCs/>
          <w:i/>
          <w:sz w:val="32"/>
          <w:szCs w:val="32"/>
          <w:vertAlign w:val="subscript"/>
        </w:rPr>
        <w:t>17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численность зарегистрир</w:t>
      </w:r>
      <w:r>
        <w:rPr>
          <w:sz w:val="32"/>
          <w:szCs w:val="32"/>
        </w:rPr>
        <w:t>о</w:t>
      </w:r>
      <w:r>
        <w:rPr>
          <w:sz w:val="32"/>
          <w:szCs w:val="32"/>
        </w:rPr>
        <w:t>ванных безработных. Назовем этот фактор численность зарегистр</w:t>
      </w:r>
      <w:r>
        <w:rPr>
          <w:sz w:val="32"/>
          <w:szCs w:val="32"/>
        </w:rPr>
        <w:t>и</w:t>
      </w:r>
      <w:r>
        <w:rPr>
          <w:sz w:val="32"/>
          <w:szCs w:val="32"/>
        </w:rPr>
        <w:t>рованных безработных.</w:t>
      </w:r>
    </w:p>
    <w:p w:rsidR="0000656A" w:rsidRDefault="0000656A"/>
    <w:sectPr w:rsidR="0000656A" w:rsidSect="0000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2B8F"/>
    <w:multiLevelType w:val="hybridMultilevel"/>
    <w:tmpl w:val="74E611E2"/>
    <w:lvl w:ilvl="0" w:tplc="F9ACC376">
      <w:start w:val="1"/>
      <w:numFmt w:val="bullet"/>
      <w:lvlText w:val="­"/>
      <w:lvlJc w:val="left"/>
      <w:pPr>
        <w:ind w:left="138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21AFD"/>
    <w:multiLevelType w:val="hybridMultilevel"/>
    <w:tmpl w:val="30F48454"/>
    <w:lvl w:ilvl="0" w:tplc="C2D8835A">
      <w:start w:val="1"/>
      <w:numFmt w:val="decimal"/>
      <w:lvlText w:val="%1."/>
      <w:lvlJc w:val="left"/>
      <w:pPr>
        <w:tabs>
          <w:tab w:val="num" w:pos="1295"/>
        </w:tabs>
        <w:ind w:left="1295" w:hanging="360"/>
      </w:pPr>
    </w:lvl>
    <w:lvl w:ilvl="1" w:tplc="0BFE7028">
      <w:start w:val="1"/>
      <w:numFmt w:val="decimal"/>
      <w:lvlText w:val="%2."/>
      <w:lvlJc w:val="left"/>
      <w:pPr>
        <w:tabs>
          <w:tab w:val="num" w:pos="2015"/>
        </w:tabs>
        <w:ind w:left="2015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C0642"/>
    <w:multiLevelType w:val="hybridMultilevel"/>
    <w:tmpl w:val="8A7424C8"/>
    <w:lvl w:ilvl="0" w:tplc="F9ACC376">
      <w:start w:val="1"/>
      <w:numFmt w:val="bullet"/>
      <w:lvlText w:val="­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A4E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B63D6B"/>
    <w:multiLevelType w:val="hybridMultilevel"/>
    <w:tmpl w:val="C082F132"/>
    <w:lvl w:ilvl="0" w:tplc="F9ACC376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01292E"/>
    <w:multiLevelType w:val="hybridMultilevel"/>
    <w:tmpl w:val="F824110E"/>
    <w:lvl w:ilvl="0" w:tplc="F9ACC376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D11991"/>
    <w:multiLevelType w:val="multilevel"/>
    <w:tmpl w:val="1182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462F6"/>
    <w:multiLevelType w:val="hybridMultilevel"/>
    <w:tmpl w:val="640CB9A6"/>
    <w:lvl w:ilvl="0" w:tplc="F9ACC376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695356"/>
    <w:multiLevelType w:val="hybridMultilevel"/>
    <w:tmpl w:val="9D6CB7D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D4062C"/>
    <w:multiLevelType w:val="hybridMultilevel"/>
    <w:tmpl w:val="F1FAA9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250CF8"/>
    <w:multiLevelType w:val="hybridMultilevel"/>
    <w:tmpl w:val="85B4C6DE"/>
    <w:lvl w:ilvl="0" w:tplc="F9ACC376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8F4536"/>
    <w:multiLevelType w:val="multilevel"/>
    <w:tmpl w:val="F97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8818E1"/>
    <w:rsid w:val="0000656A"/>
    <w:rsid w:val="00441504"/>
    <w:rsid w:val="008818E1"/>
    <w:rsid w:val="00EF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unhideWhenUsed/>
    <w:rsid w:val="0044150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44150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44150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pt">
    <w:name w:val="Обычный + 14 pt"/>
    <w:aliases w:val="Черный,Масштаб знаков: 85%,разреженный на  0,1 пт"/>
    <w:basedOn w:val="a"/>
    <w:uiPriority w:val="99"/>
    <w:semiHidden/>
    <w:rsid w:val="00441504"/>
    <w:pPr>
      <w:widowControl w:val="0"/>
      <w:shd w:val="clear" w:color="auto" w:fill="FFFFFF"/>
      <w:autoSpaceDE w:val="0"/>
      <w:autoSpaceDN w:val="0"/>
      <w:adjustRightInd w:val="0"/>
      <w:ind w:firstLine="709"/>
      <w:jc w:val="both"/>
    </w:pPr>
    <w:rPr>
      <w:color w:val="000000"/>
      <w:spacing w:val="3"/>
      <w:w w:val="85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4D4D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3035</Words>
  <Characters>17302</Characters>
  <Application>Microsoft Office Word</Application>
  <DocSecurity>0</DocSecurity>
  <Lines>144</Lines>
  <Paragraphs>40</Paragraphs>
  <ScaleCrop>false</ScaleCrop>
  <Company>diakov.net</Company>
  <LinksUpToDate>false</LinksUpToDate>
  <CharactersWithSpaces>20297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serge777</dc:creator>
  <cp:lastModifiedBy>serge777</cp:lastModifiedBy>
  <cp:revision>2</cp:revision>
  <dcterms:created xsi:type="dcterms:W3CDTF">2018-11-16T06:17:00Z</dcterms:created>
  <dcterms:modified xsi:type="dcterms:W3CDTF">2018-11-16T06:18:00Z</dcterms:modified>
</cp:coreProperties>
</file>