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22"/>
        </w:rPr>
        <w:t>Module 02: OOP and Modular Design | Topic 05</w:t>
        <w:br/>
      </w:r>
      <w:r>
        <w:rPr>
          <w:rFonts w:ascii="Calibri" w:hAnsi="Calibri"/>
          <w:b/>
          <w:color w:val="0F4C81"/>
          <w:sz w:val="44"/>
        </w:rPr>
        <w:t>Modular Architecture &amp; Separation of Concerns</w:t>
      </w:r>
    </w:p>
    <w:p>
      <w:pPr>
        <w:spacing w:after="240"/>
      </w:pPr>
      <w:r>
        <w:rPr>
          <w:color w:val="BDC3C7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1. 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Package Architecture: </w:t>
      </w:r>
      <w:r>
        <w:rPr>
          <w:rFonts w:ascii="Calibri" w:hAnsi="Calibri"/>
          <w:color w:val="222222"/>
          <w:sz w:val="22"/>
        </w:rPr>
        <w:t>Structure Python packages cleanly with modules and `__init__.py` files.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Layered Design: </w:t>
      </w:r>
      <w:r>
        <w:rPr>
          <w:rFonts w:ascii="Calibri" w:hAnsi="Calibri"/>
          <w:color w:val="222222"/>
          <w:sz w:val="22"/>
        </w:rPr>
        <w:t>Separate models, repositories, business services, and user interfaces.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Circular Imports: </w:t>
      </w:r>
      <w:r>
        <w:rPr>
          <w:rFonts w:ascii="Calibri" w:hAnsi="Calibri"/>
          <w:color w:val="222222"/>
          <w:sz w:val="22"/>
        </w:rPr>
        <w:t>Identify and prevent circular dependency cycles in Python.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Dependency Flow: </w:t>
      </w:r>
      <w:r>
        <w:rPr>
          <w:rFonts w:ascii="Calibri" w:hAnsi="Calibri"/>
          <w:color w:val="222222"/>
          <w:sz w:val="22"/>
        </w:rPr>
        <w:t>Keep dependencies flowing in one direction (UI -&gt; Service -&gt; Repository -&gt; Model).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2. The Standard 4-Layer Architecture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AECE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20"/>
              </w:rPr>
              <w:t>Layer</w:t>
            </w:r>
          </w:p>
        </w:tc>
        <w:tc>
          <w:tcPr>
            <w:tcW w:type="dxa" w:w="3120"/>
            <w:shd w:fill="EAECE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20"/>
              </w:rPr>
              <w:t>Responsibility</w:t>
            </w:r>
          </w:p>
        </w:tc>
        <w:tc>
          <w:tcPr>
            <w:tcW w:type="dxa" w:w="3120"/>
            <w:shd w:fill="EAECE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20"/>
              </w:rPr>
              <w:t>Allowed Dependencies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Models (Domain)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Data definitions and business rules (e.g. Order, Customer)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None (Pure domain)</w:t>
            </w:r>
          </w:p>
        </w:tc>
      </w:tr>
      <w:tr>
        <w:tc>
          <w:tcPr>
            <w:tcW w:type="dxa" w:w="312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Repositories</w:t>
            </w:r>
          </w:p>
        </w:tc>
        <w:tc>
          <w:tcPr>
            <w:tcW w:type="dxa" w:w="312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Persistence abstraction (saving / reading files/DB)</w:t>
            </w:r>
          </w:p>
        </w:tc>
        <w:tc>
          <w:tcPr>
            <w:tcW w:type="dxa" w:w="312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Models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Services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Business workflows, transactions, validations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Repositories, Models</w:t>
            </w:r>
          </w:p>
        </w:tc>
      </w:tr>
      <w:tr>
        <w:tc>
          <w:tcPr>
            <w:tcW w:type="dxa" w:w="312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Interface / CLI</w:t>
            </w:r>
          </w:p>
        </w:tc>
        <w:tc>
          <w:tcPr>
            <w:tcW w:type="dxa" w:w="312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User interactions, menus, command parsing</w:t>
            </w:r>
          </w:p>
        </w:tc>
        <w:tc>
          <w:tcPr>
            <w:tcW w:type="dxa" w:w="312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Services, Models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3. Common Mistakes &amp; Gotchas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Circular Import Pitfall: </w:t>
      </w:r>
      <w:r>
        <w:rPr>
          <w:rFonts w:ascii="Calibri" w:hAnsi="Calibri"/>
          <w:color w:val="222222"/>
          <w:sz w:val="22"/>
        </w:rPr>
        <w:t>Module A imports B, and B imports A. Resolve by moving shared types into a `models.py` or importing inside methods if necessary.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Mixing Business Logic with I/O: </w:t>
      </w:r>
      <w:r>
        <w:rPr>
          <w:rFonts w:ascii="Calibri" w:hAnsi="Calibri"/>
          <w:color w:val="222222"/>
          <w:sz w:val="22"/>
        </w:rPr>
        <w:t>Putting `input()` or `print()` calls inside repository or domain classes ruins testability and reusability.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4. Practice Tasks &amp; Self-Check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Task 1: </w:t>
      </w:r>
      <w:r>
        <w:rPr>
          <w:rFonts w:ascii="Calibri" w:hAnsi="Calibri"/>
          <w:color w:val="222222"/>
          <w:sz w:val="22"/>
        </w:rPr>
        <w:t>Refactor a monolithic single-file script into models.py, repository.py, and service.py.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Q1: </w:t>
      </w:r>
      <w:r>
        <w:rPr>
          <w:rFonts w:ascii="Calibri" w:hAnsi="Calibri"/>
          <w:color w:val="222222"/>
          <w:sz w:val="22"/>
        </w:rPr>
        <w:t>Why should models never import repositories or CLI controllers?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