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B365D"/>
          <w:sz w:val="22"/>
        </w:rPr>
        <w:t>Module 02: OOP and Modular Design | Topic 06</w:t>
        <w:br/>
      </w:r>
      <w:r>
        <w:rPr>
          <w:rFonts w:ascii="Calibri" w:hAnsi="Calibri"/>
          <w:b/>
          <w:color w:val="0F4C81"/>
          <w:sz w:val="44"/>
        </w:rPr>
        <w:t>Software Design Principles (SOLID, DRY, KISS)</w:t>
      </w:r>
    </w:p>
    <w:p>
      <w:pPr>
        <w:spacing w:after="240"/>
      </w:pPr>
      <w:r>
        <w:rPr>
          <w:color w:val="BDC3C7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1. 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Single Responsibility: </w:t>
      </w:r>
      <w:r>
        <w:rPr>
          <w:rFonts w:ascii="Calibri" w:hAnsi="Calibri"/>
          <w:color w:val="222222"/>
          <w:sz w:val="22"/>
        </w:rPr>
        <w:t>Ensure every class has only one reason to change.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Open / Closed: </w:t>
      </w:r>
      <w:r>
        <w:rPr>
          <w:rFonts w:ascii="Calibri" w:hAnsi="Calibri"/>
          <w:color w:val="222222"/>
          <w:sz w:val="22"/>
        </w:rPr>
        <w:t>Design systems open for extension but closed for modification.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Dependency Inversion: </w:t>
      </w:r>
      <w:r>
        <w:rPr>
          <w:rFonts w:ascii="Calibri" w:hAnsi="Calibri"/>
          <w:color w:val="222222"/>
          <w:sz w:val="22"/>
        </w:rPr>
        <w:t>Inject dependencies rather than instantiating hardcoded concrete classes.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KISS &amp; DRY: </w:t>
      </w:r>
      <w:r>
        <w:rPr>
          <w:rFonts w:ascii="Calibri" w:hAnsi="Calibri"/>
          <w:color w:val="222222"/>
          <w:sz w:val="22"/>
        </w:rPr>
        <w:t>Keep solutions simple and eliminate duplicate logic systematically.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2. SOLID Principles in Practice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AECE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B365D"/>
                <w:sz w:val="20"/>
              </w:rPr>
              <w:t>Principle</w:t>
            </w:r>
          </w:p>
        </w:tc>
        <w:tc>
          <w:tcPr>
            <w:tcW w:type="dxa" w:w="3120"/>
            <w:shd w:fill="EAECE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B365D"/>
                <w:sz w:val="20"/>
              </w:rPr>
              <w:t>Meaning</w:t>
            </w:r>
          </w:p>
        </w:tc>
        <w:tc>
          <w:tcPr>
            <w:tcW w:type="dxa" w:w="3120"/>
            <w:shd w:fill="EAECE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B365D"/>
                <w:sz w:val="20"/>
              </w:rPr>
              <w:t>Bad Example vs Improved Example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SRP</w:t>
            </w:r>
          </w:p>
        </w:tc>
        <w:tc>
          <w:tcPr>
            <w:tcW w:type="dxa" w:w="3120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Single Responsibility</w:t>
            </w:r>
          </w:p>
        </w:tc>
        <w:tc>
          <w:tcPr>
            <w:tcW w:type="dxa" w:w="3120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Bad: Order class saves to CSV and sends emails. Good: Order holds state; OrderRepository saves; Mailer sends.</w:t>
            </w:r>
          </w:p>
        </w:tc>
      </w:tr>
      <w:tr>
        <w:tc>
          <w:tcPr>
            <w:tcW w:type="dxa" w:w="3120"/>
            <w:shd w:fill="FAFA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OCP</w:t>
            </w:r>
          </w:p>
        </w:tc>
        <w:tc>
          <w:tcPr>
            <w:tcW w:type="dxa" w:w="3120"/>
            <w:shd w:fill="FAFA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Open/Closed</w:t>
            </w:r>
          </w:p>
        </w:tc>
        <w:tc>
          <w:tcPr>
            <w:tcW w:type="dxa" w:w="3120"/>
            <w:shd w:fill="FAFA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Bad: if/elif checks for every new payment type. Good: Polymorphic PaymentMethod interface.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LSP</w:t>
            </w:r>
          </w:p>
        </w:tc>
        <w:tc>
          <w:tcPr>
            <w:tcW w:type="dxa" w:w="3120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Liskov Substitution</w:t>
            </w:r>
          </w:p>
        </w:tc>
        <w:tc>
          <w:tcPr>
            <w:tcW w:type="dxa" w:w="3120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Bad: Subclass throws NotImplementedError. Good: Subclass fulfills parent contract.</w:t>
            </w:r>
          </w:p>
        </w:tc>
      </w:tr>
      <w:tr>
        <w:tc>
          <w:tcPr>
            <w:tcW w:type="dxa" w:w="3120"/>
            <w:shd w:fill="FAFA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ISP</w:t>
            </w:r>
          </w:p>
        </w:tc>
        <w:tc>
          <w:tcPr>
            <w:tcW w:type="dxa" w:w="3120"/>
            <w:shd w:fill="FAFA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Interface Segregation</w:t>
            </w:r>
          </w:p>
        </w:tc>
        <w:tc>
          <w:tcPr>
            <w:tcW w:type="dxa" w:w="3120"/>
            <w:shd w:fill="FAFA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Bad: Huge interface with 20 methods. Good: Small focused interfaces.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DIP</w:t>
            </w:r>
          </w:p>
        </w:tc>
        <w:tc>
          <w:tcPr>
            <w:tcW w:type="dxa" w:w="3120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Dependency Inversion</w:t>
            </w:r>
          </w:p>
        </w:tc>
        <w:tc>
          <w:tcPr>
            <w:tcW w:type="dxa" w:w="3120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Bad: Service hardcodes `self.repo = SqlRepo()`. Good: Pass repo into `__init__`.</w:t>
            </w:r>
          </w:p>
        </w:tc>
      </w:tr>
    </w:tbl>
    <w:p>
      <w:pPr>
        <w:spacing w:after="120"/>
      </w:pP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3. Code Example: Dependency Inversion</w:t>
      </w:r>
    </w:p>
    <w:p>
      <w:pPr>
        <w:spacing w:before="80" w:after="160"/>
        <w:ind w:left="288"/>
        <w:shd w:fill="F5F6F8"/>
      </w:pPr>
      <w:r>
        <w:rPr>
          <w:rFonts w:ascii="Consolas" w:hAnsi="Consolas"/>
          <w:color w:val="2C3E50"/>
          <w:sz w:val="19"/>
        </w:rPr>
        <w:t>class OrderService:</w:t>
        <w:br/>
        <w:t xml:space="preserve">    # Good: Dependency Injection allows swapping storage without touching this service!</w:t>
        <w:br/>
        <w:t xml:space="preserve">    def __init__(self, repository, notification_service):</w:t>
        <w:br/>
        <w:t xml:space="preserve">        self.repository = repository</w:t>
        <w:br/>
        <w:t xml:space="preserve">        self.notification_service = notification_service</w:t>
        <w:br/>
        <w:br/>
        <w:t xml:space="preserve">    def place_order(self, order):</w:t>
        <w:br/>
        <w:t xml:space="preserve">        self.repository.save(order)</w:t>
        <w:br/>
        <w:t xml:space="preserve">        self.notification_service.notify(order)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4. Practice Tasks &amp; Self-Check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Task 1: </w:t>
      </w:r>
      <w:r>
        <w:rPr>
          <w:rFonts w:ascii="Calibri" w:hAnsi="Calibri"/>
          <w:color w:val="222222"/>
          <w:sz w:val="22"/>
        </w:rPr>
        <w:t>Take an all-in-one UserManager class and decompose it into User model, PasswordHasher, and UserRepository.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Q1: </w:t>
      </w:r>
      <w:r>
        <w:rPr>
          <w:rFonts w:ascii="Calibri" w:hAnsi="Calibri"/>
          <w:color w:val="222222"/>
          <w:sz w:val="22"/>
        </w:rPr>
        <w:t>What is the primary danger of violating the Single Responsibility Principle?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