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756023" w14:textId="3662C650" w:rsidR="006F1DB1" w:rsidRPr="001F7E51" w:rsidRDefault="006F1DB1" w:rsidP="006F1DB1">
      <w:pPr>
        <w:rPr>
          <w:lang w:val="en-US"/>
        </w:rPr>
      </w:pPr>
      <w:r w:rsidRPr="001F7E51"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5EE29183" wp14:editId="74DDEFED">
            <wp:simplePos x="0" y="0"/>
            <wp:positionH relativeFrom="column">
              <wp:posOffset>4434205</wp:posOffset>
            </wp:positionH>
            <wp:positionV relativeFrom="paragraph">
              <wp:posOffset>-564615</wp:posOffset>
            </wp:positionV>
            <wp:extent cx="1323975" cy="55382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1000" cy="5567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7E51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40DF9ECD" wp14:editId="5DDBE2E1">
            <wp:simplePos x="0" y="0"/>
            <wp:positionH relativeFrom="column">
              <wp:posOffset>71755</wp:posOffset>
            </wp:positionH>
            <wp:positionV relativeFrom="paragraph">
              <wp:posOffset>-542925</wp:posOffset>
            </wp:positionV>
            <wp:extent cx="1231900" cy="531573"/>
            <wp:effectExtent l="0" t="0" r="6350" b="190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5315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F1DB1" w:rsidRPr="001F7E51" w14:paraId="22F00123" w14:textId="77777777" w:rsidTr="00785DF2">
        <w:tc>
          <w:tcPr>
            <w:tcW w:w="9062" w:type="dxa"/>
          </w:tcPr>
          <w:p w14:paraId="7D72B40D" w14:textId="77777777" w:rsidR="00973017" w:rsidRDefault="00973017" w:rsidP="00973017">
            <w:pPr>
              <w:shd w:val="clear" w:color="auto" w:fill="FFFFFF"/>
              <w:rPr>
                <w:rStyle w:val="lev"/>
                <w:rFonts w:ascii="Helvetica" w:hAnsi="Helvetica" w:cs="Helvetica"/>
                <w:color w:val="000000" w:themeColor="text1"/>
                <w:sz w:val="20"/>
                <w:szCs w:val="20"/>
              </w:rPr>
            </w:pPr>
          </w:p>
          <w:p w14:paraId="57658A6C" w14:textId="3DB5AB20" w:rsidR="00973017" w:rsidRPr="00973017" w:rsidRDefault="002A0194" w:rsidP="00973017">
            <w:pPr>
              <w:shd w:val="clear" w:color="auto" w:fill="FFFFFF"/>
              <w:rPr>
                <w:rStyle w:val="lev"/>
                <w:rFonts w:ascii="Helvetica" w:hAnsi="Helvetica" w:cs="Helvetica"/>
                <w:color w:val="000000" w:themeColor="text1"/>
                <w:sz w:val="48"/>
                <w:szCs w:val="48"/>
              </w:rPr>
            </w:pPr>
            <w:hyperlink r:id="rId7" w:history="1">
              <w:r w:rsidR="00973017" w:rsidRPr="00973017">
                <w:rPr>
                  <w:rStyle w:val="Lienhypertexte"/>
                  <w:rFonts w:ascii="Helvetica" w:hAnsi="Helvetica" w:cs="Helvetica"/>
                  <w:b/>
                  <w:bCs/>
                  <w:color w:val="000000" w:themeColor="text1"/>
                  <w:sz w:val="48"/>
                  <w:szCs w:val="48"/>
                  <w:u w:val="none"/>
                  <w:lang w:val="en-US"/>
                </w:rPr>
                <w:t>Java SE 11: Programming Complete</w:t>
              </w:r>
            </w:hyperlink>
          </w:p>
          <w:p w14:paraId="3AE4BA89" w14:textId="1DC9B1CF" w:rsidR="000B13A9" w:rsidRDefault="000B13A9" w:rsidP="006F1DB1">
            <w:pPr>
              <w:rPr>
                <w:lang w:val="en-US"/>
              </w:rPr>
            </w:pPr>
          </w:p>
          <w:p w14:paraId="16BB1A63" w14:textId="7C5DF09D" w:rsidR="000B13A9" w:rsidRPr="000B13A9" w:rsidRDefault="000B13A9" w:rsidP="006F1DB1">
            <w:pPr>
              <w:rPr>
                <w:sz w:val="4"/>
                <w:szCs w:val="4"/>
                <w:lang w:val="en-US"/>
              </w:rPr>
            </w:pPr>
          </w:p>
        </w:tc>
      </w:tr>
      <w:tr w:rsidR="006F1DB1" w:rsidRPr="001F7E51" w14:paraId="6ACDDCF0" w14:textId="77777777" w:rsidTr="00785DF2">
        <w:tc>
          <w:tcPr>
            <w:tcW w:w="9062" w:type="dxa"/>
          </w:tcPr>
          <w:p w14:paraId="6C6865E4" w14:textId="51DB5430" w:rsidR="006F1DB1" w:rsidRPr="001F7E51" w:rsidRDefault="006F1DB1" w:rsidP="00785DF2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E769FD2" wp14:editId="4C50E4E6">
                  <wp:extent cx="5760720" cy="735330"/>
                  <wp:effectExtent l="0" t="0" r="0" b="762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735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183C4C" w14:textId="55AC57B5" w:rsidR="006F1DB1" w:rsidRPr="001F7E51" w:rsidRDefault="006F1DB1" w:rsidP="006F1DB1">
            <w:pPr>
              <w:rPr>
                <w:lang w:val="en-US"/>
              </w:rPr>
            </w:pPr>
          </w:p>
        </w:tc>
      </w:tr>
      <w:tr w:rsidR="006F1DB1" w:rsidRPr="001F7E51" w14:paraId="5396E52B" w14:textId="77777777" w:rsidTr="00785DF2">
        <w:tc>
          <w:tcPr>
            <w:tcW w:w="9062" w:type="dxa"/>
          </w:tcPr>
          <w:p w14:paraId="54781923" w14:textId="01231C35" w:rsidR="00855E04" w:rsidRDefault="00855E04" w:rsidP="00785DF2">
            <w:pPr>
              <w:rPr>
                <w:b/>
                <w:bCs/>
                <w:i/>
                <w:iCs/>
                <w:noProof/>
                <w:lang w:val="en-US"/>
              </w:rPr>
            </w:pPr>
          </w:p>
          <w:p w14:paraId="3AFF2C1D" w14:textId="685FC92D" w:rsidR="006F1DB1" w:rsidRPr="001F7E51" w:rsidRDefault="006F1DB1" w:rsidP="00785DF2">
            <w:pPr>
              <w:rPr>
                <w:noProof/>
                <w:lang w:val="en-US"/>
              </w:rPr>
            </w:pPr>
            <w:r w:rsidRPr="006F1DB1">
              <w:rPr>
                <w:b/>
                <w:bCs/>
                <w:i/>
                <w:iCs/>
                <w:noProof/>
                <w:lang w:val="en-US"/>
              </w:rPr>
              <w:t xml:space="preserve">Link: </w:t>
            </w:r>
            <w:hyperlink r:id="rId9" w:history="1">
              <w:r w:rsidRPr="001F7E51">
                <w:rPr>
                  <w:rStyle w:val="Lienhypertexte"/>
                  <w:noProof/>
                  <w:lang w:val="en-US"/>
                </w:rPr>
                <w:t>https://learn.oracle.com/ols/user-portal</w:t>
              </w:r>
            </w:hyperlink>
          </w:p>
          <w:p w14:paraId="07067147" w14:textId="16D3EAE4" w:rsidR="006F1DB1" w:rsidRPr="001F7E51" w:rsidRDefault="006F1DB1" w:rsidP="00785DF2">
            <w:pPr>
              <w:rPr>
                <w:noProof/>
                <w:lang w:val="en-US"/>
              </w:rPr>
            </w:pPr>
          </w:p>
          <w:p w14:paraId="1D3453F0" w14:textId="3A002251" w:rsidR="006F1DB1" w:rsidRPr="006F1DB1" w:rsidRDefault="006F1DB1" w:rsidP="00785DF2">
            <w:pPr>
              <w:rPr>
                <w:b/>
                <w:bCs/>
                <w:i/>
                <w:iCs/>
                <w:noProof/>
                <w:lang w:val="en-US"/>
              </w:rPr>
            </w:pPr>
            <w:r w:rsidRPr="006F1DB1">
              <w:rPr>
                <w:b/>
                <w:bCs/>
                <w:i/>
                <w:iCs/>
                <w:noProof/>
                <w:lang w:val="en-US"/>
              </w:rPr>
              <w:t xml:space="preserve">Structure of this course: </w:t>
            </w:r>
          </w:p>
          <w:p w14:paraId="7B84D8EE" w14:textId="6FBC9186" w:rsidR="006F1DB1" w:rsidRPr="001F7E51" w:rsidRDefault="006F1DB1" w:rsidP="00785DF2">
            <w:pPr>
              <w:rPr>
                <w:noProof/>
                <w:lang w:val="en-US"/>
              </w:rPr>
            </w:pPr>
            <w:r w:rsidRPr="001F7E51">
              <w:rPr>
                <w:noProof/>
                <w:lang w:val="en-US"/>
              </w:rPr>
              <w:drawing>
                <wp:inline distT="0" distB="0" distL="0" distR="0" wp14:anchorId="64E23D32" wp14:editId="508C4401">
                  <wp:extent cx="4514850" cy="3115406"/>
                  <wp:effectExtent l="0" t="0" r="0" b="889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1037" cy="3119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830BE3" w14:textId="3019B03B" w:rsidR="006F1DB1" w:rsidRPr="001F7E51" w:rsidRDefault="006F1DB1" w:rsidP="00785DF2">
            <w:pPr>
              <w:rPr>
                <w:noProof/>
                <w:lang w:val="en-US"/>
              </w:rPr>
            </w:pPr>
          </w:p>
          <w:p w14:paraId="686BCCD1" w14:textId="315A0665" w:rsidR="006F1DB1" w:rsidRDefault="006F1DB1" w:rsidP="00785DF2">
            <w:pPr>
              <w:rPr>
                <w:noProof/>
                <w:lang w:val="en-US"/>
              </w:rPr>
            </w:pPr>
            <w:r w:rsidRPr="001F7E51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1AF7AE" wp14:editId="7A64DCDE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262255</wp:posOffset>
                      </wp:positionV>
                      <wp:extent cx="1771650" cy="920750"/>
                      <wp:effectExtent l="0" t="0" r="19050" b="12700"/>
                      <wp:wrapNone/>
                      <wp:docPr id="13" name="Rectangle :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71650" cy="9207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69B2403" id="Rectangle : coins arrondis 13" o:spid="_x0000_s1026" style="position:absolute;margin-left:5pt;margin-top:20.65pt;width:139.5pt;height:7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1F7E51">
              <w:rPr>
                <w:noProof/>
                <w:lang w:val="en-US"/>
              </w:rPr>
              <w:drawing>
                <wp:inline distT="0" distB="0" distL="0" distR="0" wp14:anchorId="426366D5" wp14:editId="7A6CE160">
                  <wp:extent cx="2228850" cy="1482240"/>
                  <wp:effectExtent l="0" t="0" r="0" b="381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8958" cy="14956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B410AE" w14:textId="47F0C1B2" w:rsidR="00BB3F75" w:rsidRDefault="00BB3F75" w:rsidP="00785DF2">
            <w:pPr>
              <w:rPr>
                <w:noProof/>
                <w:lang w:val="en-US"/>
              </w:rPr>
            </w:pPr>
          </w:p>
          <w:p w14:paraId="4DF52E65" w14:textId="77777777" w:rsidR="006F1DB1" w:rsidRPr="008232B1" w:rsidRDefault="00BB3F75" w:rsidP="00BB3F75">
            <w:pPr>
              <w:rPr>
                <w:rFonts w:ascii="Arial" w:hAnsi="Arial" w:cs="Arial"/>
                <w:noProof/>
                <w:sz w:val="24"/>
                <w:szCs w:val="24"/>
                <w:lang w:val="en-US"/>
              </w:rPr>
            </w:pPr>
            <w:r w:rsidRPr="008232B1">
              <w:rPr>
                <w:rFonts w:ascii="Arial" w:hAnsi="Arial" w:cs="Arial"/>
                <w:noProof/>
                <w:sz w:val="24"/>
                <w:szCs w:val="24"/>
                <w:lang w:val="en-US"/>
              </w:rPr>
              <w:t xml:space="preserve"> + Practices &amp; Quizz</w:t>
            </w:r>
          </w:p>
          <w:p w14:paraId="0A9D6777" w14:textId="26DB811E" w:rsidR="00BB3F75" w:rsidRPr="001F7E51" w:rsidRDefault="00BB3F75" w:rsidP="00BB3F75">
            <w:pPr>
              <w:rPr>
                <w:noProof/>
                <w:lang w:val="en-US"/>
              </w:rPr>
            </w:pPr>
          </w:p>
        </w:tc>
      </w:tr>
    </w:tbl>
    <w:p w14:paraId="5F8A879F" w14:textId="15C72FEC" w:rsidR="00FD3059" w:rsidRDefault="00FD3059"/>
    <w:p w14:paraId="15862BA2" w14:textId="5744907C" w:rsidR="00DE36E1" w:rsidRDefault="00DE36E1"/>
    <w:p w14:paraId="7C67CC72" w14:textId="351B24BB" w:rsidR="00DE36E1" w:rsidRDefault="00DE36E1"/>
    <w:p w14:paraId="274C4BBE" w14:textId="08EE72AB" w:rsidR="00643541" w:rsidRDefault="002A0194" w:rsidP="00643541">
      <w:pPr>
        <w:shd w:val="clear" w:color="auto" w:fill="FFFFFF"/>
        <w:spacing w:after="0" w:line="240" w:lineRule="auto"/>
        <w:rPr>
          <w:rStyle w:val="lev"/>
          <w:rFonts w:ascii="Helvetica" w:hAnsi="Helvetica" w:cs="Helvetica"/>
          <w:color w:val="000000" w:themeColor="text1"/>
          <w:sz w:val="36"/>
          <w:szCs w:val="36"/>
        </w:rPr>
      </w:pPr>
      <w:hyperlink r:id="rId12" w:history="1">
        <w:r w:rsidR="00643541" w:rsidRPr="00643541">
          <w:rPr>
            <w:rStyle w:val="Lienhypertexte"/>
            <w:rFonts w:ascii="Helvetica" w:hAnsi="Helvetica" w:cs="Helvetica"/>
            <w:b/>
            <w:bCs/>
            <w:color w:val="000000" w:themeColor="text1"/>
            <w:sz w:val="36"/>
            <w:szCs w:val="36"/>
            <w:lang w:val="en-US"/>
          </w:rPr>
          <w:t>Java SE 11: Programming Complete</w:t>
        </w:r>
      </w:hyperlink>
    </w:p>
    <w:p w14:paraId="3EB1B4FB" w14:textId="77777777" w:rsidR="0025514C" w:rsidRPr="00643541" w:rsidRDefault="0025514C" w:rsidP="00643541">
      <w:pPr>
        <w:shd w:val="clear" w:color="auto" w:fill="FFFFFF"/>
        <w:spacing w:after="0" w:line="240" w:lineRule="auto"/>
        <w:rPr>
          <w:rStyle w:val="lev"/>
          <w:rFonts w:ascii="Helvetica" w:hAnsi="Helvetica" w:cs="Helvetica"/>
          <w:color w:val="000000" w:themeColor="text1"/>
          <w:sz w:val="36"/>
          <w:szCs w:val="36"/>
        </w:rPr>
      </w:pPr>
    </w:p>
    <w:p w14:paraId="659E51E1" w14:textId="1653ECF0" w:rsidR="00643541" w:rsidRPr="00643541" w:rsidRDefault="00643541" w:rsidP="00643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fr-BE"/>
        </w:rPr>
      </w:pPr>
      <w:r w:rsidRPr="00DE36E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fr-BE"/>
        </w:rPr>
        <w:t xml:space="preserve">This course is intended for students with some programming experience and is a comprehensive training for the Java </w:t>
      </w:r>
      <w:r w:rsidRPr="0064354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fr-BE"/>
        </w:rPr>
        <w:t xml:space="preserve">11 </w:t>
      </w:r>
      <w:r w:rsidRPr="00DE36E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fr-BE"/>
        </w:rPr>
        <w:t>programming language.</w:t>
      </w:r>
    </w:p>
    <w:p w14:paraId="2CB576A0" w14:textId="48949DE2" w:rsidR="00643541" w:rsidRPr="00643541" w:rsidRDefault="00643541" w:rsidP="00643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fr-BE"/>
        </w:rPr>
      </w:pPr>
    </w:p>
    <w:p w14:paraId="4289C81C" w14:textId="689038B1" w:rsidR="00643541" w:rsidRDefault="00643541" w:rsidP="00643541">
      <w:pPr>
        <w:shd w:val="clear" w:color="auto" w:fill="FFFFFF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64354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You will get a complete view of Java SE 11 technology and prepare for the certification exam.</w:t>
      </w:r>
    </w:p>
    <w:p w14:paraId="35C4FFAE" w14:textId="77777777" w:rsidR="00643541" w:rsidRDefault="00643541" w:rsidP="00643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fr-BE"/>
        </w:rPr>
      </w:pPr>
    </w:p>
    <w:p w14:paraId="01B66286" w14:textId="2F10E243" w:rsidR="00643541" w:rsidRPr="00DE36E1" w:rsidRDefault="00643541" w:rsidP="0064354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fr-BE"/>
        </w:rPr>
      </w:pPr>
      <w:r w:rsidRPr="00DE36E1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fr-BE"/>
        </w:rPr>
        <w:t>After completing this course, you should be able to:</w:t>
      </w:r>
    </w:p>
    <w:p w14:paraId="4CEE618E" w14:textId="2732F15E" w:rsidR="00643541" w:rsidRPr="002A0194" w:rsidRDefault="00643541" w:rsidP="00643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BE"/>
        </w:rPr>
      </w:pPr>
      <w:r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BE"/>
        </w:rPr>
        <w:t>Describe the object-oriented programming approach</w:t>
      </w:r>
      <w:r w:rsidR="002A0194"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BE"/>
        </w:rPr>
        <w:t xml:space="preserve"> (OOP, design patterns)</w:t>
      </w:r>
    </w:p>
    <w:p w14:paraId="70216B3D" w14:textId="6EAF7892" w:rsidR="00643541" w:rsidRPr="002A0194" w:rsidRDefault="00643541" w:rsidP="00643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fr-BE" w:eastAsia="fr-BE"/>
        </w:rPr>
      </w:pPr>
      <w:r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fr-BE" w:eastAsia="fr-BE"/>
        </w:rPr>
        <w:t xml:space="preserve">Explain Java </w:t>
      </w:r>
      <w:r w:rsidR="002A0194"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fr-BE" w:eastAsia="fr-BE"/>
        </w:rPr>
        <w:t xml:space="preserve">11 </w:t>
      </w:r>
      <w:r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fr-BE" w:eastAsia="fr-BE"/>
        </w:rPr>
        <w:t>syntax and coding conventions</w:t>
      </w:r>
    </w:p>
    <w:p w14:paraId="4D1BEE28" w14:textId="77777777" w:rsidR="00643541" w:rsidRPr="002A0194" w:rsidRDefault="00643541" w:rsidP="00643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fr-BE" w:eastAsia="fr-BE"/>
        </w:rPr>
      </w:pPr>
      <w:r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fr-BE" w:eastAsia="fr-BE"/>
        </w:rPr>
        <w:t>Use Java constructs and operators</w:t>
      </w:r>
    </w:p>
    <w:p w14:paraId="438C5D0E" w14:textId="4D67F7CF" w:rsidR="00643541" w:rsidRPr="002A0194" w:rsidRDefault="00643541" w:rsidP="00643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BE"/>
        </w:rPr>
      </w:pPr>
      <w:r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BE"/>
        </w:rPr>
        <w:t xml:space="preserve">Use core Java </w:t>
      </w:r>
      <w:r w:rsidR="002A0194"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BE"/>
        </w:rPr>
        <w:t xml:space="preserve">11 </w:t>
      </w:r>
      <w:r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fr-BE"/>
        </w:rPr>
        <w:t>APIs, such as Collections, Streams, IO, and Concurrency</w:t>
      </w:r>
    </w:p>
    <w:p w14:paraId="7ADACAD5" w14:textId="289AAAF9" w:rsidR="00643541" w:rsidRDefault="00643541" w:rsidP="0064354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fr-BE" w:eastAsia="fr-BE"/>
        </w:rPr>
      </w:pPr>
      <w:r w:rsidRPr="002A0194">
        <w:rPr>
          <w:rFonts w:ascii="Times New Roman" w:eastAsia="Times New Roman" w:hAnsi="Times New Roman" w:cs="Times New Roman"/>
          <w:color w:val="333333"/>
          <w:sz w:val="24"/>
          <w:szCs w:val="24"/>
          <w:lang w:val="fr-BE" w:eastAsia="fr-BE"/>
        </w:rPr>
        <w:t>Deploy Java 11 SE applications</w:t>
      </w:r>
    </w:p>
    <w:p w14:paraId="509DE614" w14:textId="77777777" w:rsidR="002A0194" w:rsidRPr="002A0194" w:rsidRDefault="002A0194" w:rsidP="002A019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zCs w:val="24"/>
          <w:lang w:val="fr-BE" w:eastAsia="fr-BE"/>
        </w:rPr>
      </w:pPr>
    </w:p>
    <w:p w14:paraId="028AEFFA" w14:textId="30C0B591" w:rsidR="00643541" w:rsidRPr="00643541" w:rsidRDefault="00643541" w:rsidP="006435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3541">
        <w:rPr>
          <w:rFonts w:ascii="Times New Roman" w:hAnsi="Times New Roman" w:cs="Times New Roman"/>
          <w:sz w:val="28"/>
          <w:szCs w:val="28"/>
          <w:lang w:val="en-US"/>
        </w:rPr>
        <w:t>Remarks:</w:t>
      </w:r>
    </w:p>
    <w:p w14:paraId="65D20B7B" w14:textId="68A647B8" w:rsidR="00643541" w:rsidRPr="007979BC" w:rsidRDefault="00643541" w:rsidP="007979BC">
      <w:pPr>
        <w:numPr>
          <w:ilvl w:val="0"/>
          <w:numId w:val="2"/>
        </w:numPr>
        <w:shd w:val="clear" w:color="auto" w:fill="FFFFFF"/>
        <w:spacing w:before="240" w:after="12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979BC">
        <w:rPr>
          <w:rFonts w:ascii="Times New Roman" w:hAnsi="Times New Roman" w:cs="Times New Roman"/>
          <w:color w:val="000000" w:themeColor="text1"/>
          <w:lang w:val="en-US"/>
        </w:rPr>
        <w:t>The </w:t>
      </w:r>
      <w:hyperlink r:id="rId13" w:history="1">
        <w:r w:rsidRPr="007979BC">
          <w:rPr>
            <w:rStyle w:val="Lienhypertexte"/>
            <w:rFonts w:ascii="Times New Roman" w:hAnsi="Times New Roman" w:cs="Times New Roman"/>
            <w:b/>
            <w:bCs/>
            <w:color w:val="000000" w:themeColor="text1"/>
            <w:lang w:val="en-US"/>
          </w:rPr>
          <w:t>Java SE: Programming I</w:t>
        </w:r>
      </w:hyperlink>
      <w:r w:rsidRPr="007979BC">
        <w:rPr>
          <w:rFonts w:ascii="Times New Roman" w:hAnsi="Times New Roman" w:cs="Times New Roman"/>
          <w:color w:val="000000" w:themeColor="text1"/>
          <w:lang w:val="en-US"/>
        </w:rPr>
        <w:t> and </w:t>
      </w:r>
      <w:hyperlink r:id="rId14" w:history="1">
        <w:r w:rsidRPr="007979BC">
          <w:rPr>
            <w:rStyle w:val="Lienhypertexte"/>
            <w:rFonts w:ascii="Times New Roman" w:hAnsi="Times New Roman" w:cs="Times New Roman"/>
            <w:b/>
            <w:bCs/>
            <w:color w:val="000000" w:themeColor="text1"/>
            <w:lang w:val="en-US"/>
          </w:rPr>
          <w:t>Java SE: Programming II</w:t>
        </w:r>
      </w:hyperlink>
      <w:r w:rsidRPr="007979BC">
        <w:rPr>
          <w:rFonts w:ascii="Times New Roman" w:hAnsi="Times New Roman" w:cs="Times New Roman"/>
          <w:color w:val="000000" w:themeColor="text1"/>
          <w:lang w:val="en-US"/>
        </w:rPr>
        <w:t> courses are scheduled to be archived soon. </w:t>
      </w:r>
      <w:hyperlink r:id="rId15" w:history="1">
        <w:r w:rsidRPr="007979BC">
          <w:rPr>
            <w:rStyle w:val="Lienhypertexte"/>
            <w:rFonts w:ascii="Times New Roman" w:hAnsi="Times New Roman" w:cs="Times New Roman"/>
            <w:b/>
            <w:bCs/>
            <w:color w:val="000000" w:themeColor="text1"/>
            <w:lang w:val="en-US"/>
          </w:rPr>
          <w:t>Java SE 11: Programming Complete</w:t>
        </w:r>
      </w:hyperlink>
      <w:r w:rsidRPr="007979BC">
        <w:rPr>
          <w:rFonts w:ascii="Times New Roman" w:hAnsi="Times New Roman" w:cs="Times New Roman"/>
          <w:color w:val="000000" w:themeColor="text1"/>
          <w:lang w:val="en-US"/>
        </w:rPr>
        <w:t> will replace them.</w:t>
      </w:r>
    </w:p>
    <w:p w14:paraId="460F4A85" w14:textId="63E6AD13" w:rsidR="00643541" w:rsidRDefault="00643541" w:rsidP="007979BC">
      <w:pPr>
        <w:numPr>
          <w:ilvl w:val="0"/>
          <w:numId w:val="2"/>
        </w:numPr>
        <w:shd w:val="clear" w:color="auto" w:fill="FFFFFF"/>
        <w:spacing w:before="240" w:after="120" w:line="240" w:lineRule="auto"/>
        <w:rPr>
          <w:rFonts w:ascii="Times New Roman" w:hAnsi="Times New Roman" w:cs="Times New Roman"/>
          <w:color w:val="000000" w:themeColor="text1"/>
          <w:lang w:val="en-US"/>
        </w:rPr>
      </w:pPr>
      <w:r w:rsidRPr="007979BC">
        <w:rPr>
          <w:rFonts w:ascii="Times New Roman" w:hAnsi="Times New Roman" w:cs="Times New Roman"/>
          <w:color w:val="000000" w:themeColor="text1"/>
          <w:lang w:val="en-US"/>
        </w:rPr>
        <w:t>The Java SE: Programmer I (1Z0-815) and Java SE: Programmer II (1Z0-816) exams have been retired. They are replaced by the new exam </w:t>
      </w:r>
      <w:r w:rsidRPr="007979BC">
        <w:rPr>
          <w:rStyle w:val="lev"/>
          <w:rFonts w:ascii="Times New Roman" w:hAnsi="Times New Roman" w:cs="Times New Roman"/>
          <w:color w:val="000000" w:themeColor="text1"/>
          <w:u w:val="single"/>
          <w:lang w:val="en-US"/>
        </w:rPr>
        <w:t>Java SE 11 Developer (1Z0-819)</w:t>
      </w:r>
      <w:r w:rsidRPr="007979BC"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238AAC30" w14:textId="77777777" w:rsidR="001F1C96" w:rsidRPr="007979BC" w:rsidRDefault="001F1C96" w:rsidP="001F1C96">
      <w:pPr>
        <w:shd w:val="clear" w:color="auto" w:fill="FFFFFF"/>
        <w:spacing w:before="240" w:after="120" w:line="240" w:lineRule="auto"/>
        <w:ind w:left="720"/>
        <w:rPr>
          <w:rFonts w:ascii="Times New Roman" w:hAnsi="Times New Roman" w:cs="Times New Roman"/>
          <w:color w:val="000000" w:themeColor="text1"/>
          <w:lang w:val="en-US"/>
        </w:rPr>
      </w:pPr>
    </w:p>
    <w:p w14:paraId="21544742" w14:textId="525A0E62" w:rsidR="00643541" w:rsidRPr="00DE36E1" w:rsidRDefault="001F1C96" w:rsidP="007E2CB9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fr-BE"/>
        </w:rPr>
      </w:pPr>
      <w:r w:rsidRPr="001F1C9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fr-BE"/>
        </w:rPr>
        <w:t>Learning path:</w:t>
      </w:r>
    </w:p>
    <w:p w14:paraId="15D5A386" w14:textId="6B3B713F" w:rsidR="00DE36E1" w:rsidRPr="00643541" w:rsidRDefault="001F1C96" w:rsidP="001F1C96">
      <w:pPr>
        <w:jc w:val="center"/>
        <w:rPr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62748009" wp14:editId="1EC36847">
            <wp:extent cx="3855590" cy="2715743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0409" cy="274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36E1" w:rsidRPr="006435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2F3F92"/>
    <w:multiLevelType w:val="multilevel"/>
    <w:tmpl w:val="FF38B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2E64E8"/>
    <w:multiLevelType w:val="multilevel"/>
    <w:tmpl w:val="CEB8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016"/>
    <w:rsid w:val="000B13A9"/>
    <w:rsid w:val="001F1C96"/>
    <w:rsid w:val="0025514C"/>
    <w:rsid w:val="002A0194"/>
    <w:rsid w:val="00643541"/>
    <w:rsid w:val="006F1DB1"/>
    <w:rsid w:val="007979BC"/>
    <w:rsid w:val="007E2CB9"/>
    <w:rsid w:val="00817016"/>
    <w:rsid w:val="008232B1"/>
    <w:rsid w:val="00855E04"/>
    <w:rsid w:val="00973017"/>
    <w:rsid w:val="009A6777"/>
    <w:rsid w:val="00BB3F75"/>
    <w:rsid w:val="00DE36E1"/>
    <w:rsid w:val="00FD3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0C6BB"/>
  <w15:chartTrackingRefBased/>
  <w15:docId w15:val="{7ABE9BDA-9700-46A3-98B7-65E7A248C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DB1"/>
    <w:rPr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43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5">
    <w:name w:val="heading 5"/>
    <w:basedOn w:val="Normal"/>
    <w:link w:val="Titre5Car"/>
    <w:uiPriority w:val="9"/>
    <w:qFormat/>
    <w:rsid w:val="00DE36E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val="fr-BE" w:eastAsia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1DB1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F1D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DE36E1"/>
    <w:rPr>
      <w:rFonts w:ascii="Times New Roman" w:eastAsia="Times New Roman" w:hAnsi="Times New Roman" w:cs="Times New Roman"/>
      <w:b/>
      <w:bCs/>
      <w:sz w:val="20"/>
      <w:szCs w:val="20"/>
      <w:lang w:eastAsia="fr-BE"/>
    </w:rPr>
  </w:style>
  <w:style w:type="paragraph" w:styleId="NormalWeb">
    <w:name w:val="Normal (Web)"/>
    <w:basedOn w:val="Normal"/>
    <w:uiPriority w:val="99"/>
    <w:semiHidden/>
    <w:unhideWhenUsed/>
    <w:rsid w:val="00DE36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BE" w:eastAsia="fr-BE"/>
    </w:rPr>
  </w:style>
  <w:style w:type="character" w:customStyle="1" w:styleId="Titre2Car">
    <w:name w:val="Titre 2 Car"/>
    <w:basedOn w:val="Policepardfaut"/>
    <w:link w:val="Titre2"/>
    <w:uiPriority w:val="9"/>
    <w:semiHidden/>
    <w:rsid w:val="0064354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styleId="lev">
    <w:name w:val="Strong"/>
    <w:basedOn w:val="Policepardfaut"/>
    <w:uiPriority w:val="22"/>
    <w:qFormat/>
    <w:rsid w:val="00643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4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earn.oracle.com/ols/course/java-se-programming-i/40805/5460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arn.oracle.com/ols/course/java-se-11-programming-complete/40805/78835" TargetMode="External"/><Relationship Id="rId12" Type="http://schemas.openxmlformats.org/officeDocument/2006/relationships/hyperlink" Target="https://learn.oracle.com/ols/course/java-se-11-programming-complete/40805/7883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hyperlink" Target="https://learn.oracle.com/ols/course/java-se-11-programming-complete/40805/78835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learn.oracle.com/ols/user-portal" TargetMode="External"/><Relationship Id="rId14" Type="http://schemas.openxmlformats.org/officeDocument/2006/relationships/hyperlink" Target="https://learn.oracle.com/ols/course/java-se-programming-ii/40805/54247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</dc:creator>
  <cp:keywords/>
  <dc:description/>
  <cp:lastModifiedBy>Pascal</cp:lastModifiedBy>
  <cp:revision>15</cp:revision>
  <dcterms:created xsi:type="dcterms:W3CDTF">2021-03-30T08:41:00Z</dcterms:created>
  <dcterms:modified xsi:type="dcterms:W3CDTF">2021-03-30T09:01:00Z</dcterms:modified>
</cp:coreProperties>
</file>