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958" w:rsidRPr="006A1FB4" w:rsidRDefault="00C55958">
      <w:r w:rsidRPr="006A1FB4">
        <w:t>Results</w:t>
      </w:r>
    </w:p>
    <w:p w:rsidR="00705E97" w:rsidRPr="006A1FB4" w:rsidRDefault="00705E97">
      <w:r w:rsidRPr="006A1FB4">
        <w:t>Pre day 6:</w:t>
      </w:r>
    </w:p>
    <w:p w:rsidR="00705E97" w:rsidRPr="006A1FB4" w:rsidRDefault="00705E97">
      <w:r w:rsidRPr="006A1FB4">
        <w:t xml:space="preserve">GFP plates, Master plates, restriction analysis, </w:t>
      </w:r>
    </w:p>
    <w:p w:rsidR="000045D1" w:rsidRPr="006A1FB4" w:rsidRDefault="000045D1">
      <w:r w:rsidRPr="006A1FB4">
        <w:br w:type="page"/>
      </w:r>
    </w:p>
    <w:p w:rsidR="006A1FB4" w:rsidRDefault="006A1FB4">
      <w:r w:rsidRPr="006A1FB4">
        <w:lastRenderedPageBreak/>
        <w:t>Characterisation of mutants</w:t>
      </w:r>
    </w:p>
    <w:p w:rsidR="00160F10" w:rsidRPr="006A1FB4" w:rsidRDefault="00160F10">
      <w:proofErr w:type="spellStart"/>
      <w:r>
        <w:t>Bradfort</w:t>
      </w:r>
      <w:proofErr w:type="spellEnd"/>
      <w:r>
        <w:t xml:space="preserve"> assay</w:t>
      </w:r>
    </w:p>
    <w:p w:rsidR="00CF56FE" w:rsidRPr="006A1FB4" w:rsidRDefault="00CF56FE">
      <w:r w:rsidRPr="006A1FB4">
        <w:t>U</w:t>
      </w:r>
      <w:r w:rsidR="006A1FB4">
        <w:t>V/VIS absorption of E. c</w:t>
      </w:r>
      <w:r w:rsidR="00E21B62" w:rsidRPr="006A1FB4">
        <w:t>oli mutants and wild types</w:t>
      </w:r>
    </w:p>
    <w:p w:rsidR="00E21B62" w:rsidRPr="006A1FB4" w:rsidRDefault="00D46938">
      <w:r w:rsidRPr="006A1FB4">
        <w:t xml:space="preserve">The excitation (550 nm) </w:t>
      </w:r>
      <w:r w:rsidR="00E21B62" w:rsidRPr="006A1FB4">
        <w:t>and the emission</w:t>
      </w:r>
      <w:r w:rsidRPr="006A1FB4">
        <w:t xml:space="preserve"> (</w:t>
      </w:r>
      <w:r w:rsidR="00E21B62" w:rsidRPr="006A1FB4">
        <w:t>395nm</w:t>
      </w:r>
      <w:r w:rsidRPr="006A1FB4">
        <w:t xml:space="preserve"> and 470 nm) of the five chosen mutants and the wild type were measured. </w:t>
      </w:r>
      <w:proofErr w:type="gramStart"/>
      <w:r w:rsidRPr="006A1FB4">
        <w:t>(</w:t>
      </w:r>
      <w:proofErr w:type="spellStart"/>
      <w:r w:rsidRPr="006A1FB4">
        <w:t>Gerätetyp</w:t>
      </w:r>
      <w:proofErr w:type="spellEnd"/>
      <w:r w:rsidRPr="006A1FB4">
        <w:t>???)</w:t>
      </w:r>
      <w:proofErr w:type="gramEnd"/>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D46938" w:rsidRPr="006A1FB4" w:rsidTr="0050684D">
        <w:trPr>
          <w:jc w:val="center"/>
        </w:trPr>
        <w:tc>
          <w:tcPr>
            <w:tcW w:w="7938" w:type="dxa"/>
          </w:tcPr>
          <w:p w:rsidR="00D46938" w:rsidRPr="006A1FB4" w:rsidRDefault="006F39B7" w:rsidP="0050684D">
            <w:pPr>
              <w:jc w:val="center"/>
            </w:pPr>
            <w:r w:rsidRPr="006F39B7">
              <w:drawing>
                <wp:inline distT="0" distB="0" distL="0" distR="0">
                  <wp:extent cx="4320000" cy="2160000"/>
                  <wp:effectExtent l="19050" t="0" r="23400" b="0"/>
                  <wp:docPr id="6"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D46938" w:rsidRPr="006A1FB4" w:rsidTr="0050684D">
        <w:trPr>
          <w:jc w:val="center"/>
        </w:trPr>
        <w:tc>
          <w:tcPr>
            <w:tcW w:w="7938" w:type="dxa"/>
          </w:tcPr>
          <w:p w:rsidR="00D46938" w:rsidRPr="006A1FB4" w:rsidRDefault="00D46938" w:rsidP="0050684D">
            <w:pPr>
              <w:rPr>
                <w:rStyle w:val="Hervorhebung"/>
              </w:rPr>
            </w:pPr>
            <w:r w:rsidRPr="006A1FB4">
              <w:rPr>
                <w:rStyle w:val="Hervorhebung"/>
                <w:b/>
              </w:rPr>
              <w:t xml:space="preserve">Fig. </w:t>
            </w:r>
            <w:r w:rsidRPr="006A1FB4">
              <w:rPr>
                <w:rStyle w:val="Hervorhebung"/>
              </w:rPr>
              <w:t xml:space="preserve"> Combined excitation spectra (550nm) of all mutants and the wild type. </w:t>
            </w:r>
            <w:r w:rsidR="00A526AE" w:rsidRPr="006A1FB4">
              <w:rPr>
                <w:rStyle w:val="Hervorhebung"/>
                <w:color w:val="4F81BD" w:themeColor="accent1"/>
              </w:rPr>
              <w:t>V</w:t>
            </w:r>
            <w:r w:rsidRPr="006A1FB4">
              <w:rPr>
                <w:rStyle w:val="Hervorhebung"/>
                <w:color w:val="4F81BD" w:themeColor="accent1"/>
              </w:rPr>
              <w:t>ariant</w:t>
            </w:r>
            <w:r w:rsidRPr="006A1FB4">
              <w:rPr>
                <w:rStyle w:val="Hervorhebung"/>
              </w:rPr>
              <w:t xml:space="preserve"> </w:t>
            </w:r>
            <w:r w:rsidRPr="006A1FB4">
              <w:rPr>
                <w:rStyle w:val="Hervorhebung"/>
                <w:color w:val="4F81BD" w:themeColor="accent1"/>
              </w:rPr>
              <w:t>2</w:t>
            </w:r>
            <w:r w:rsidRPr="006A1FB4">
              <w:rPr>
                <w:rStyle w:val="Hervorhebung"/>
              </w:rPr>
              <w:t>,</w:t>
            </w:r>
            <w:r w:rsidR="00A526AE" w:rsidRPr="006A1FB4">
              <w:rPr>
                <w:rStyle w:val="Hervorhebung"/>
              </w:rPr>
              <w:t xml:space="preserve"> </w:t>
            </w:r>
            <w:r w:rsidR="00A526AE" w:rsidRPr="006A1FB4">
              <w:rPr>
                <w:rStyle w:val="Hervorhebung"/>
                <w:color w:val="C0504D" w:themeColor="accent2"/>
              </w:rPr>
              <w:t>variant 3</w:t>
            </w:r>
            <w:r w:rsidR="00A526AE" w:rsidRPr="006A1FB4">
              <w:rPr>
                <w:rStyle w:val="Hervorhebung"/>
              </w:rPr>
              <w:t xml:space="preserve">, </w:t>
            </w:r>
            <w:r w:rsidR="00A526AE" w:rsidRPr="006A1FB4">
              <w:rPr>
                <w:rStyle w:val="Hervorhebung"/>
                <w:color w:val="9BBB59" w:themeColor="accent3"/>
              </w:rPr>
              <w:t>variant 4</w:t>
            </w:r>
            <w:r w:rsidR="00A526AE" w:rsidRPr="006A1FB4">
              <w:rPr>
                <w:rStyle w:val="Hervorhebung"/>
              </w:rPr>
              <w:t xml:space="preserve">, </w:t>
            </w:r>
            <w:r w:rsidR="00A526AE" w:rsidRPr="006A1FB4">
              <w:rPr>
                <w:rStyle w:val="Hervorhebung"/>
                <w:color w:val="8064A2" w:themeColor="accent4"/>
              </w:rPr>
              <w:t>variant 5</w:t>
            </w:r>
            <w:r w:rsidR="00A526AE" w:rsidRPr="006A1FB4">
              <w:rPr>
                <w:rStyle w:val="Hervorhebung"/>
              </w:rPr>
              <w:t xml:space="preserve">, </w:t>
            </w:r>
            <w:r w:rsidR="00A526AE" w:rsidRPr="006A1FB4">
              <w:rPr>
                <w:rStyle w:val="Hervorhebung"/>
                <w:color w:val="4BACC6" w:themeColor="accent5"/>
              </w:rPr>
              <w:t>wild type</w:t>
            </w:r>
            <w:r w:rsidR="00A526AE" w:rsidRPr="006A1FB4">
              <w:rPr>
                <w:rStyle w:val="Hervorhebung"/>
              </w:rPr>
              <w:t>.</w:t>
            </w:r>
          </w:p>
          <w:p w:rsidR="00D46938" w:rsidRPr="006A1FB4" w:rsidRDefault="00D46938" w:rsidP="0050684D"/>
        </w:tc>
      </w:tr>
      <w:tr w:rsidR="00D46938" w:rsidRPr="006A1FB4" w:rsidTr="0050684D">
        <w:trPr>
          <w:jc w:val="center"/>
        </w:trPr>
        <w:tc>
          <w:tcPr>
            <w:tcW w:w="7938" w:type="dxa"/>
          </w:tcPr>
          <w:p w:rsidR="00D46938" w:rsidRPr="006A1FB4" w:rsidRDefault="00D721AF" w:rsidP="0050684D">
            <w:pPr>
              <w:jc w:val="center"/>
            </w:pPr>
            <w:r w:rsidRPr="006A1FB4">
              <w:rPr>
                <w:noProof/>
                <w:lang w:val="de-CH" w:eastAsia="de-CH"/>
              </w:rPr>
              <w:drawing>
                <wp:inline distT="0" distB="0" distL="0" distR="0">
                  <wp:extent cx="4320000" cy="2160000"/>
                  <wp:effectExtent l="19050" t="0" r="2340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D46938" w:rsidRPr="006A1FB4" w:rsidTr="0050684D">
        <w:trPr>
          <w:jc w:val="center"/>
        </w:trPr>
        <w:tc>
          <w:tcPr>
            <w:tcW w:w="7938" w:type="dxa"/>
          </w:tcPr>
          <w:p w:rsidR="00D721AF" w:rsidRPr="006A1FB4" w:rsidRDefault="00D721AF" w:rsidP="00D721AF">
            <w:pPr>
              <w:rPr>
                <w:rStyle w:val="Hervorhebung"/>
              </w:rPr>
            </w:pPr>
            <w:r w:rsidRPr="006A1FB4">
              <w:rPr>
                <w:rStyle w:val="Hervorhebung"/>
                <w:b/>
              </w:rPr>
              <w:t>Fig</w:t>
            </w:r>
            <w:r w:rsidR="00D46938" w:rsidRPr="006A1FB4">
              <w:rPr>
                <w:rStyle w:val="Hervorhebung"/>
                <w:b/>
              </w:rPr>
              <w:t xml:space="preserve">. </w:t>
            </w:r>
            <w:r w:rsidR="00D46938" w:rsidRPr="006A1FB4">
              <w:rPr>
                <w:rStyle w:val="Hervorhebung"/>
              </w:rPr>
              <w:t xml:space="preserve"> </w:t>
            </w:r>
            <w:r w:rsidR="000045D1" w:rsidRPr="006A1FB4">
              <w:rPr>
                <w:rStyle w:val="Hervorhebung"/>
              </w:rPr>
              <w:t xml:space="preserve">Combined emission spectra (395 </w:t>
            </w:r>
            <w:r w:rsidRPr="006A1FB4">
              <w:rPr>
                <w:rStyle w:val="Hervorhebung"/>
              </w:rPr>
              <w:t xml:space="preserve">nm) of all mutants and the wild type. </w:t>
            </w:r>
            <w:r w:rsidRPr="006A1FB4">
              <w:rPr>
                <w:rStyle w:val="Hervorhebung"/>
                <w:color w:val="4F81BD" w:themeColor="accent1"/>
              </w:rPr>
              <w:t>Variant</w:t>
            </w:r>
            <w:r w:rsidRPr="006A1FB4">
              <w:rPr>
                <w:rStyle w:val="Hervorhebung"/>
              </w:rPr>
              <w:t xml:space="preserve"> </w:t>
            </w:r>
            <w:r w:rsidRPr="006A1FB4">
              <w:rPr>
                <w:rStyle w:val="Hervorhebung"/>
                <w:color w:val="4F81BD" w:themeColor="accent1"/>
              </w:rPr>
              <w:t>2</w:t>
            </w:r>
            <w:r w:rsidRPr="006A1FB4">
              <w:rPr>
                <w:rStyle w:val="Hervorhebung"/>
              </w:rPr>
              <w:t xml:space="preserve">, </w:t>
            </w:r>
            <w:r w:rsidRPr="006A1FB4">
              <w:rPr>
                <w:rStyle w:val="Hervorhebung"/>
                <w:color w:val="C0504D" w:themeColor="accent2"/>
              </w:rPr>
              <w:t>variant 3</w:t>
            </w:r>
            <w:r w:rsidRPr="006A1FB4">
              <w:rPr>
                <w:rStyle w:val="Hervorhebung"/>
              </w:rPr>
              <w:t xml:space="preserve">, </w:t>
            </w:r>
            <w:r w:rsidRPr="006A1FB4">
              <w:rPr>
                <w:rStyle w:val="Hervorhebung"/>
                <w:color w:val="9BBB59" w:themeColor="accent3"/>
              </w:rPr>
              <w:t>variant 4</w:t>
            </w:r>
            <w:r w:rsidRPr="006A1FB4">
              <w:rPr>
                <w:rStyle w:val="Hervorhebung"/>
              </w:rPr>
              <w:t xml:space="preserve">, </w:t>
            </w:r>
            <w:r w:rsidRPr="006A1FB4">
              <w:rPr>
                <w:rStyle w:val="Hervorhebung"/>
                <w:color w:val="8064A2" w:themeColor="accent4"/>
              </w:rPr>
              <w:t>variant 5</w:t>
            </w:r>
            <w:r w:rsidRPr="006A1FB4">
              <w:rPr>
                <w:rStyle w:val="Hervorhebung"/>
              </w:rPr>
              <w:t xml:space="preserve">, </w:t>
            </w:r>
            <w:r w:rsidRPr="006A1FB4">
              <w:rPr>
                <w:rStyle w:val="Hervorhebung"/>
                <w:color w:val="4BACC6" w:themeColor="accent5"/>
              </w:rPr>
              <w:t>wild type</w:t>
            </w:r>
            <w:r w:rsidRPr="006A1FB4">
              <w:rPr>
                <w:rStyle w:val="Hervorhebung"/>
              </w:rPr>
              <w:t>.</w:t>
            </w:r>
          </w:p>
          <w:p w:rsidR="00D46938" w:rsidRPr="006A1FB4" w:rsidRDefault="00D46938" w:rsidP="00D721AF"/>
        </w:tc>
      </w:tr>
      <w:tr w:rsidR="00D721AF" w:rsidRPr="006A1FB4" w:rsidTr="003E4AB6">
        <w:trPr>
          <w:jc w:val="center"/>
        </w:trPr>
        <w:tc>
          <w:tcPr>
            <w:tcW w:w="7938" w:type="dxa"/>
          </w:tcPr>
          <w:p w:rsidR="00D721AF" w:rsidRPr="006A1FB4" w:rsidRDefault="000045D1" w:rsidP="003E4AB6">
            <w:pPr>
              <w:jc w:val="center"/>
            </w:pPr>
            <w:r w:rsidRPr="006A1FB4">
              <w:rPr>
                <w:noProof/>
                <w:lang w:val="de-CH" w:eastAsia="de-CH"/>
              </w:rPr>
              <w:drawing>
                <wp:inline distT="0" distB="0" distL="0" distR="0">
                  <wp:extent cx="4320000" cy="2160000"/>
                  <wp:effectExtent l="19050" t="0" r="23400" b="0"/>
                  <wp:docPr id="5"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D721AF" w:rsidRPr="006A1FB4" w:rsidTr="003E4AB6">
        <w:trPr>
          <w:jc w:val="center"/>
        </w:trPr>
        <w:tc>
          <w:tcPr>
            <w:tcW w:w="7938" w:type="dxa"/>
          </w:tcPr>
          <w:p w:rsidR="000045D1" w:rsidRPr="006A1FB4" w:rsidRDefault="00D721AF" w:rsidP="000045D1">
            <w:pPr>
              <w:rPr>
                <w:rStyle w:val="Hervorhebung"/>
              </w:rPr>
            </w:pPr>
            <w:r w:rsidRPr="006A1FB4">
              <w:rPr>
                <w:rStyle w:val="Hervorhebung"/>
                <w:b/>
              </w:rPr>
              <w:t xml:space="preserve">Fig. </w:t>
            </w:r>
            <w:r w:rsidRPr="006A1FB4">
              <w:rPr>
                <w:rStyle w:val="Hervorhebung"/>
              </w:rPr>
              <w:t xml:space="preserve"> </w:t>
            </w:r>
            <w:r w:rsidR="000045D1" w:rsidRPr="006A1FB4">
              <w:rPr>
                <w:rStyle w:val="Hervorhebung"/>
              </w:rPr>
              <w:t xml:space="preserve">Combined emission spectra (470 nm) of all mutants and the wild type. </w:t>
            </w:r>
            <w:r w:rsidR="000045D1" w:rsidRPr="006A1FB4">
              <w:rPr>
                <w:rStyle w:val="Hervorhebung"/>
                <w:color w:val="4F81BD" w:themeColor="accent1"/>
              </w:rPr>
              <w:t>Variant</w:t>
            </w:r>
            <w:r w:rsidR="000045D1" w:rsidRPr="006A1FB4">
              <w:rPr>
                <w:rStyle w:val="Hervorhebung"/>
              </w:rPr>
              <w:t xml:space="preserve"> </w:t>
            </w:r>
            <w:r w:rsidR="000045D1" w:rsidRPr="006A1FB4">
              <w:rPr>
                <w:rStyle w:val="Hervorhebung"/>
                <w:color w:val="4F81BD" w:themeColor="accent1"/>
              </w:rPr>
              <w:t>2</w:t>
            </w:r>
            <w:r w:rsidR="000045D1" w:rsidRPr="006A1FB4">
              <w:rPr>
                <w:rStyle w:val="Hervorhebung"/>
              </w:rPr>
              <w:t xml:space="preserve">, </w:t>
            </w:r>
            <w:r w:rsidR="000045D1" w:rsidRPr="006A1FB4">
              <w:rPr>
                <w:rStyle w:val="Hervorhebung"/>
                <w:color w:val="C0504D" w:themeColor="accent2"/>
              </w:rPr>
              <w:t xml:space="preserve">variant </w:t>
            </w:r>
            <w:r w:rsidR="000045D1" w:rsidRPr="006A1FB4">
              <w:rPr>
                <w:rStyle w:val="Hervorhebung"/>
                <w:color w:val="C0504D" w:themeColor="accent2"/>
              </w:rPr>
              <w:lastRenderedPageBreak/>
              <w:t>3</w:t>
            </w:r>
            <w:r w:rsidR="000045D1" w:rsidRPr="006A1FB4">
              <w:rPr>
                <w:rStyle w:val="Hervorhebung"/>
              </w:rPr>
              <w:t xml:space="preserve">, </w:t>
            </w:r>
            <w:r w:rsidR="000045D1" w:rsidRPr="006A1FB4">
              <w:rPr>
                <w:rStyle w:val="Hervorhebung"/>
                <w:color w:val="9BBB59" w:themeColor="accent3"/>
              </w:rPr>
              <w:t>variant 4</w:t>
            </w:r>
            <w:r w:rsidR="000045D1" w:rsidRPr="006A1FB4">
              <w:rPr>
                <w:rStyle w:val="Hervorhebung"/>
              </w:rPr>
              <w:t xml:space="preserve">, </w:t>
            </w:r>
            <w:r w:rsidR="000045D1" w:rsidRPr="006A1FB4">
              <w:rPr>
                <w:rStyle w:val="Hervorhebung"/>
                <w:color w:val="8064A2" w:themeColor="accent4"/>
              </w:rPr>
              <w:t>variant 5</w:t>
            </w:r>
            <w:r w:rsidR="000045D1" w:rsidRPr="006A1FB4">
              <w:rPr>
                <w:rStyle w:val="Hervorhebung"/>
              </w:rPr>
              <w:t xml:space="preserve">, </w:t>
            </w:r>
            <w:r w:rsidR="000045D1" w:rsidRPr="006A1FB4">
              <w:rPr>
                <w:rStyle w:val="Hervorhebung"/>
                <w:color w:val="4BACC6" w:themeColor="accent5"/>
              </w:rPr>
              <w:t>wild type</w:t>
            </w:r>
            <w:r w:rsidR="000045D1" w:rsidRPr="006A1FB4">
              <w:rPr>
                <w:rStyle w:val="Hervorhebung"/>
              </w:rPr>
              <w:t>.</w:t>
            </w:r>
          </w:p>
          <w:p w:rsidR="00D721AF" w:rsidRPr="006A1FB4" w:rsidRDefault="00D721AF" w:rsidP="000045D1"/>
        </w:tc>
      </w:tr>
      <w:tr w:rsidR="00E43D1A" w:rsidRPr="006A1FB4" w:rsidTr="003E4AB6">
        <w:trPr>
          <w:jc w:val="center"/>
        </w:trPr>
        <w:tc>
          <w:tcPr>
            <w:tcW w:w="7938" w:type="dxa"/>
          </w:tcPr>
          <w:p w:rsidR="00E43D1A" w:rsidRPr="006A1FB4" w:rsidRDefault="00E43D1A" w:rsidP="003E4AB6">
            <w:pPr>
              <w:jc w:val="center"/>
            </w:pPr>
            <w:r w:rsidRPr="006A1FB4">
              <w:rPr>
                <w:noProof/>
                <w:lang w:val="de-CH" w:eastAsia="de-CH"/>
              </w:rPr>
              <w:lastRenderedPageBreak/>
              <w:drawing>
                <wp:inline distT="0" distB="0" distL="0" distR="0">
                  <wp:extent cx="4320000" cy="2160000"/>
                  <wp:effectExtent l="19050" t="0" r="23400" b="0"/>
                  <wp:docPr id="7"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E43D1A" w:rsidRPr="00776E0D" w:rsidTr="003E4AB6">
        <w:trPr>
          <w:jc w:val="center"/>
        </w:trPr>
        <w:tc>
          <w:tcPr>
            <w:tcW w:w="7938" w:type="dxa"/>
          </w:tcPr>
          <w:p w:rsidR="00E43D1A" w:rsidRPr="00F56D20" w:rsidRDefault="00E43D1A" w:rsidP="003E4AB6">
            <w:pPr>
              <w:rPr>
                <w:rStyle w:val="Hervorhebung"/>
                <w:color w:val="9BBB59" w:themeColor="accent3"/>
                <w:lang w:val="fr-CH"/>
              </w:rPr>
            </w:pPr>
            <w:r w:rsidRPr="006A1FB4">
              <w:rPr>
                <w:rStyle w:val="Hervorhebung"/>
                <w:b/>
              </w:rPr>
              <w:t xml:space="preserve">Fig. </w:t>
            </w:r>
            <w:r w:rsidRPr="006A1FB4">
              <w:rPr>
                <w:rStyle w:val="Hervorhebung"/>
              </w:rPr>
              <w:t xml:space="preserve"> </w:t>
            </w:r>
            <w:r w:rsidR="007302AC" w:rsidRPr="006A1FB4">
              <w:rPr>
                <w:rStyle w:val="Hervorhebung"/>
              </w:rPr>
              <w:t>S</w:t>
            </w:r>
            <w:r w:rsidRPr="006A1FB4">
              <w:rPr>
                <w:rStyle w:val="Hervorhebung"/>
              </w:rPr>
              <w:t xml:space="preserve">pectral properties </w:t>
            </w:r>
            <w:r w:rsidR="007302AC" w:rsidRPr="006A1FB4">
              <w:rPr>
                <w:rStyle w:val="Hervorhebung"/>
              </w:rPr>
              <w:t xml:space="preserve">of the chosen mutant: Variant 2. </w:t>
            </w:r>
            <w:r w:rsidR="007302AC" w:rsidRPr="00F56D20">
              <w:rPr>
                <w:rStyle w:val="Hervorhebung"/>
                <w:color w:val="4F81BD" w:themeColor="accent1"/>
                <w:lang w:val="fr-CH"/>
              </w:rPr>
              <w:t>Excitation (550 nm)</w:t>
            </w:r>
            <w:r w:rsidR="007302AC" w:rsidRPr="00F56D20">
              <w:rPr>
                <w:rStyle w:val="Hervorhebung"/>
                <w:lang w:val="fr-CH"/>
              </w:rPr>
              <w:t xml:space="preserve">, </w:t>
            </w:r>
            <w:r w:rsidR="007302AC" w:rsidRPr="00F56D20">
              <w:rPr>
                <w:rStyle w:val="Hervorhebung"/>
                <w:color w:val="C0504D" w:themeColor="accent2"/>
                <w:lang w:val="fr-CH"/>
              </w:rPr>
              <w:t>Emission (395 nm)</w:t>
            </w:r>
            <w:r w:rsidR="007302AC" w:rsidRPr="00F56D20">
              <w:rPr>
                <w:rStyle w:val="Hervorhebung"/>
                <w:lang w:val="fr-CH"/>
              </w:rPr>
              <w:t xml:space="preserve">, </w:t>
            </w:r>
            <w:r w:rsidR="007302AC" w:rsidRPr="00F56D20">
              <w:rPr>
                <w:rStyle w:val="Hervorhebung"/>
                <w:color w:val="9BBB59" w:themeColor="accent3"/>
                <w:lang w:val="fr-CH"/>
              </w:rPr>
              <w:t>Emission (470 nm)</w:t>
            </w:r>
          </w:p>
          <w:p w:rsidR="00E43D1A" w:rsidRPr="00F56D20" w:rsidRDefault="00E43D1A" w:rsidP="003E4AB6">
            <w:pPr>
              <w:rPr>
                <w:lang w:val="fr-CH"/>
              </w:rPr>
            </w:pPr>
          </w:p>
        </w:tc>
      </w:tr>
    </w:tbl>
    <w:p w:rsidR="00D721AF" w:rsidRDefault="006A1FB4">
      <w:r>
        <w:t>SDS PAGE</w:t>
      </w:r>
    </w:p>
    <w:p w:rsidR="006A1FB4" w:rsidRDefault="006A1FB4">
      <w:r>
        <w:t xml:space="preserve">An SDS-PAGE was done with our </w:t>
      </w:r>
      <w:proofErr w:type="spellStart"/>
      <w:r>
        <w:t>lysed</w:t>
      </w:r>
      <w:proofErr w:type="spellEnd"/>
      <w:r>
        <w:t xml:space="preserve"> mutants </w:t>
      </w:r>
      <w:r w:rsidR="00160F10">
        <w:t xml:space="preserve">and the </w:t>
      </w:r>
      <w:proofErr w:type="spellStart"/>
      <w:r w:rsidR="00160F10" w:rsidRPr="00160F10">
        <w:rPr>
          <w:color w:val="FF0000"/>
        </w:rPr>
        <w:t>wildtype</w:t>
      </w:r>
      <w:proofErr w:type="spellEnd"/>
      <w:r w:rsidR="00160F10">
        <w:t xml:space="preserve"> </w:t>
      </w:r>
      <w:r>
        <w:t xml:space="preserve">to estimate the GFP production. </w:t>
      </w:r>
      <w:r w:rsidR="00160F10">
        <w:t xml:space="preserve">The results of the </w:t>
      </w:r>
      <w:proofErr w:type="spellStart"/>
      <w:r w:rsidR="00160F10" w:rsidRPr="00160F10">
        <w:rPr>
          <w:color w:val="FF0000"/>
        </w:rPr>
        <w:t>Bradfort</w:t>
      </w:r>
      <w:proofErr w:type="spellEnd"/>
      <w:r w:rsidR="00160F10" w:rsidRPr="00160F10">
        <w:rPr>
          <w:color w:val="FF0000"/>
        </w:rPr>
        <w:t xml:space="preserve"> </w:t>
      </w:r>
      <w:proofErr w:type="gramStart"/>
      <w:r w:rsidR="00160F10" w:rsidRPr="00160F10">
        <w:rPr>
          <w:color w:val="FF0000"/>
        </w:rPr>
        <w:t>assay</w:t>
      </w:r>
      <w:r w:rsidR="00160F10">
        <w:t>,</w:t>
      </w:r>
      <w:proofErr w:type="gramEnd"/>
      <w:r w:rsidR="00160F10">
        <w:t xml:space="preserve"> were used to normalize the total protein amount of the samples. (Staining etc)</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6A1FB4" w:rsidRPr="006A1FB4" w:rsidTr="0000438D">
        <w:trPr>
          <w:jc w:val="center"/>
        </w:trPr>
        <w:tc>
          <w:tcPr>
            <w:tcW w:w="7938" w:type="dxa"/>
          </w:tcPr>
          <w:p w:rsidR="006A1FB4" w:rsidRPr="006A1FB4" w:rsidRDefault="006A1FB4" w:rsidP="0000438D">
            <w:pPr>
              <w:jc w:val="center"/>
            </w:pPr>
            <w:r w:rsidRPr="006A1FB4">
              <w:rPr>
                <w:noProof/>
                <w:lang w:val="de-CH" w:eastAsia="de-CH"/>
              </w:rPr>
              <w:drawing>
                <wp:inline distT="0" distB="0" distL="0" distR="0">
                  <wp:extent cx="4000500" cy="2161057"/>
                  <wp:effectExtent l="19050" t="0" r="0" b="0"/>
                  <wp:docPr id="8" name="Grafik 5" desc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jpg"/>
                          <pic:cNvPicPr/>
                        </pic:nvPicPr>
                        <pic:blipFill>
                          <a:blip r:embed="rId9" cstate="print"/>
                          <a:stretch>
                            <a:fillRect/>
                          </a:stretch>
                        </pic:blipFill>
                        <pic:spPr>
                          <a:xfrm>
                            <a:off x="0" y="0"/>
                            <a:ext cx="3998543" cy="2160000"/>
                          </a:xfrm>
                          <a:prstGeom prst="rect">
                            <a:avLst/>
                          </a:prstGeom>
                        </pic:spPr>
                      </pic:pic>
                    </a:graphicData>
                  </a:graphic>
                </wp:inline>
              </w:drawing>
            </w:r>
          </w:p>
        </w:tc>
      </w:tr>
      <w:tr w:rsidR="006A1FB4" w:rsidRPr="006A1FB4" w:rsidTr="0000438D">
        <w:trPr>
          <w:jc w:val="center"/>
        </w:trPr>
        <w:tc>
          <w:tcPr>
            <w:tcW w:w="7938" w:type="dxa"/>
          </w:tcPr>
          <w:p w:rsidR="006A1FB4" w:rsidRPr="006A1FB4" w:rsidRDefault="006A1FB4" w:rsidP="0000438D">
            <w:pPr>
              <w:rPr>
                <w:rStyle w:val="Hervorhebung"/>
              </w:rPr>
            </w:pPr>
            <w:r>
              <w:rPr>
                <w:rStyle w:val="Hervorhebung"/>
                <w:b/>
              </w:rPr>
              <w:t>Fig</w:t>
            </w:r>
            <w:r w:rsidRPr="006A1FB4">
              <w:rPr>
                <w:rStyle w:val="Hervorhebung"/>
                <w:b/>
              </w:rPr>
              <w:t xml:space="preserve">. </w:t>
            </w:r>
            <w:r w:rsidRPr="006A1FB4">
              <w:rPr>
                <w:rStyle w:val="Hervorhebung"/>
              </w:rPr>
              <w:t>SDS</w:t>
            </w:r>
            <w:r>
              <w:rPr>
                <w:rStyle w:val="Hervorhebung"/>
              </w:rPr>
              <w:t xml:space="preserve">-PAGE gel of the proteins present in the chosen mutants and the </w:t>
            </w:r>
            <w:proofErr w:type="spellStart"/>
            <w:r>
              <w:rPr>
                <w:rStyle w:val="Hervorhebung"/>
              </w:rPr>
              <w:t>wildtype</w:t>
            </w:r>
            <w:proofErr w:type="spellEnd"/>
            <w:r>
              <w:rPr>
                <w:rStyle w:val="Hervorhebung"/>
              </w:rPr>
              <w:t>. Induced (</w:t>
            </w:r>
            <w:proofErr w:type="spellStart"/>
            <w:r>
              <w:rPr>
                <w:rStyle w:val="Hervorhebung"/>
              </w:rPr>
              <w:t>i</w:t>
            </w:r>
            <w:proofErr w:type="spellEnd"/>
            <w:r>
              <w:rPr>
                <w:rStyle w:val="Hervorhebung"/>
              </w:rPr>
              <w:t xml:space="preserve">) cultures were grown on a media containing IPTG, non-induced on a media without. The band at 25 </w:t>
            </w:r>
            <w:proofErr w:type="spellStart"/>
            <w:r>
              <w:rPr>
                <w:rStyle w:val="Hervorhebung"/>
              </w:rPr>
              <w:t>kDa</w:t>
            </w:r>
            <w:proofErr w:type="spellEnd"/>
            <w:r>
              <w:rPr>
                <w:rStyle w:val="Hervorhebung"/>
              </w:rPr>
              <w:t xml:space="preserve"> contains the produced GFP (2</w:t>
            </w:r>
            <w:r w:rsidR="00776E0D">
              <w:rPr>
                <w:rStyle w:val="Hervorhebung"/>
              </w:rPr>
              <w:t>6</w:t>
            </w:r>
            <w:r>
              <w:rPr>
                <w:rStyle w:val="Hervorhebung"/>
              </w:rPr>
              <w:t>.</w:t>
            </w:r>
            <w:r w:rsidR="00776E0D">
              <w:rPr>
                <w:rStyle w:val="Hervorhebung"/>
              </w:rPr>
              <w:t xml:space="preserve">9 </w:t>
            </w:r>
            <w:proofErr w:type="spellStart"/>
            <w:r w:rsidR="00776E0D">
              <w:rPr>
                <w:rStyle w:val="Hervorhebung"/>
              </w:rPr>
              <w:t>kDa</w:t>
            </w:r>
            <w:proofErr w:type="spellEnd"/>
            <w:r>
              <w:rPr>
                <w:rStyle w:val="Hervorhebung"/>
              </w:rPr>
              <w:t>)</w:t>
            </w:r>
          </w:p>
          <w:p w:rsidR="006A1FB4" w:rsidRPr="006A1FB4" w:rsidRDefault="006A1FB4" w:rsidP="0000438D"/>
        </w:tc>
      </w:tr>
    </w:tbl>
    <w:p w:rsidR="006A1FB4" w:rsidRPr="006A1FB4" w:rsidRDefault="006A1FB4"/>
    <w:p w:rsidR="00705E97" w:rsidRPr="006A1FB4" w:rsidRDefault="00705E97"/>
    <w:p w:rsidR="00CF56FE" w:rsidRPr="006A1FB4" w:rsidRDefault="00CF56FE">
      <w:r w:rsidRPr="006A1FB4">
        <w:br w:type="page"/>
      </w:r>
    </w:p>
    <w:p w:rsidR="00784E6A" w:rsidRPr="006A1FB4" w:rsidRDefault="00C55958">
      <w:r w:rsidRPr="006A1FB4">
        <w:lastRenderedPageBreak/>
        <w:t>Day 7</w:t>
      </w:r>
    </w:p>
    <w:p w:rsidR="00CF56FE" w:rsidRPr="006A1FB4" w:rsidRDefault="00CF56FE">
      <w:r w:rsidRPr="006A1FB4">
        <w:t>Bacterial Growth curves</w:t>
      </w:r>
    </w:p>
    <w:p w:rsidR="00A47B09" w:rsidRPr="006A1FB4" w:rsidRDefault="00C55958">
      <w:r w:rsidRPr="006A1FB4">
        <w:t>The following growth curve</w:t>
      </w:r>
      <w:r w:rsidR="00A50051" w:rsidRPr="006A1FB4">
        <w:t>s were</w:t>
      </w:r>
      <w:r w:rsidRPr="006A1FB4">
        <w:t xml:space="preserve"> genera</w:t>
      </w:r>
      <w:r w:rsidR="00A50051" w:rsidRPr="006A1FB4">
        <w:t>t</w:t>
      </w:r>
      <w:r w:rsidRPr="006A1FB4">
        <w:t>ed using the measured data</w:t>
      </w:r>
      <w:r w:rsidR="00312F04" w:rsidRPr="006A1FB4">
        <w:t>. The optical density</w:t>
      </w:r>
      <w:r w:rsidR="00705E97" w:rsidRPr="006A1FB4">
        <w:t xml:space="preserve"> (600 nm)</w:t>
      </w:r>
      <w:r w:rsidR="00312F04" w:rsidRPr="006A1FB4">
        <w:t xml:space="preserve"> of a sample was used as an indicator for the number of bacteria in the culture</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A47B09" w:rsidRPr="006A1FB4" w:rsidTr="00D77EC0">
        <w:trPr>
          <w:jc w:val="center"/>
        </w:trPr>
        <w:tc>
          <w:tcPr>
            <w:tcW w:w="7938" w:type="dxa"/>
          </w:tcPr>
          <w:p w:rsidR="00A47B09" w:rsidRPr="006A1FB4" w:rsidRDefault="00A47B09" w:rsidP="00D77EC0">
            <w:pPr>
              <w:jc w:val="center"/>
            </w:pPr>
            <w:r w:rsidRPr="006A1FB4">
              <w:rPr>
                <w:noProof/>
                <w:lang w:val="de-CH" w:eastAsia="de-CH"/>
              </w:rPr>
              <w:drawing>
                <wp:anchor distT="0" distB="0" distL="114300" distR="114300" simplePos="0" relativeHeight="251661312" behindDoc="1" locked="0" layoutInCell="1" allowOverlap="1">
                  <wp:simplePos x="0" y="0"/>
                  <wp:positionH relativeFrom="column">
                    <wp:posOffset>109855</wp:posOffset>
                  </wp:positionH>
                  <wp:positionV relativeFrom="paragraph">
                    <wp:posOffset>-2615565</wp:posOffset>
                  </wp:positionV>
                  <wp:extent cx="4324350" cy="2190750"/>
                  <wp:effectExtent l="19050" t="0" r="19050" b="0"/>
                  <wp:wrapTight wrapText="bothSides">
                    <wp:wrapPolygon edited="0">
                      <wp:start x="-95" y="0"/>
                      <wp:lineTo x="-95" y="21600"/>
                      <wp:lineTo x="21695" y="21600"/>
                      <wp:lineTo x="21695" y="0"/>
                      <wp:lineTo x="-95" y="0"/>
                    </wp:wrapPolygon>
                  </wp:wrapTight>
                  <wp:docPr id="3"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r>
      <w:tr w:rsidR="00A47B09" w:rsidRPr="006A1FB4" w:rsidTr="00D77EC0">
        <w:trPr>
          <w:jc w:val="center"/>
        </w:trPr>
        <w:tc>
          <w:tcPr>
            <w:tcW w:w="7938" w:type="dxa"/>
          </w:tcPr>
          <w:p w:rsidR="00A47B09" w:rsidRPr="006A1FB4" w:rsidRDefault="00A47B09" w:rsidP="00D77EC0">
            <w:pPr>
              <w:rPr>
                <w:rStyle w:val="Hervorhebung"/>
              </w:rPr>
            </w:pPr>
            <w:r w:rsidRPr="006A1FB4">
              <w:rPr>
                <w:rStyle w:val="Hervorhebung"/>
                <w:b/>
              </w:rPr>
              <w:t xml:space="preserve">Fig. </w:t>
            </w:r>
            <w:r w:rsidRPr="006A1FB4">
              <w:rPr>
                <w:rStyle w:val="Hervorhebung"/>
              </w:rPr>
              <w:t xml:space="preserve"> This figure represents the growth curves of the GFP-wt in LB-Media (blue) and M9 media (red). The growth of the cultures was </w:t>
            </w:r>
            <w:proofErr w:type="spellStart"/>
            <w:r w:rsidRPr="006A1FB4">
              <w:rPr>
                <w:rStyle w:val="Hervorhebung"/>
              </w:rPr>
              <w:t>eastimated</w:t>
            </w:r>
            <w:proofErr w:type="spellEnd"/>
            <w:r w:rsidRPr="006A1FB4">
              <w:rPr>
                <w:rStyle w:val="Hervorhebung"/>
              </w:rPr>
              <w:t xml:space="preserve"> by measuring the optical density at a wavelength of 600nm in regular </w:t>
            </w:r>
            <w:proofErr w:type="spellStart"/>
            <w:r w:rsidRPr="006A1FB4">
              <w:rPr>
                <w:rStyle w:val="Hervorhebung"/>
              </w:rPr>
              <w:t>timesteps</w:t>
            </w:r>
            <w:proofErr w:type="spellEnd"/>
            <w:r w:rsidR="00E55E45" w:rsidRPr="006A1FB4">
              <w:rPr>
                <w:rStyle w:val="Hervorhebung"/>
              </w:rPr>
              <w:t>.</w:t>
            </w:r>
          </w:p>
          <w:p w:rsidR="00A47B09" w:rsidRPr="006A1FB4" w:rsidRDefault="00A47B09" w:rsidP="00D77EC0"/>
        </w:tc>
      </w:tr>
    </w:tbl>
    <w:p w:rsidR="0039293B" w:rsidRPr="006A1FB4" w:rsidRDefault="00312F04">
      <w:r w:rsidRPr="006A1FB4">
        <w:t xml:space="preserve">To obtain the </w:t>
      </w:r>
      <w:proofErr w:type="spellStart"/>
      <w:r w:rsidRPr="006A1FB4">
        <w:t>groth</w:t>
      </w:r>
      <w:proofErr w:type="spellEnd"/>
      <w:r w:rsidRPr="006A1FB4">
        <w:t xml:space="preserve"> rates of the cultures a plot on a semi </w:t>
      </w:r>
      <w:proofErr w:type="spellStart"/>
      <w:r w:rsidRPr="006A1FB4">
        <w:t>logatithmic</w:t>
      </w:r>
      <w:proofErr w:type="spellEnd"/>
      <w:r w:rsidRPr="006A1FB4">
        <w:t xml:space="preserve"> scale was used:</w:t>
      </w:r>
    </w:p>
    <w:p w:rsidR="00312F04" w:rsidRPr="006A1FB4" w:rsidRDefault="00312F04">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μt</m:t>
              </m:r>
            </m:sup>
          </m:sSup>
        </m:oMath>
      </m:oMathPara>
    </w:p>
    <w:p w:rsidR="00312F04" w:rsidRPr="006A1FB4" w:rsidRDefault="00EF5A37">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e>
          </m:func>
          <m:r>
            <w:rPr>
              <w:rFonts w:ascii="Cambria Math" w:hAnsi="Cambria Math"/>
            </w:rPr>
            <m:t>+μt</m:t>
          </m:r>
        </m:oMath>
      </m:oMathPara>
    </w:p>
    <w:p w:rsidR="00312F04" w:rsidRPr="006A1FB4" w:rsidRDefault="00312F04">
      <w:r w:rsidRPr="006A1FB4">
        <w:rPr>
          <w:rFonts w:eastAsiaTheme="minorEastAsia"/>
        </w:rPr>
        <w:t xml:space="preserve">Therefore the slope of the </w:t>
      </w:r>
      <w:proofErr w:type="spellStart"/>
      <w:r w:rsidRPr="006A1FB4">
        <w:rPr>
          <w:rFonts w:eastAsiaTheme="minorEastAsia"/>
        </w:rPr>
        <w:t>refression</w:t>
      </w:r>
      <w:proofErr w:type="spellEnd"/>
      <w:r w:rsidRPr="006A1FB4">
        <w:rPr>
          <w:rFonts w:eastAsiaTheme="minorEastAsia"/>
        </w:rPr>
        <w:t xml:space="preserve"> line is equal </w:t>
      </w:r>
      <w:proofErr w:type="spellStart"/>
      <w:r w:rsidRPr="006A1FB4">
        <w:rPr>
          <w:rFonts w:eastAsiaTheme="minorEastAsia"/>
        </w:rPr>
        <w:t>tot he</w:t>
      </w:r>
      <w:proofErr w:type="spellEnd"/>
      <w:r w:rsidRPr="006A1FB4">
        <w:rPr>
          <w:rFonts w:eastAsiaTheme="minorEastAsia"/>
        </w:rPr>
        <w:t xml:space="preserve"> growth rate of the culture</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9293B" w:rsidRPr="006A1FB4" w:rsidTr="00D77EC0">
        <w:trPr>
          <w:jc w:val="center"/>
        </w:trPr>
        <w:tc>
          <w:tcPr>
            <w:tcW w:w="7938" w:type="dxa"/>
          </w:tcPr>
          <w:p w:rsidR="0039293B" w:rsidRPr="006A1FB4" w:rsidRDefault="00EF5611" w:rsidP="00D77EC0">
            <w:pPr>
              <w:jc w:val="center"/>
            </w:pPr>
            <w:r w:rsidRPr="006A1FB4">
              <w:rPr>
                <w:noProof/>
                <w:lang w:val="de-CH" w:eastAsia="de-CH"/>
              </w:rPr>
              <w:drawing>
                <wp:inline distT="0" distB="0" distL="0" distR="0">
                  <wp:extent cx="4320000" cy="2192400"/>
                  <wp:effectExtent l="19050" t="0" r="23400" b="0"/>
                  <wp:docPr id="4"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39293B" w:rsidRPr="006A1FB4" w:rsidTr="00D77EC0">
        <w:trPr>
          <w:jc w:val="center"/>
        </w:trPr>
        <w:tc>
          <w:tcPr>
            <w:tcW w:w="7938" w:type="dxa"/>
          </w:tcPr>
          <w:p w:rsidR="0039293B" w:rsidRPr="006A1FB4" w:rsidRDefault="0039293B" w:rsidP="00312F04">
            <w:pPr>
              <w:rPr>
                <w:rStyle w:val="Hervorhebung"/>
              </w:rPr>
            </w:pPr>
            <w:r w:rsidRPr="006A1FB4">
              <w:rPr>
                <w:rStyle w:val="Hervorhebung"/>
                <w:b/>
              </w:rPr>
              <w:t xml:space="preserve">Fig. </w:t>
            </w:r>
            <w:r w:rsidRPr="006A1FB4">
              <w:rPr>
                <w:rStyle w:val="Hervorhebung"/>
              </w:rPr>
              <w:t xml:space="preserve"> This </w:t>
            </w:r>
            <w:r w:rsidR="00EF5611" w:rsidRPr="006A1FB4">
              <w:rPr>
                <w:rStyle w:val="Hervorhebung"/>
              </w:rPr>
              <w:t>shows the natural logarithm of the optical densities of the cultures versus the growth time. A linear regression of the exponen</w:t>
            </w:r>
            <w:r w:rsidR="00231A08">
              <w:rPr>
                <w:rStyle w:val="Hervorhebung"/>
              </w:rPr>
              <w:t>tial growth phases was done</w:t>
            </w:r>
            <w:r w:rsidR="00EF5611" w:rsidRPr="006A1FB4">
              <w:rPr>
                <w:rStyle w:val="Hervorhebung"/>
              </w:rPr>
              <w:t xml:space="preserve"> to get the growth rates on different media. The culture on the LB media (blue) showed two growth phases with different rates. The initial velocity is thereby given by: OD = 0.021t – 3.27</w:t>
            </w:r>
            <w:r w:rsidR="00312F04" w:rsidRPr="006A1FB4">
              <w:rPr>
                <w:rStyle w:val="Hervorhebung"/>
              </w:rPr>
              <w:t>3 (R</w:t>
            </w:r>
            <w:r w:rsidR="00312F04" w:rsidRPr="006A1FB4">
              <w:rPr>
                <w:rStyle w:val="Hervorhebung"/>
                <w:vertAlign w:val="superscript"/>
              </w:rPr>
              <w:t>2</w:t>
            </w:r>
            <w:r w:rsidR="00312F04" w:rsidRPr="006A1FB4">
              <w:rPr>
                <w:rStyle w:val="Hervorhebung"/>
              </w:rPr>
              <w:t>=0.99)</w:t>
            </w:r>
            <w:r w:rsidR="00EF5611" w:rsidRPr="006A1FB4">
              <w:rPr>
                <w:rStyle w:val="Hervorhebung"/>
              </w:rPr>
              <w:t xml:space="preserve"> At times over 200 min.:  OD</w:t>
            </w:r>
            <w:r w:rsidR="00312F04" w:rsidRPr="006A1FB4">
              <w:rPr>
                <w:rStyle w:val="Hervorhebung"/>
              </w:rPr>
              <w:t xml:space="preserve"> = 0.003</w:t>
            </w:r>
            <w:r w:rsidR="00EF5611" w:rsidRPr="006A1FB4">
              <w:rPr>
                <w:rStyle w:val="Hervorhebung"/>
              </w:rPr>
              <w:t>t – 0.</w:t>
            </w:r>
            <w:r w:rsidR="00312F04" w:rsidRPr="006A1FB4">
              <w:rPr>
                <w:rStyle w:val="Hervorhebung"/>
              </w:rPr>
              <w:t>245 (R</w:t>
            </w:r>
            <w:r w:rsidR="00312F04" w:rsidRPr="006A1FB4">
              <w:rPr>
                <w:rStyle w:val="Hervorhebung"/>
                <w:vertAlign w:val="superscript"/>
              </w:rPr>
              <w:t>2</w:t>
            </w:r>
            <w:r w:rsidR="00312F04" w:rsidRPr="006A1FB4">
              <w:rPr>
                <w:rStyle w:val="Hervorhebung"/>
              </w:rPr>
              <w:t>=0.97)</w:t>
            </w:r>
            <w:proofErr w:type="gramStart"/>
            <w:r w:rsidR="00312F04" w:rsidRPr="006A1FB4">
              <w:rPr>
                <w:rStyle w:val="Hervorhebung"/>
              </w:rPr>
              <w:t>..</w:t>
            </w:r>
            <w:proofErr w:type="gramEnd"/>
            <w:r w:rsidR="00312F04" w:rsidRPr="006A1FB4">
              <w:rPr>
                <w:rStyle w:val="Hervorhebung"/>
              </w:rPr>
              <w:t xml:space="preserve"> The growth on the M9 media (red) can be described using: OD= 0.008t – 3.10 (R</w:t>
            </w:r>
            <w:r w:rsidR="00312F04" w:rsidRPr="006A1FB4">
              <w:rPr>
                <w:rStyle w:val="Hervorhebung"/>
                <w:vertAlign w:val="superscript"/>
              </w:rPr>
              <w:t>2</w:t>
            </w:r>
            <w:r w:rsidR="00312F04" w:rsidRPr="006A1FB4">
              <w:rPr>
                <w:rStyle w:val="Hervorhebung"/>
              </w:rPr>
              <w:t>=1.0)</w:t>
            </w:r>
          </w:p>
          <w:p w:rsidR="000E6C7E" w:rsidRPr="006A1FB4" w:rsidRDefault="000E6C7E" w:rsidP="00312F04"/>
        </w:tc>
      </w:tr>
    </w:tbl>
    <w:p w:rsidR="00366BED" w:rsidRPr="006A1FB4" w:rsidRDefault="00366BED"/>
    <w:p w:rsidR="00366BED" w:rsidRPr="006A1FB4" w:rsidRDefault="00366BED"/>
    <w:p w:rsidR="00A47B09" w:rsidRPr="006A1FB4" w:rsidRDefault="000E6C7E">
      <w:r w:rsidRPr="006A1FB4">
        <w:lastRenderedPageBreak/>
        <w:t>The following growth rates were found:</w:t>
      </w:r>
    </w:p>
    <w:tbl>
      <w:tblPr>
        <w:tblW w:w="2632" w:type="dxa"/>
        <w:jc w:val="center"/>
        <w:tblInd w:w="70" w:type="dxa"/>
        <w:tblCellMar>
          <w:left w:w="70" w:type="dxa"/>
          <w:right w:w="70" w:type="dxa"/>
        </w:tblCellMar>
        <w:tblLook w:val="04A0"/>
      </w:tblPr>
      <w:tblGrid>
        <w:gridCol w:w="1416"/>
        <w:gridCol w:w="1216"/>
      </w:tblGrid>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LB (initial)</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1.272 h</w:t>
            </w:r>
            <w:r w:rsidRPr="006A1FB4">
              <w:rPr>
                <w:rFonts w:ascii="Calibri" w:eastAsia="Times New Roman" w:hAnsi="Calibri" w:cs="Times New Roman"/>
                <w:color w:val="000000"/>
                <w:vertAlign w:val="superscript"/>
                <w:lang w:eastAsia="de-CH"/>
              </w:rPr>
              <w:t>-1</w:t>
            </w:r>
          </w:p>
        </w:tc>
      </w:tr>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LB(later)</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0.192h</w:t>
            </w:r>
            <w:r w:rsidRPr="006A1FB4">
              <w:rPr>
                <w:rFonts w:ascii="Calibri" w:eastAsia="Times New Roman" w:hAnsi="Calibri" w:cs="Times New Roman"/>
                <w:color w:val="000000"/>
                <w:vertAlign w:val="superscript"/>
                <w:lang w:eastAsia="de-CH"/>
              </w:rPr>
              <w:t>-1</w:t>
            </w:r>
          </w:p>
        </w:tc>
      </w:tr>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M9</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0.498h</w:t>
            </w:r>
            <w:r w:rsidRPr="006A1FB4">
              <w:rPr>
                <w:rFonts w:ascii="Calibri" w:eastAsia="Times New Roman" w:hAnsi="Calibri" w:cs="Times New Roman"/>
                <w:color w:val="000000"/>
                <w:vertAlign w:val="superscript"/>
                <w:lang w:eastAsia="de-CH"/>
              </w:rPr>
              <w:t>-1</w:t>
            </w:r>
          </w:p>
        </w:tc>
      </w:tr>
    </w:tbl>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66BED" w:rsidRPr="006A1FB4" w:rsidTr="0050684D">
        <w:trPr>
          <w:jc w:val="center"/>
        </w:trPr>
        <w:tc>
          <w:tcPr>
            <w:tcW w:w="7938" w:type="dxa"/>
          </w:tcPr>
          <w:p w:rsidR="00366BED" w:rsidRPr="006A1FB4" w:rsidRDefault="00366BED" w:rsidP="0050684D">
            <w:pPr>
              <w:jc w:val="center"/>
            </w:pPr>
          </w:p>
        </w:tc>
      </w:tr>
      <w:tr w:rsidR="00366BED" w:rsidRPr="006A1FB4" w:rsidTr="0050684D">
        <w:trPr>
          <w:jc w:val="center"/>
        </w:trPr>
        <w:tc>
          <w:tcPr>
            <w:tcW w:w="7938" w:type="dxa"/>
          </w:tcPr>
          <w:p w:rsidR="00366BED" w:rsidRPr="006A1FB4" w:rsidRDefault="00366BED" w:rsidP="0050684D">
            <w:pPr>
              <w:rPr>
                <w:rStyle w:val="Hervorhebung"/>
              </w:rPr>
            </w:pPr>
            <w:r w:rsidRPr="006A1FB4">
              <w:rPr>
                <w:rStyle w:val="Hervorhebung"/>
                <w:b/>
              </w:rPr>
              <w:t xml:space="preserve">Tab. </w:t>
            </w:r>
            <w:r w:rsidRPr="006A1FB4">
              <w:rPr>
                <w:rStyle w:val="Hervorhebung"/>
              </w:rPr>
              <w:t xml:space="preserve"> The grow the rates of E. coli JM101, provided with the plasmid GFPuv_6His, on LB and M9 media</w:t>
            </w:r>
          </w:p>
          <w:p w:rsidR="00366BED" w:rsidRPr="006A1FB4" w:rsidRDefault="00366BED" w:rsidP="0050684D"/>
        </w:tc>
      </w:tr>
    </w:tbl>
    <w:p w:rsidR="00160F10" w:rsidRDefault="00160F10">
      <w:r>
        <w:t>DNA sequencing</w:t>
      </w:r>
    </w:p>
    <w:p w:rsidR="004960BF" w:rsidRPr="00F56D20" w:rsidRDefault="00160F10" w:rsidP="004960BF">
      <w:pPr>
        <w:rPr>
          <w:rFonts w:ascii="Times New Roman" w:hAnsi="Times New Roman" w:cs="Times New Roman"/>
        </w:rPr>
      </w:pPr>
      <w:r>
        <w:t xml:space="preserve">The plasmid DNA was extracted out of the four most promising mutants and sent in for sequencing. Afterwards the nucleotide sequence coding for the GFP was extracted, and translated into the amino acid sequence using </w:t>
      </w:r>
      <w:r w:rsidRPr="00160F10">
        <w:rPr>
          <w:color w:val="FF0000"/>
        </w:rPr>
        <w:t>()</w:t>
      </w:r>
      <w:r>
        <w:t>.</w:t>
      </w:r>
      <w:r w:rsidR="0098213F">
        <w:t xml:space="preserve">The resulting sequence was aligned to the ancestral plasmid </w:t>
      </w:r>
      <w:r w:rsidR="0098213F" w:rsidRPr="0098213F">
        <w:rPr>
          <w:color w:val="FF0000"/>
        </w:rPr>
        <w:t>()</w:t>
      </w:r>
      <w:r w:rsidR="0098213F">
        <w:t xml:space="preserve"> (</w:t>
      </w:r>
      <w:proofErr w:type="spellStart"/>
      <w:r w:rsidR="0098213F">
        <w:t>ClustalW</w:t>
      </w:r>
      <w:proofErr w:type="spellEnd"/>
      <w:r w:rsidR="0098213F">
        <w:t>) to make the mutations in each variant visible (Tab.)</w:t>
      </w:r>
      <w:r w:rsidR="004960BF">
        <w:t xml:space="preserve"> The DNA sequence of variant 5 could not be resolved, because the mutated sites were present in two different versions (</w:t>
      </w:r>
      <w:proofErr w:type="spellStart"/>
      <w:r w:rsidR="004960BF">
        <w:t>stücheli</w:t>
      </w:r>
      <w:proofErr w:type="spellEnd"/>
      <w:r w:rsidR="004960BF">
        <w:t xml:space="preserve"> </w:t>
      </w:r>
      <w:proofErr w:type="spellStart"/>
      <w:r w:rsidR="004960BF">
        <w:t>erklären</w:t>
      </w:r>
      <w:proofErr w:type="spellEnd"/>
      <w:r w:rsidR="004960BF">
        <w:t xml:space="preserve"> </w:t>
      </w:r>
      <w:proofErr w:type="spellStart"/>
      <w:r w:rsidR="004960BF">
        <w:t>doppel</w:t>
      </w:r>
      <w:proofErr w:type="spellEnd"/>
      <w:r w:rsidR="004960BF">
        <w:t xml:space="preserve"> mutant...)</w:t>
      </w:r>
    </w:p>
    <w:p w:rsidR="003F5362" w:rsidRDefault="003F5362" w:rsidP="003F5362"/>
    <w:tbl>
      <w:tblPr>
        <w:tblStyle w:val="Tabellengitternetz"/>
        <w:tblW w:w="0" w:type="auto"/>
        <w:tblInd w:w="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
        <w:gridCol w:w="289"/>
        <w:gridCol w:w="1270"/>
        <w:gridCol w:w="2977"/>
        <w:gridCol w:w="2277"/>
        <w:gridCol w:w="316"/>
        <w:gridCol w:w="100"/>
      </w:tblGrid>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Wild type</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TTCTCT</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TCC</w:t>
            </w:r>
            <w:r w:rsidRPr="003F5362">
              <w:rPr>
                <w:rFonts w:ascii="Verdana" w:hAnsi="Verdana"/>
              </w:rPr>
              <w:t>CG          3’</w:t>
            </w:r>
          </w:p>
        </w:tc>
      </w:tr>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Variant 2</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CTGGTC</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GCG</w:t>
            </w:r>
            <w:r w:rsidRPr="003F5362">
              <w:rPr>
                <w:rFonts w:ascii="Verdana" w:hAnsi="Verdana"/>
              </w:rPr>
              <w:t>CG          3’</w:t>
            </w:r>
          </w:p>
        </w:tc>
      </w:tr>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Variant 3</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TTAACA</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ACA</w:t>
            </w:r>
            <w:r w:rsidRPr="003F5362">
              <w:rPr>
                <w:rFonts w:ascii="Verdana" w:hAnsi="Verdana"/>
              </w:rPr>
              <w:t>CG          3’</w:t>
            </w:r>
          </w:p>
        </w:tc>
      </w:tr>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Variant 4</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TTTACA</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GGA</w:t>
            </w:r>
            <w:r w:rsidRPr="003F5362">
              <w:rPr>
                <w:rFonts w:ascii="Verdana" w:hAnsi="Verdana"/>
              </w:rPr>
              <w:t>CG          3’</w:t>
            </w:r>
          </w:p>
        </w:tc>
      </w:tr>
      <w:tr w:rsidR="00DF6B50" w:rsidRPr="006A1FB4" w:rsidTr="00DF6B50">
        <w:tblPrEx>
          <w:jc w:val="center"/>
        </w:tblPrEx>
        <w:trPr>
          <w:gridBefore w:val="2"/>
          <w:gridAfter w:val="1"/>
          <w:wBefore w:w="316" w:type="dxa"/>
          <w:wAfter w:w="100" w:type="dxa"/>
          <w:jc w:val="center"/>
        </w:trPr>
        <w:tc>
          <w:tcPr>
            <w:tcW w:w="6840" w:type="dxa"/>
            <w:gridSpan w:val="4"/>
          </w:tcPr>
          <w:p w:rsidR="00DF6B50" w:rsidRPr="006A1FB4" w:rsidRDefault="00DF6B50" w:rsidP="00EE1116">
            <w:pPr>
              <w:jc w:val="center"/>
            </w:pPr>
          </w:p>
        </w:tc>
      </w:tr>
      <w:tr w:rsidR="00DF6B50" w:rsidRPr="006A1FB4" w:rsidTr="00DF6B50">
        <w:tblPrEx>
          <w:jc w:val="center"/>
        </w:tblPrEx>
        <w:trPr>
          <w:gridAfter w:val="2"/>
          <w:wAfter w:w="416" w:type="dxa"/>
          <w:jc w:val="center"/>
        </w:trPr>
        <w:tc>
          <w:tcPr>
            <w:tcW w:w="6840" w:type="dxa"/>
            <w:gridSpan w:val="5"/>
          </w:tcPr>
          <w:p w:rsidR="00DF6B50" w:rsidRPr="006A1FB4" w:rsidRDefault="00DF6B50" w:rsidP="00EE1116">
            <w:pPr>
              <w:rPr>
                <w:rStyle w:val="Hervorhebung"/>
              </w:rPr>
            </w:pPr>
            <w:r w:rsidRPr="006A1FB4">
              <w:rPr>
                <w:rStyle w:val="Hervorhebung"/>
                <w:b/>
              </w:rPr>
              <w:t xml:space="preserve">Tab. </w:t>
            </w:r>
            <w:r w:rsidRPr="006A1FB4">
              <w:rPr>
                <w:rStyle w:val="Hervorhebung"/>
              </w:rPr>
              <w:t xml:space="preserve"> </w:t>
            </w:r>
            <w:r>
              <w:rPr>
                <w:rStyle w:val="Hervorhebung"/>
              </w:rPr>
              <w:t>DNA sequence of the mutated plasmids and their ancestor. The mutated sites are indicated in bold.</w:t>
            </w:r>
          </w:p>
          <w:p w:rsidR="00DF6B50" w:rsidRPr="006A1FB4" w:rsidRDefault="00DF6B50" w:rsidP="00EE1116"/>
        </w:tc>
      </w:tr>
    </w:tbl>
    <w:p w:rsidR="004960BF" w:rsidRDefault="004960BF" w:rsidP="004960BF"/>
    <w:tbl>
      <w:tblPr>
        <w:tblStyle w:val="Tabellengitternetz"/>
        <w:tblW w:w="6840" w:type="dxa"/>
        <w:tblInd w:w="681" w:type="dxa"/>
        <w:tblLayout w:type="fixed"/>
        <w:tblLook w:val="04A0"/>
      </w:tblPr>
      <w:tblGrid>
        <w:gridCol w:w="1695"/>
        <w:gridCol w:w="2271"/>
        <w:gridCol w:w="2265"/>
        <w:gridCol w:w="609"/>
      </w:tblGrid>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Wild type</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FS</w:t>
            </w:r>
            <w:r w:rsidRPr="007A6731">
              <w:rPr>
                <w:rFonts w:ascii="Verdana" w:hAnsi="Verdana"/>
              </w:rPr>
              <w:t>YGVQCF</w:t>
            </w:r>
            <w:r w:rsidRPr="007A6731">
              <w:rPr>
                <w:rFonts w:ascii="Verdana" w:hAnsi="Verdana"/>
                <w:b/>
              </w:rPr>
              <w:t>S</w:t>
            </w:r>
            <w:r w:rsidRPr="007A6731">
              <w:rPr>
                <w:rFonts w:ascii="Verdana" w:hAnsi="Verdana"/>
              </w:rPr>
              <w:t>RY</w:t>
            </w:r>
          </w:p>
        </w:tc>
      </w:tr>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Variant 2</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LV</w:t>
            </w:r>
            <w:r w:rsidRPr="007A6731">
              <w:rPr>
                <w:rFonts w:ascii="Verdana" w:hAnsi="Verdana"/>
              </w:rPr>
              <w:t>YGVQCF</w:t>
            </w:r>
            <w:r w:rsidRPr="007A6731">
              <w:rPr>
                <w:rFonts w:ascii="Verdana" w:hAnsi="Verdana"/>
                <w:b/>
              </w:rPr>
              <w:t>A</w:t>
            </w:r>
            <w:r w:rsidRPr="007A6731">
              <w:rPr>
                <w:rFonts w:ascii="Verdana" w:hAnsi="Verdana"/>
              </w:rPr>
              <w:t>RY</w:t>
            </w:r>
          </w:p>
        </w:tc>
      </w:tr>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Variant 3</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LT</w:t>
            </w:r>
            <w:r w:rsidRPr="007A6731">
              <w:rPr>
                <w:rFonts w:ascii="Verdana" w:hAnsi="Verdana"/>
              </w:rPr>
              <w:t>YGVQCF</w:t>
            </w:r>
            <w:r w:rsidRPr="007A6731">
              <w:rPr>
                <w:rFonts w:ascii="Verdana" w:hAnsi="Verdana"/>
                <w:b/>
              </w:rPr>
              <w:t>T</w:t>
            </w:r>
            <w:r w:rsidRPr="007A6731">
              <w:rPr>
                <w:rFonts w:ascii="Verdana" w:hAnsi="Verdana"/>
              </w:rPr>
              <w:t>RY</w:t>
            </w:r>
          </w:p>
        </w:tc>
      </w:tr>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Variant 4</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FT</w:t>
            </w:r>
            <w:r w:rsidRPr="007A6731">
              <w:rPr>
                <w:rFonts w:ascii="Verdana" w:hAnsi="Verdana"/>
              </w:rPr>
              <w:t>YGVQCF</w:t>
            </w:r>
            <w:r w:rsidRPr="007A6731">
              <w:rPr>
                <w:rFonts w:ascii="Verdana" w:hAnsi="Verdana"/>
                <w:b/>
              </w:rPr>
              <w:t>G</w:t>
            </w:r>
            <w:r w:rsidRPr="007A6731">
              <w:rPr>
                <w:rFonts w:ascii="Verdana" w:hAnsi="Verdana"/>
              </w:rPr>
              <w:t>RY</w:t>
            </w:r>
          </w:p>
        </w:tc>
      </w:tr>
      <w:tr w:rsidR="001F7CDB" w:rsidRPr="006A1FB4" w:rsidTr="003F5362">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840" w:type="dxa"/>
            <w:gridSpan w:val="4"/>
          </w:tcPr>
          <w:p w:rsidR="001F7CDB" w:rsidRPr="006A1FB4" w:rsidRDefault="001F7CDB" w:rsidP="005D2E7B">
            <w:pPr>
              <w:jc w:val="center"/>
            </w:pPr>
          </w:p>
        </w:tc>
      </w:tr>
      <w:tr w:rsidR="001F7CDB" w:rsidRPr="006A1FB4" w:rsidTr="003F5362">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840" w:type="dxa"/>
            <w:gridSpan w:val="4"/>
          </w:tcPr>
          <w:p w:rsidR="001F7CDB" w:rsidRPr="006A1FB4" w:rsidRDefault="001F7CDB" w:rsidP="005D2E7B">
            <w:pPr>
              <w:rPr>
                <w:rStyle w:val="Hervorhebung"/>
              </w:rPr>
            </w:pPr>
            <w:r w:rsidRPr="006A1FB4">
              <w:rPr>
                <w:rStyle w:val="Hervorhebung"/>
                <w:b/>
              </w:rPr>
              <w:t xml:space="preserve">Tab. </w:t>
            </w:r>
            <w:r w:rsidRPr="006A1FB4">
              <w:rPr>
                <w:rStyle w:val="Hervorhebung"/>
              </w:rPr>
              <w:t xml:space="preserve"> </w:t>
            </w:r>
            <w:r w:rsidR="00C644AF">
              <w:rPr>
                <w:rStyle w:val="Hervorhebung"/>
              </w:rPr>
              <w:t>Amino acid sequence of the mutated sites of the plasmids. Starting at Thr63</w:t>
            </w:r>
          </w:p>
          <w:p w:rsidR="001F7CDB" w:rsidRPr="006A1FB4" w:rsidRDefault="001F7CDB" w:rsidP="005D2E7B"/>
        </w:tc>
      </w:tr>
    </w:tbl>
    <w:p w:rsidR="00E940B9" w:rsidRDefault="00E940B9" w:rsidP="004960BF"/>
    <w:p w:rsidR="003F5362" w:rsidRDefault="003F5362" w:rsidP="004960BF"/>
    <w:p w:rsidR="000E6C7E" w:rsidRPr="006A1FB4" w:rsidRDefault="005C1736">
      <w:proofErr w:type="gramStart"/>
      <w:r w:rsidRPr="006A1FB4">
        <w:t xml:space="preserve">Insert </w:t>
      </w:r>
      <w:proofErr w:type="spellStart"/>
      <w:r w:rsidRPr="006A1FB4">
        <w:t>PyMOL</w:t>
      </w:r>
      <w:proofErr w:type="spellEnd"/>
      <w:r w:rsidR="00D46938" w:rsidRPr="006A1FB4">
        <w:t xml:space="preserve"> and DNA seq.</w:t>
      </w:r>
      <w:proofErr w:type="gramEnd"/>
    </w:p>
    <w:p w:rsidR="005348AB" w:rsidRDefault="00705E97">
      <w:proofErr w:type="spellStart"/>
      <w:proofErr w:type="gramStart"/>
      <w:r w:rsidRPr="006A1FB4">
        <w:t>Todays</w:t>
      </w:r>
      <w:proofErr w:type="spellEnd"/>
      <w:r w:rsidRPr="006A1FB4">
        <w:t xml:space="preserve"> OD??</w:t>
      </w:r>
      <w:proofErr w:type="gramEnd"/>
    </w:p>
    <w:p w:rsidR="005348AB" w:rsidRDefault="005348AB">
      <w:r>
        <w:br w:type="page"/>
      </w:r>
    </w:p>
    <w:p w:rsidR="00366BED" w:rsidRDefault="005348AB">
      <w:r>
        <w:lastRenderedPageBreak/>
        <w:t>Product analysis</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348AB" w:rsidRPr="006A1FB4" w:rsidTr="00EE1116">
        <w:trPr>
          <w:jc w:val="center"/>
        </w:trPr>
        <w:tc>
          <w:tcPr>
            <w:tcW w:w="7938" w:type="dxa"/>
          </w:tcPr>
          <w:p w:rsidR="005348AB" w:rsidRPr="006A1FB4" w:rsidRDefault="005348AB" w:rsidP="00EE1116">
            <w:pPr>
              <w:jc w:val="center"/>
            </w:pPr>
            <w:r w:rsidRPr="005348AB">
              <w:rPr>
                <w:noProof/>
                <w:lang w:val="de-CH" w:eastAsia="de-CH"/>
              </w:rPr>
              <w:drawing>
                <wp:inline distT="0" distB="0" distL="0" distR="0">
                  <wp:extent cx="4320000" cy="2486025"/>
                  <wp:effectExtent l="19050" t="0" r="23400" b="0"/>
                  <wp:docPr id="10"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5348AB" w:rsidRPr="006A1FB4" w:rsidTr="00EE1116">
        <w:trPr>
          <w:jc w:val="center"/>
        </w:trPr>
        <w:tc>
          <w:tcPr>
            <w:tcW w:w="7938" w:type="dxa"/>
          </w:tcPr>
          <w:p w:rsidR="005348AB" w:rsidRPr="006A1FB4" w:rsidRDefault="005348AB" w:rsidP="00EE1116">
            <w:pPr>
              <w:rPr>
                <w:rStyle w:val="Hervorhebung"/>
              </w:rPr>
            </w:pPr>
            <w:r w:rsidRPr="006A1FB4">
              <w:rPr>
                <w:rStyle w:val="Hervorhebung"/>
                <w:b/>
              </w:rPr>
              <w:t xml:space="preserve">Tab. </w:t>
            </w:r>
            <w:r w:rsidRPr="006A1FB4">
              <w:rPr>
                <w:rStyle w:val="Hervorhebung"/>
              </w:rPr>
              <w:t xml:space="preserve"> </w:t>
            </w:r>
            <w:r>
              <w:rPr>
                <w:rStyle w:val="Hervorhebung"/>
              </w:rPr>
              <w:t xml:space="preserve">Excitation (395 nm) spectra of our Product compared to the desired variant 2 and the wild type. </w:t>
            </w:r>
            <w:r w:rsidRPr="005348AB">
              <w:rPr>
                <w:rStyle w:val="Hervorhebung"/>
                <w:color w:val="4F81BD" w:themeColor="accent1"/>
              </w:rPr>
              <w:t>Product</w:t>
            </w:r>
            <w:r>
              <w:rPr>
                <w:rStyle w:val="Hervorhebung"/>
              </w:rPr>
              <w:t xml:space="preserve">, </w:t>
            </w:r>
            <w:r w:rsidRPr="005348AB">
              <w:rPr>
                <w:rStyle w:val="Hervorhebung"/>
                <w:color w:val="C0504D" w:themeColor="accent2"/>
              </w:rPr>
              <w:t>variant 2</w:t>
            </w:r>
            <w:r>
              <w:rPr>
                <w:rStyle w:val="Hervorhebung"/>
              </w:rPr>
              <w:t xml:space="preserve">, </w:t>
            </w:r>
            <w:r w:rsidRPr="005348AB">
              <w:rPr>
                <w:rStyle w:val="Hervorhebung"/>
                <w:color w:val="92D050"/>
              </w:rPr>
              <w:t>wild type</w:t>
            </w:r>
          </w:p>
          <w:p w:rsidR="005348AB" w:rsidRPr="006A1FB4" w:rsidRDefault="005348AB" w:rsidP="00EE1116"/>
        </w:tc>
      </w:tr>
    </w:tbl>
    <w:p w:rsidR="005348AB" w:rsidRDefault="005348AB"/>
    <w:p w:rsidR="00FF0DEF" w:rsidRDefault="00FF0DEF">
      <m:oMathPara>
        <m:oMath>
          <m:r>
            <w:rPr>
              <w:rFonts w:ascii="Cambria Math" w:hAnsi="Cambria Math"/>
            </w:rPr>
            <m:t xml:space="preserve">spec.fluorescence=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concentration</m:t>
              </m:r>
            </m:den>
          </m:f>
        </m:oMath>
      </m:oMathPara>
    </w:p>
    <w:p w:rsidR="00FF0DEF" w:rsidRDefault="00FF0DEF" w:rsidP="00FF0DEF"/>
    <w:tbl>
      <w:tblPr>
        <w:tblStyle w:val="Tabellengitternetz"/>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55"/>
        <w:gridCol w:w="2306"/>
      </w:tblGrid>
      <w:tr w:rsidR="00BA1E06" w:rsidTr="009B7E58">
        <w:tc>
          <w:tcPr>
            <w:tcW w:w="2655" w:type="dxa"/>
          </w:tcPr>
          <w:p w:rsidR="00BA1E06" w:rsidRDefault="00BA1E06" w:rsidP="00FF0DEF">
            <w:pPr>
              <w:rPr>
                <w:rFonts w:ascii="Calibri" w:eastAsia="Calibri" w:hAnsi="Calibri"/>
              </w:rPr>
            </w:pPr>
            <w:r>
              <w:rPr>
                <w:rFonts w:ascii="Calibri" w:eastAsia="Calibri" w:hAnsi="Calibri"/>
              </w:rPr>
              <w:t>Purification factor</w:t>
            </w:r>
          </w:p>
        </w:tc>
        <w:tc>
          <w:tcPr>
            <w:tcW w:w="2306" w:type="dxa"/>
          </w:tcPr>
          <w:p w:rsidR="00BA1E06" w:rsidRDefault="00002B24" w:rsidP="00FF0DEF">
            <w:pPr>
              <w:rPr>
                <w:rFonts w:ascii="Calibri" w:eastAsia="Calibri" w:hAnsi="Calibri"/>
              </w:rPr>
            </w:pPr>
            <w:r>
              <w:rPr>
                <w:rFonts w:ascii="Calibri" w:eastAsia="Calibri" w:hAnsi="Calibri"/>
              </w:rPr>
              <w:t>3.3 ± 1</w:t>
            </w:r>
          </w:p>
        </w:tc>
      </w:tr>
      <w:tr w:rsidR="00BA1E06" w:rsidTr="009B7E58">
        <w:tc>
          <w:tcPr>
            <w:tcW w:w="2655" w:type="dxa"/>
          </w:tcPr>
          <w:p w:rsidR="00BA1E06" w:rsidRDefault="00BA1E06" w:rsidP="00FF0DEF">
            <w:pPr>
              <w:rPr>
                <w:rFonts w:ascii="Calibri" w:eastAsia="Calibri" w:hAnsi="Calibri"/>
              </w:rPr>
            </w:pPr>
            <w:r>
              <w:rPr>
                <w:rFonts w:ascii="Calibri" w:eastAsia="Calibri" w:hAnsi="Calibri"/>
              </w:rPr>
              <w:t>GFP</w:t>
            </w:r>
            <w:r w:rsidR="00C06811">
              <w:rPr>
                <w:rFonts w:ascii="Calibri" w:eastAsia="Calibri" w:hAnsi="Calibri"/>
              </w:rPr>
              <w:t xml:space="preserve"> fraction</w:t>
            </w:r>
          </w:p>
        </w:tc>
        <w:tc>
          <w:tcPr>
            <w:tcW w:w="2306" w:type="dxa"/>
          </w:tcPr>
          <w:p w:rsidR="00BA1E06" w:rsidRDefault="00C06811" w:rsidP="00FF0DEF">
            <w:pPr>
              <w:rPr>
                <w:rFonts w:ascii="Calibri" w:eastAsia="Calibri" w:hAnsi="Calibri"/>
              </w:rPr>
            </w:pPr>
            <w:r>
              <w:rPr>
                <w:rFonts w:ascii="Calibri" w:eastAsia="Calibri" w:hAnsi="Calibri"/>
              </w:rPr>
              <w:t>19.5% ± 4%</w:t>
            </w:r>
          </w:p>
        </w:tc>
      </w:tr>
      <w:tr w:rsidR="00BA1E06" w:rsidTr="009B7E58">
        <w:tc>
          <w:tcPr>
            <w:tcW w:w="2655" w:type="dxa"/>
          </w:tcPr>
          <w:p w:rsidR="00BA1E06" w:rsidRDefault="00BA1E06" w:rsidP="00FF0DEF">
            <w:pPr>
              <w:rPr>
                <w:rFonts w:ascii="Calibri" w:eastAsia="Calibri" w:hAnsi="Calibri"/>
              </w:rPr>
            </w:pPr>
            <w:r>
              <w:rPr>
                <w:rFonts w:ascii="Calibri" w:eastAsia="Calibri" w:hAnsi="Calibri"/>
              </w:rPr>
              <w:t>GFP concentration</w:t>
            </w:r>
            <w:r w:rsidR="00C06811">
              <w:rPr>
                <w:rFonts w:ascii="Calibri" w:eastAsia="Calibri" w:hAnsi="Calibri"/>
              </w:rPr>
              <w:t xml:space="preserve"> / [mg/</w:t>
            </w:r>
            <w:proofErr w:type="spellStart"/>
            <w:r w:rsidR="00C06811">
              <w:rPr>
                <w:rFonts w:ascii="Calibri" w:eastAsia="Calibri" w:hAnsi="Calibri"/>
              </w:rPr>
              <w:t>mL</w:t>
            </w:r>
            <w:proofErr w:type="spellEnd"/>
            <w:r w:rsidR="00C06811">
              <w:rPr>
                <w:rFonts w:ascii="Calibri" w:eastAsia="Calibri" w:hAnsi="Calibri"/>
              </w:rPr>
              <w:t>]</w:t>
            </w:r>
          </w:p>
        </w:tc>
        <w:tc>
          <w:tcPr>
            <w:tcW w:w="2306" w:type="dxa"/>
          </w:tcPr>
          <w:p w:rsidR="00BA1E06" w:rsidRDefault="00C06811" w:rsidP="00FF0DEF">
            <w:pPr>
              <w:rPr>
                <w:rFonts w:ascii="Calibri" w:eastAsia="Calibri" w:hAnsi="Calibri"/>
              </w:rPr>
            </w:pPr>
            <w:r>
              <w:rPr>
                <w:rFonts w:ascii="Calibri" w:eastAsia="Calibri" w:hAnsi="Calibri"/>
              </w:rPr>
              <w:t>6.78 ± 4.2</w:t>
            </w:r>
          </w:p>
        </w:tc>
      </w:tr>
    </w:tbl>
    <w:p w:rsidR="00FF0DEF" w:rsidRPr="00FF0DEF" w:rsidRDefault="00FF0DEF" w:rsidP="00FF0DEF">
      <m:oMathPara>
        <m:oMath>
          <m:r>
            <w:rPr>
              <w:rFonts w:ascii="Cambria Math" w:hAnsi="Cambria Math"/>
            </w:rPr>
            <m:t>Purification=</m:t>
          </m:r>
          <m:f>
            <m:fPr>
              <m:ctrlPr>
                <w:rPr>
                  <w:rFonts w:ascii="Cambria Math" w:hAnsi="Cambria Math"/>
                  <w:i/>
                </w:rPr>
              </m:ctrlPr>
            </m:fPr>
            <m:num>
              <m:r>
                <w:rPr>
                  <w:rFonts w:ascii="Cambria Math" w:hAnsi="Cambria Math"/>
                </w:rPr>
                <m:t>spec.F</m:t>
              </m:r>
              <m:r>
                <w:rPr>
                  <w:rFonts w:ascii="Cambria Math" w:hAnsi="Cambria Math"/>
                </w:rPr>
                <m:t xml:space="preserve">luor.  </m:t>
              </m:r>
              <m:r>
                <w:rPr>
                  <w:rFonts w:ascii="Cambria Math" w:hAnsi="Cambria Math"/>
                </w:rPr>
                <m:t>2</m:t>
              </m:r>
            </m:num>
            <m:den>
              <m:r>
                <w:rPr>
                  <w:rFonts w:ascii="Cambria Math" w:hAnsi="Cambria Math"/>
                </w:rPr>
                <m:t>spec.F</m:t>
              </m:r>
              <m:r>
                <w:rPr>
                  <w:rFonts w:ascii="Cambria Math" w:hAnsi="Cambria Math"/>
                </w:rPr>
                <m:t xml:space="preserve">luor.  </m:t>
              </m:r>
              <m:r>
                <w:rPr>
                  <w:rFonts w:ascii="Cambria Math" w:hAnsi="Cambria Math"/>
                </w:rPr>
                <m:t>1</m:t>
              </m:r>
            </m:den>
          </m:f>
        </m:oMath>
      </m:oMathPara>
    </w:p>
    <w:sectPr w:rsidR="00FF0DEF" w:rsidRPr="00FF0DEF" w:rsidSect="00784E6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5958"/>
    <w:rsid w:val="00002B24"/>
    <w:rsid w:val="000045D1"/>
    <w:rsid w:val="000E6C7E"/>
    <w:rsid w:val="00160F10"/>
    <w:rsid w:val="001B3479"/>
    <w:rsid w:val="001B6740"/>
    <w:rsid w:val="001F7CDB"/>
    <w:rsid w:val="00221415"/>
    <w:rsid w:val="002231D8"/>
    <w:rsid w:val="00231A08"/>
    <w:rsid w:val="00312F04"/>
    <w:rsid w:val="003456FC"/>
    <w:rsid w:val="00366BED"/>
    <w:rsid w:val="0039293B"/>
    <w:rsid w:val="003F5362"/>
    <w:rsid w:val="004960BF"/>
    <w:rsid w:val="004F063E"/>
    <w:rsid w:val="005348AB"/>
    <w:rsid w:val="0054669D"/>
    <w:rsid w:val="00573F11"/>
    <w:rsid w:val="005841B5"/>
    <w:rsid w:val="005C1736"/>
    <w:rsid w:val="005C5CAC"/>
    <w:rsid w:val="005D49FC"/>
    <w:rsid w:val="005F7FFB"/>
    <w:rsid w:val="006943D1"/>
    <w:rsid w:val="006A1FB4"/>
    <w:rsid w:val="006C3FEC"/>
    <w:rsid w:val="006E2445"/>
    <w:rsid w:val="006F39B7"/>
    <w:rsid w:val="00705E97"/>
    <w:rsid w:val="007302AC"/>
    <w:rsid w:val="007543DE"/>
    <w:rsid w:val="00776E0D"/>
    <w:rsid w:val="00784E6A"/>
    <w:rsid w:val="007A6731"/>
    <w:rsid w:val="0083040A"/>
    <w:rsid w:val="008958A9"/>
    <w:rsid w:val="0098213F"/>
    <w:rsid w:val="0099331F"/>
    <w:rsid w:val="009B7E58"/>
    <w:rsid w:val="00A43E3C"/>
    <w:rsid w:val="00A47B09"/>
    <w:rsid w:val="00A50051"/>
    <w:rsid w:val="00A526AE"/>
    <w:rsid w:val="00A56AFF"/>
    <w:rsid w:val="00A91DD0"/>
    <w:rsid w:val="00B64764"/>
    <w:rsid w:val="00BA1E06"/>
    <w:rsid w:val="00C06811"/>
    <w:rsid w:val="00C55958"/>
    <w:rsid w:val="00C644AF"/>
    <w:rsid w:val="00C87B5A"/>
    <w:rsid w:val="00CF56FE"/>
    <w:rsid w:val="00CF6043"/>
    <w:rsid w:val="00D453B3"/>
    <w:rsid w:val="00D46938"/>
    <w:rsid w:val="00D721AF"/>
    <w:rsid w:val="00D92565"/>
    <w:rsid w:val="00DF6B50"/>
    <w:rsid w:val="00E21B62"/>
    <w:rsid w:val="00E43D1A"/>
    <w:rsid w:val="00E55E45"/>
    <w:rsid w:val="00E940B9"/>
    <w:rsid w:val="00EF5611"/>
    <w:rsid w:val="00EF5A37"/>
    <w:rsid w:val="00F56D20"/>
    <w:rsid w:val="00F94EAA"/>
    <w:rsid w:val="00FF0DEF"/>
    <w:rsid w:val="00FF46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4E6A"/>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500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0051"/>
    <w:rPr>
      <w:rFonts w:ascii="Tahoma" w:hAnsi="Tahoma" w:cs="Tahoma"/>
      <w:sz w:val="16"/>
      <w:szCs w:val="16"/>
      <w:lang w:val="en-GB"/>
    </w:rPr>
  </w:style>
  <w:style w:type="table" w:styleId="Tabellengitternetz">
    <w:name w:val="Table Grid"/>
    <w:basedOn w:val="NormaleTabelle"/>
    <w:rsid w:val="00A47B0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ervorhebung">
    <w:name w:val="Emphasis"/>
    <w:basedOn w:val="Absatz-Standardschriftart"/>
    <w:uiPriority w:val="20"/>
    <w:qFormat/>
    <w:rsid w:val="00A47B09"/>
    <w:rPr>
      <w:i/>
      <w:iCs/>
    </w:rPr>
  </w:style>
  <w:style w:type="character" w:styleId="Platzhaltertext">
    <w:name w:val="Placeholder Text"/>
    <w:basedOn w:val="Absatz-Standardschriftart"/>
    <w:uiPriority w:val="99"/>
    <w:semiHidden/>
    <w:rsid w:val="00312F04"/>
    <w:rPr>
      <w:color w:val="808080"/>
    </w:rPr>
  </w:style>
</w:styles>
</file>

<file path=word/webSettings.xml><?xml version="1.0" encoding="utf-8"?>
<w:webSettings xmlns:r="http://schemas.openxmlformats.org/officeDocument/2006/relationships" xmlns:w="http://schemas.openxmlformats.org/wordprocessingml/2006/main">
  <w:divs>
    <w:div w:id="994071591">
      <w:bodyDiv w:val="1"/>
      <w:marLeft w:val="0"/>
      <w:marRight w:val="0"/>
      <w:marTop w:val="0"/>
      <w:marBottom w:val="0"/>
      <w:divBdr>
        <w:top w:val="none" w:sz="0" w:space="0" w:color="auto"/>
        <w:left w:val="none" w:sz="0" w:space="0" w:color="auto"/>
        <w:bottom w:val="none" w:sz="0" w:space="0" w:color="auto"/>
        <w:right w:val="none" w:sz="0" w:space="0" w:color="auto"/>
      </w:divBdr>
    </w:div>
    <w:div w:id="1553154784">
      <w:bodyDiv w:val="1"/>
      <w:marLeft w:val="0"/>
      <w:marRight w:val="0"/>
      <w:marTop w:val="0"/>
      <w:marBottom w:val="0"/>
      <w:divBdr>
        <w:top w:val="none" w:sz="0" w:space="0" w:color="auto"/>
        <w:left w:val="none" w:sz="0" w:space="0" w:color="auto"/>
        <w:bottom w:val="none" w:sz="0" w:space="0" w:color="auto"/>
        <w:right w:val="none" w:sz="0" w:space="0" w:color="auto"/>
      </w:divBdr>
    </w:div>
    <w:div w:id="165683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tian\Labwork\Spekt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ETH\3.%20Jahr\Labcourse\bacterialgrowt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ETH\3.%20Jahr\Labcourse\bacterialgrowth.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Christian\Labwork\Spekt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scatterChart>
        <c:scatterStyle val="smoothMarker"/>
        <c:ser>
          <c:idx val="0"/>
          <c:order val="0"/>
          <c:tx>
            <c:strRef>
              <c:f>Tabelle1!$A$3</c:f>
              <c:strCache>
                <c:ptCount val="1"/>
                <c:pt idx="0">
                  <c:v>CFX2</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ser>
          <c:idx val="1"/>
          <c:order val="1"/>
          <c:tx>
            <c:strRef>
              <c:f>Tabelle1!$A$10</c:f>
              <c:strCache>
                <c:ptCount val="1"/>
                <c:pt idx="0">
                  <c:v>CFX3</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Tabelle1!$B$11:$AP$11</c:f>
              <c:numCache>
                <c:formatCode>General</c:formatCode>
                <c:ptCount val="41"/>
                <c:pt idx="0">
                  <c:v>1714</c:v>
                </c:pt>
                <c:pt idx="1">
                  <c:v>1665</c:v>
                </c:pt>
                <c:pt idx="2">
                  <c:v>1805</c:v>
                </c:pt>
                <c:pt idx="3">
                  <c:v>1947</c:v>
                </c:pt>
                <c:pt idx="4">
                  <c:v>2359</c:v>
                </c:pt>
                <c:pt idx="5">
                  <c:v>2721</c:v>
                </c:pt>
                <c:pt idx="6">
                  <c:v>3580</c:v>
                </c:pt>
                <c:pt idx="7">
                  <c:v>4172</c:v>
                </c:pt>
                <c:pt idx="8">
                  <c:v>4768</c:v>
                </c:pt>
                <c:pt idx="9">
                  <c:v>5755</c:v>
                </c:pt>
                <c:pt idx="10">
                  <c:v>7245</c:v>
                </c:pt>
                <c:pt idx="11">
                  <c:v>7414</c:v>
                </c:pt>
                <c:pt idx="12">
                  <c:v>8197</c:v>
                </c:pt>
                <c:pt idx="13">
                  <c:v>8930</c:v>
                </c:pt>
                <c:pt idx="14">
                  <c:v>9344</c:v>
                </c:pt>
                <c:pt idx="15">
                  <c:v>9912</c:v>
                </c:pt>
                <c:pt idx="16">
                  <c:v>10810</c:v>
                </c:pt>
                <c:pt idx="17">
                  <c:v>11235</c:v>
                </c:pt>
                <c:pt idx="18">
                  <c:v>12383</c:v>
                </c:pt>
                <c:pt idx="19">
                  <c:v>13662</c:v>
                </c:pt>
                <c:pt idx="20">
                  <c:v>13950</c:v>
                </c:pt>
                <c:pt idx="21">
                  <c:v>15393</c:v>
                </c:pt>
                <c:pt idx="22">
                  <c:v>18761</c:v>
                </c:pt>
                <c:pt idx="23">
                  <c:v>21214</c:v>
                </c:pt>
                <c:pt idx="24">
                  <c:v>25378</c:v>
                </c:pt>
                <c:pt idx="25">
                  <c:v>28418</c:v>
                </c:pt>
                <c:pt idx="26">
                  <c:v>32547</c:v>
                </c:pt>
                <c:pt idx="27">
                  <c:v>39464</c:v>
                </c:pt>
                <c:pt idx="28">
                  <c:v>42996</c:v>
                </c:pt>
                <c:pt idx="29">
                  <c:v>46264</c:v>
                </c:pt>
                <c:pt idx="30">
                  <c:v>51504</c:v>
                </c:pt>
                <c:pt idx="31">
                  <c:v>57284</c:v>
                </c:pt>
                <c:pt idx="32">
                  <c:v>61978</c:v>
                </c:pt>
                <c:pt idx="33">
                  <c:v>61571</c:v>
                </c:pt>
                <c:pt idx="34">
                  <c:v>66882</c:v>
                </c:pt>
                <c:pt idx="35">
                  <c:v>62965</c:v>
                </c:pt>
                <c:pt idx="36">
                  <c:v>55840</c:v>
                </c:pt>
                <c:pt idx="37">
                  <c:v>35531</c:v>
                </c:pt>
                <c:pt idx="38">
                  <c:v>24944</c:v>
                </c:pt>
                <c:pt idx="39">
                  <c:v>12068</c:v>
                </c:pt>
                <c:pt idx="40">
                  <c:v>5635</c:v>
                </c:pt>
              </c:numCache>
            </c:numRef>
          </c:yVal>
          <c:smooth val="1"/>
        </c:ser>
        <c:ser>
          <c:idx val="2"/>
          <c:order val="2"/>
          <c:tx>
            <c:strRef>
              <c:f>Tabelle1!$A$18</c:f>
              <c:strCache>
                <c:ptCount val="1"/>
                <c:pt idx="0">
                  <c:v>CFX4</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Tabelle1!$B$19:$AP$19</c:f>
              <c:numCache>
                <c:formatCode>General</c:formatCode>
                <c:ptCount val="41"/>
                <c:pt idx="0">
                  <c:v>1591</c:v>
                </c:pt>
                <c:pt idx="1">
                  <c:v>1618</c:v>
                </c:pt>
                <c:pt idx="2">
                  <c:v>1805</c:v>
                </c:pt>
                <c:pt idx="3">
                  <c:v>1978</c:v>
                </c:pt>
                <c:pt idx="4">
                  <c:v>2303</c:v>
                </c:pt>
                <c:pt idx="5">
                  <c:v>2540</c:v>
                </c:pt>
                <c:pt idx="6">
                  <c:v>3229</c:v>
                </c:pt>
                <c:pt idx="7">
                  <c:v>3678</c:v>
                </c:pt>
                <c:pt idx="8">
                  <c:v>4018</c:v>
                </c:pt>
                <c:pt idx="9">
                  <c:v>4837</c:v>
                </c:pt>
                <c:pt idx="10">
                  <c:v>5861</c:v>
                </c:pt>
                <c:pt idx="11">
                  <c:v>5717</c:v>
                </c:pt>
                <c:pt idx="12">
                  <c:v>6222</c:v>
                </c:pt>
                <c:pt idx="13">
                  <c:v>6594</c:v>
                </c:pt>
                <c:pt idx="14">
                  <c:v>6550</c:v>
                </c:pt>
                <c:pt idx="15">
                  <c:v>6799</c:v>
                </c:pt>
                <c:pt idx="16">
                  <c:v>7189</c:v>
                </c:pt>
                <c:pt idx="17">
                  <c:v>7156</c:v>
                </c:pt>
                <c:pt idx="18">
                  <c:v>7399</c:v>
                </c:pt>
                <c:pt idx="19">
                  <c:v>7665</c:v>
                </c:pt>
                <c:pt idx="20">
                  <c:v>7461</c:v>
                </c:pt>
                <c:pt idx="21">
                  <c:v>7939</c:v>
                </c:pt>
                <c:pt idx="22">
                  <c:v>8861</c:v>
                </c:pt>
                <c:pt idx="23">
                  <c:v>9469</c:v>
                </c:pt>
                <c:pt idx="24">
                  <c:v>10635</c:v>
                </c:pt>
                <c:pt idx="25">
                  <c:v>11682</c:v>
                </c:pt>
                <c:pt idx="26">
                  <c:v>13265</c:v>
                </c:pt>
                <c:pt idx="27">
                  <c:v>16470</c:v>
                </c:pt>
                <c:pt idx="28">
                  <c:v>18097</c:v>
                </c:pt>
                <c:pt idx="29">
                  <c:v>20406</c:v>
                </c:pt>
                <c:pt idx="30">
                  <c:v>23247</c:v>
                </c:pt>
                <c:pt idx="31">
                  <c:v>26266</c:v>
                </c:pt>
                <c:pt idx="32">
                  <c:v>28916</c:v>
                </c:pt>
                <c:pt idx="33">
                  <c:v>29866</c:v>
                </c:pt>
                <c:pt idx="34">
                  <c:v>34152</c:v>
                </c:pt>
                <c:pt idx="35">
                  <c:v>35755</c:v>
                </c:pt>
                <c:pt idx="36">
                  <c:v>35651</c:v>
                </c:pt>
                <c:pt idx="37">
                  <c:v>29120</c:v>
                </c:pt>
                <c:pt idx="38">
                  <c:v>22817</c:v>
                </c:pt>
                <c:pt idx="39">
                  <c:v>12753</c:v>
                </c:pt>
                <c:pt idx="40">
                  <c:v>6360</c:v>
                </c:pt>
              </c:numCache>
            </c:numRef>
          </c:yVal>
          <c:smooth val="1"/>
        </c:ser>
        <c:ser>
          <c:idx val="3"/>
          <c:order val="3"/>
          <c:tx>
            <c:strRef>
              <c:f>Tabelle1!$A$25</c:f>
              <c:strCache>
                <c:ptCount val="1"/>
                <c:pt idx="0">
                  <c:v>CFX5</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Tabelle1!$B$26:$AP$26</c:f>
              <c:numCache>
                <c:formatCode>General</c:formatCode>
                <c:ptCount val="41"/>
                <c:pt idx="0">
                  <c:v>1480</c:v>
                </c:pt>
                <c:pt idx="1">
                  <c:v>1466</c:v>
                </c:pt>
                <c:pt idx="2">
                  <c:v>1578</c:v>
                </c:pt>
                <c:pt idx="3">
                  <c:v>1697</c:v>
                </c:pt>
                <c:pt idx="4">
                  <c:v>1996</c:v>
                </c:pt>
                <c:pt idx="5">
                  <c:v>2228</c:v>
                </c:pt>
                <c:pt idx="6">
                  <c:v>2809</c:v>
                </c:pt>
                <c:pt idx="7">
                  <c:v>3169</c:v>
                </c:pt>
                <c:pt idx="8">
                  <c:v>3480</c:v>
                </c:pt>
                <c:pt idx="9">
                  <c:v>4235</c:v>
                </c:pt>
                <c:pt idx="10">
                  <c:v>5168</c:v>
                </c:pt>
                <c:pt idx="11">
                  <c:v>5074</c:v>
                </c:pt>
                <c:pt idx="12">
                  <c:v>5526</c:v>
                </c:pt>
                <c:pt idx="13">
                  <c:v>5955</c:v>
                </c:pt>
                <c:pt idx="14">
                  <c:v>6186</c:v>
                </c:pt>
                <c:pt idx="15">
                  <c:v>6646</c:v>
                </c:pt>
                <c:pt idx="16">
                  <c:v>7446</c:v>
                </c:pt>
                <c:pt idx="17">
                  <c:v>7991</c:v>
                </c:pt>
                <c:pt idx="18">
                  <c:v>9433</c:v>
                </c:pt>
                <c:pt idx="19">
                  <c:v>10870</c:v>
                </c:pt>
                <c:pt idx="20">
                  <c:v>11712</c:v>
                </c:pt>
                <c:pt idx="21">
                  <c:v>13286</c:v>
                </c:pt>
                <c:pt idx="22">
                  <c:v>16555</c:v>
                </c:pt>
                <c:pt idx="23">
                  <c:v>18584</c:v>
                </c:pt>
                <c:pt idx="24">
                  <c:v>21851</c:v>
                </c:pt>
                <c:pt idx="25">
                  <c:v>24077</c:v>
                </c:pt>
                <c:pt idx="26">
                  <c:v>26573</c:v>
                </c:pt>
                <c:pt idx="27">
                  <c:v>29823</c:v>
                </c:pt>
                <c:pt idx="28">
                  <c:v>31334</c:v>
                </c:pt>
                <c:pt idx="29">
                  <c:v>32064</c:v>
                </c:pt>
                <c:pt idx="30">
                  <c:v>34743</c:v>
                </c:pt>
                <c:pt idx="31">
                  <c:v>36325</c:v>
                </c:pt>
                <c:pt idx="32">
                  <c:v>34253</c:v>
                </c:pt>
                <c:pt idx="33">
                  <c:v>30324</c:v>
                </c:pt>
                <c:pt idx="34">
                  <c:v>27816</c:v>
                </c:pt>
                <c:pt idx="35">
                  <c:v>21970</c:v>
                </c:pt>
                <c:pt idx="36">
                  <c:v>16794</c:v>
                </c:pt>
                <c:pt idx="37">
                  <c:v>8592</c:v>
                </c:pt>
                <c:pt idx="38">
                  <c:v>5128</c:v>
                </c:pt>
                <c:pt idx="39">
                  <c:v>2029</c:v>
                </c:pt>
                <c:pt idx="40">
                  <c:v>946</c:v>
                </c:pt>
              </c:numCache>
            </c:numRef>
          </c:yVal>
          <c:smooth val="1"/>
        </c:ser>
        <c:ser>
          <c:idx val="4"/>
          <c:order val="4"/>
          <c:tx>
            <c:strRef>
              <c:f>Tabelle1!$A$32</c:f>
              <c:strCache>
                <c:ptCount val="1"/>
                <c:pt idx="0">
                  <c:v>WT</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Tabelle1!$B$36:$AP$36</c:f>
              <c:numCache>
                <c:formatCode>General</c:formatCode>
                <c:ptCount val="41"/>
                <c:pt idx="0">
                  <c:v>3314</c:v>
                </c:pt>
                <c:pt idx="1">
                  <c:v>3785</c:v>
                </c:pt>
                <c:pt idx="2">
                  <c:v>4506</c:v>
                </c:pt>
                <c:pt idx="3">
                  <c:v>5307</c:v>
                </c:pt>
                <c:pt idx="4">
                  <c:v>6900</c:v>
                </c:pt>
                <c:pt idx="5">
                  <c:v>8329</c:v>
                </c:pt>
                <c:pt idx="6">
                  <c:v>11936</c:v>
                </c:pt>
                <c:pt idx="7">
                  <c:v>14615</c:v>
                </c:pt>
                <c:pt idx="8">
                  <c:v>17518</c:v>
                </c:pt>
                <c:pt idx="9">
                  <c:v>22315</c:v>
                </c:pt>
                <c:pt idx="10">
                  <c:v>29462</c:v>
                </c:pt>
                <c:pt idx="11">
                  <c:v>30827</c:v>
                </c:pt>
                <c:pt idx="12">
                  <c:v>34788</c:v>
                </c:pt>
                <c:pt idx="13">
                  <c:v>37651</c:v>
                </c:pt>
                <c:pt idx="14">
                  <c:v>39045</c:v>
                </c:pt>
                <c:pt idx="15">
                  <c:v>40597</c:v>
                </c:pt>
                <c:pt idx="16">
                  <c:v>41474</c:v>
                </c:pt>
                <c:pt idx="17">
                  <c:v>39516</c:v>
                </c:pt>
                <c:pt idx="18">
                  <c:v>36518</c:v>
                </c:pt>
                <c:pt idx="19">
                  <c:v>32690</c:v>
                </c:pt>
                <c:pt idx="20">
                  <c:v>27709</c:v>
                </c:pt>
                <c:pt idx="21">
                  <c:v>24301</c:v>
                </c:pt>
                <c:pt idx="22">
                  <c:v>19768</c:v>
                </c:pt>
                <c:pt idx="23">
                  <c:v>15069</c:v>
                </c:pt>
                <c:pt idx="24">
                  <c:v>11010</c:v>
                </c:pt>
                <c:pt idx="25">
                  <c:v>10162</c:v>
                </c:pt>
                <c:pt idx="26">
                  <c:v>10030</c:v>
                </c:pt>
                <c:pt idx="27">
                  <c:v>10773</c:v>
                </c:pt>
                <c:pt idx="28">
                  <c:v>10931</c:v>
                </c:pt>
                <c:pt idx="29">
                  <c:v>11254</c:v>
                </c:pt>
                <c:pt idx="30">
                  <c:v>11891</c:v>
                </c:pt>
                <c:pt idx="31">
                  <c:v>12175</c:v>
                </c:pt>
                <c:pt idx="32">
                  <c:v>11948</c:v>
                </c:pt>
                <c:pt idx="33">
                  <c:v>10486</c:v>
                </c:pt>
                <c:pt idx="34">
                  <c:v>9747</c:v>
                </c:pt>
                <c:pt idx="35">
                  <c:v>7730</c:v>
                </c:pt>
                <c:pt idx="36">
                  <c:v>5984</c:v>
                </c:pt>
                <c:pt idx="37">
                  <c:v>2982</c:v>
                </c:pt>
                <c:pt idx="38">
                  <c:v>1749</c:v>
                </c:pt>
                <c:pt idx="39">
                  <c:v>684</c:v>
                </c:pt>
                <c:pt idx="40">
                  <c:v>484</c:v>
                </c:pt>
              </c:numCache>
            </c:numRef>
          </c:yVal>
          <c:smooth val="1"/>
        </c:ser>
        <c:axId val="96743808"/>
        <c:axId val="96745728"/>
      </c:scatterChart>
      <c:valAx>
        <c:axId val="96743808"/>
        <c:scaling>
          <c:orientation val="minMax"/>
          <c:max val="525"/>
          <c:min val="320"/>
        </c:scaling>
        <c:axPos val="b"/>
        <c:title>
          <c:tx>
            <c:rich>
              <a:bodyPr/>
              <a:lstStyle/>
              <a:p>
                <a:pPr>
                  <a:defRPr/>
                </a:pPr>
                <a:r>
                  <a:rPr lang="el-GR">
                    <a:latin typeface="Cambria Math"/>
                    <a:ea typeface="Cambria Math"/>
                  </a:rPr>
                  <a:t>λ</a:t>
                </a:r>
                <a:r>
                  <a:rPr lang="de-CH"/>
                  <a:t>/ [10 nm]</a:t>
                </a:r>
              </a:p>
            </c:rich>
          </c:tx>
        </c:title>
        <c:numFmt formatCode="General" sourceLinked="1"/>
        <c:majorTickMark val="none"/>
        <c:tickLblPos val="nextTo"/>
        <c:crossAx val="96745728"/>
        <c:crosses val="autoZero"/>
        <c:crossBetween val="midCat"/>
      </c:valAx>
      <c:valAx>
        <c:axId val="96745728"/>
        <c:scaling>
          <c:orientation val="minMax"/>
        </c:scaling>
        <c:axPos val="l"/>
        <c:title>
          <c:tx>
            <c:rich>
              <a:bodyPr/>
              <a:lstStyle/>
              <a:p>
                <a:pPr>
                  <a:defRPr/>
                </a:pPr>
                <a:r>
                  <a:rPr lang="de-CH"/>
                  <a:t>Intensity</a:t>
                </a:r>
              </a:p>
            </c:rich>
          </c:tx>
        </c:title>
        <c:numFmt formatCode="General" sourceLinked="1"/>
        <c:majorTickMark val="none"/>
        <c:tickLblPos val="nextTo"/>
        <c:crossAx val="96743808"/>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8324120370370411"/>
          <c:y val="7.7037962962962961E-2"/>
          <c:w val="0.76207083333333714"/>
          <c:h val="0.66274907407407935"/>
        </c:manualLayout>
      </c:layout>
      <c:scatterChart>
        <c:scatterStyle val="smoothMarker"/>
        <c:ser>
          <c:idx val="0"/>
          <c:order val="0"/>
          <c:tx>
            <c:strRef>
              <c:f>Tabelle1!$A$3</c:f>
              <c:strCache>
                <c:ptCount val="1"/>
                <c:pt idx="0">
                  <c:v>CFX2</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Tabelle1!$AB$5:$BF$5</c:f>
              <c:numCache>
                <c:formatCode>General</c:formatCode>
                <c:ptCount val="31"/>
                <c:pt idx="0">
                  <c:v>3929</c:v>
                </c:pt>
                <c:pt idx="1">
                  <c:v>3808</c:v>
                </c:pt>
                <c:pt idx="2">
                  <c:v>3713</c:v>
                </c:pt>
                <c:pt idx="3">
                  <c:v>3629</c:v>
                </c:pt>
                <c:pt idx="4">
                  <c:v>3643</c:v>
                </c:pt>
                <c:pt idx="5">
                  <c:v>3872</c:v>
                </c:pt>
                <c:pt idx="6">
                  <c:v>4461</c:v>
                </c:pt>
                <c:pt idx="7">
                  <c:v>5300</c:v>
                </c:pt>
                <c:pt idx="8">
                  <c:v>6917</c:v>
                </c:pt>
                <c:pt idx="9">
                  <c:v>8785</c:v>
                </c:pt>
                <c:pt idx="10">
                  <c:v>10581</c:v>
                </c:pt>
                <c:pt idx="11">
                  <c:v>12527</c:v>
                </c:pt>
                <c:pt idx="12">
                  <c:v>13331</c:v>
                </c:pt>
                <c:pt idx="13">
                  <c:v>13096</c:v>
                </c:pt>
                <c:pt idx="14">
                  <c:v>11377</c:v>
                </c:pt>
                <c:pt idx="15">
                  <c:v>10098</c:v>
                </c:pt>
                <c:pt idx="16">
                  <c:v>8284</c:v>
                </c:pt>
                <c:pt idx="17">
                  <c:v>7063</c:v>
                </c:pt>
                <c:pt idx="18">
                  <c:v>6059</c:v>
                </c:pt>
                <c:pt idx="19">
                  <c:v>5420</c:v>
                </c:pt>
                <c:pt idx="20">
                  <c:v>4617</c:v>
                </c:pt>
                <c:pt idx="21">
                  <c:v>4028</c:v>
                </c:pt>
                <c:pt idx="22">
                  <c:v>3173</c:v>
                </c:pt>
                <c:pt idx="23">
                  <c:v>2789</c:v>
                </c:pt>
                <c:pt idx="24">
                  <c:v>2217</c:v>
                </c:pt>
                <c:pt idx="25">
                  <c:v>1841</c:v>
                </c:pt>
                <c:pt idx="26">
                  <c:v>1564</c:v>
                </c:pt>
                <c:pt idx="27">
                  <c:v>1317</c:v>
                </c:pt>
                <c:pt idx="28">
                  <c:v>1131</c:v>
                </c:pt>
                <c:pt idx="29">
                  <c:v>979</c:v>
                </c:pt>
                <c:pt idx="30">
                  <c:v>821</c:v>
                </c:pt>
              </c:numCache>
            </c:numRef>
          </c:yVal>
          <c:smooth val="1"/>
        </c:ser>
        <c:ser>
          <c:idx val="1"/>
          <c:order val="1"/>
          <c:tx>
            <c:strRef>
              <c:f>Tabelle1!$A$10</c:f>
              <c:strCache>
                <c:ptCount val="1"/>
                <c:pt idx="0">
                  <c:v>CFX3</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Tabelle1!$AB$12:$BF$12</c:f>
              <c:numCache>
                <c:formatCode>General</c:formatCode>
                <c:ptCount val="31"/>
                <c:pt idx="0">
                  <c:v>4289</c:v>
                </c:pt>
                <c:pt idx="1">
                  <c:v>4179</c:v>
                </c:pt>
                <c:pt idx="2">
                  <c:v>4165</c:v>
                </c:pt>
                <c:pt idx="3">
                  <c:v>4083</c:v>
                </c:pt>
                <c:pt idx="4">
                  <c:v>4049</c:v>
                </c:pt>
                <c:pt idx="5">
                  <c:v>4158</c:v>
                </c:pt>
                <c:pt idx="6">
                  <c:v>4447</c:v>
                </c:pt>
                <c:pt idx="7">
                  <c:v>5018</c:v>
                </c:pt>
                <c:pt idx="8">
                  <c:v>6123</c:v>
                </c:pt>
                <c:pt idx="9">
                  <c:v>7579</c:v>
                </c:pt>
                <c:pt idx="10">
                  <c:v>8975</c:v>
                </c:pt>
                <c:pt idx="11">
                  <c:v>10517</c:v>
                </c:pt>
                <c:pt idx="12">
                  <c:v>11172</c:v>
                </c:pt>
                <c:pt idx="13">
                  <c:v>10949</c:v>
                </c:pt>
                <c:pt idx="14">
                  <c:v>9539</c:v>
                </c:pt>
                <c:pt idx="15">
                  <c:v>8416</c:v>
                </c:pt>
                <c:pt idx="16">
                  <c:v>6852</c:v>
                </c:pt>
                <c:pt idx="17">
                  <c:v>5868</c:v>
                </c:pt>
                <c:pt idx="18">
                  <c:v>5058</c:v>
                </c:pt>
                <c:pt idx="19">
                  <c:v>4499</c:v>
                </c:pt>
                <c:pt idx="20">
                  <c:v>3875</c:v>
                </c:pt>
                <c:pt idx="21">
                  <c:v>3358</c:v>
                </c:pt>
                <c:pt idx="22">
                  <c:v>2708</c:v>
                </c:pt>
                <c:pt idx="23">
                  <c:v>2337</c:v>
                </c:pt>
                <c:pt idx="24">
                  <c:v>1875</c:v>
                </c:pt>
                <c:pt idx="25">
                  <c:v>1571</c:v>
                </c:pt>
                <c:pt idx="26">
                  <c:v>1331</c:v>
                </c:pt>
                <c:pt idx="27">
                  <c:v>1140</c:v>
                </c:pt>
                <c:pt idx="28">
                  <c:v>973</c:v>
                </c:pt>
                <c:pt idx="29">
                  <c:v>846</c:v>
                </c:pt>
                <c:pt idx="30">
                  <c:v>722</c:v>
                </c:pt>
              </c:numCache>
            </c:numRef>
          </c:yVal>
          <c:smooth val="1"/>
        </c:ser>
        <c:ser>
          <c:idx val="2"/>
          <c:order val="2"/>
          <c:tx>
            <c:strRef>
              <c:f>Tabelle1!$A$18</c:f>
              <c:strCache>
                <c:ptCount val="1"/>
                <c:pt idx="0">
                  <c:v>CFX4</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Tabelle1!$AB$20:$BF$20</c:f>
              <c:numCache>
                <c:formatCode>General</c:formatCode>
                <c:ptCount val="31"/>
                <c:pt idx="0">
                  <c:v>2219</c:v>
                </c:pt>
                <c:pt idx="1">
                  <c:v>2185</c:v>
                </c:pt>
                <c:pt idx="2">
                  <c:v>2198</c:v>
                </c:pt>
                <c:pt idx="3">
                  <c:v>2148</c:v>
                </c:pt>
                <c:pt idx="4">
                  <c:v>2110</c:v>
                </c:pt>
                <c:pt idx="5">
                  <c:v>2124</c:v>
                </c:pt>
                <c:pt idx="6">
                  <c:v>2251</c:v>
                </c:pt>
                <c:pt idx="7">
                  <c:v>2457</c:v>
                </c:pt>
                <c:pt idx="8">
                  <c:v>2999</c:v>
                </c:pt>
                <c:pt idx="9">
                  <c:v>3862</c:v>
                </c:pt>
                <c:pt idx="10">
                  <c:v>4777</c:v>
                </c:pt>
                <c:pt idx="11">
                  <c:v>6069</c:v>
                </c:pt>
                <c:pt idx="12">
                  <c:v>6811</c:v>
                </c:pt>
                <c:pt idx="13">
                  <c:v>6928</c:v>
                </c:pt>
                <c:pt idx="14">
                  <c:v>6266</c:v>
                </c:pt>
                <c:pt idx="15">
                  <c:v>5564</c:v>
                </c:pt>
                <c:pt idx="16">
                  <c:v>4515</c:v>
                </c:pt>
                <c:pt idx="17">
                  <c:v>3813</c:v>
                </c:pt>
                <c:pt idx="18">
                  <c:v>3313</c:v>
                </c:pt>
                <c:pt idx="19">
                  <c:v>2972</c:v>
                </c:pt>
                <c:pt idx="20">
                  <c:v>2594</c:v>
                </c:pt>
                <c:pt idx="21">
                  <c:v>2288</c:v>
                </c:pt>
                <c:pt idx="22">
                  <c:v>1878</c:v>
                </c:pt>
                <c:pt idx="23">
                  <c:v>1665</c:v>
                </c:pt>
                <c:pt idx="24">
                  <c:v>1354</c:v>
                </c:pt>
                <c:pt idx="25">
                  <c:v>1130</c:v>
                </c:pt>
                <c:pt idx="26">
                  <c:v>968</c:v>
                </c:pt>
                <c:pt idx="27">
                  <c:v>828</c:v>
                </c:pt>
                <c:pt idx="28">
                  <c:v>716</c:v>
                </c:pt>
                <c:pt idx="29">
                  <c:v>635</c:v>
                </c:pt>
                <c:pt idx="30">
                  <c:v>554</c:v>
                </c:pt>
              </c:numCache>
            </c:numRef>
          </c:yVal>
          <c:smooth val="1"/>
        </c:ser>
        <c:ser>
          <c:idx val="3"/>
          <c:order val="3"/>
          <c:tx>
            <c:strRef>
              <c:f>Tabelle1!$A$25</c:f>
              <c:strCache>
                <c:ptCount val="1"/>
                <c:pt idx="0">
                  <c:v>CFX5</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Tabelle1!$AB$27:$BF$27</c:f>
              <c:numCache>
                <c:formatCode>General</c:formatCode>
                <c:ptCount val="31"/>
                <c:pt idx="0">
                  <c:v>1684</c:v>
                </c:pt>
                <c:pt idx="1">
                  <c:v>1630</c:v>
                </c:pt>
                <c:pt idx="2">
                  <c:v>1634</c:v>
                </c:pt>
                <c:pt idx="3">
                  <c:v>1633</c:v>
                </c:pt>
                <c:pt idx="4">
                  <c:v>1715</c:v>
                </c:pt>
                <c:pt idx="5">
                  <c:v>1997</c:v>
                </c:pt>
                <c:pt idx="6">
                  <c:v>2514</c:v>
                </c:pt>
                <c:pt idx="7">
                  <c:v>3200</c:v>
                </c:pt>
                <c:pt idx="8">
                  <c:v>4304</c:v>
                </c:pt>
                <c:pt idx="9">
                  <c:v>5376</c:v>
                </c:pt>
                <c:pt idx="10">
                  <c:v>6220</c:v>
                </c:pt>
                <c:pt idx="11">
                  <c:v>7021</c:v>
                </c:pt>
                <c:pt idx="12">
                  <c:v>7181</c:v>
                </c:pt>
                <c:pt idx="13">
                  <c:v>6840</c:v>
                </c:pt>
                <c:pt idx="14">
                  <c:v>5889</c:v>
                </c:pt>
                <c:pt idx="15">
                  <c:v>5253</c:v>
                </c:pt>
                <c:pt idx="16">
                  <c:v>4375</c:v>
                </c:pt>
                <c:pt idx="17">
                  <c:v>3822</c:v>
                </c:pt>
                <c:pt idx="18">
                  <c:v>3331</c:v>
                </c:pt>
                <c:pt idx="19">
                  <c:v>2968</c:v>
                </c:pt>
                <c:pt idx="20">
                  <c:v>2518</c:v>
                </c:pt>
                <c:pt idx="21">
                  <c:v>2197</c:v>
                </c:pt>
                <c:pt idx="22">
                  <c:v>1763</c:v>
                </c:pt>
                <c:pt idx="23">
                  <c:v>1542</c:v>
                </c:pt>
                <c:pt idx="24">
                  <c:v>1262</c:v>
                </c:pt>
                <c:pt idx="25">
                  <c:v>1085</c:v>
                </c:pt>
                <c:pt idx="26">
                  <c:v>924</c:v>
                </c:pt>
                <c:pt idx="27">
                  <c:v>795</c:v>
                </c:pt>
                <c:pt idx="28">
                  <c:v>687</c:v>
                </c:pt>
                <c:pt idx="29">
                  <c:v>606</c:v>
                </c:pt>
                <c:pt idx="30">
                  <c:v>515</c:v>
                </c:pt>
              </c:numCache>
            </c:numRef>
          </c:yVal>
          <c:smooth val="1"/>
        </c:ser>
        <c:ser>
          <c:idx val="4"/>
          <c:order val="4"/>
          <c:tx>
            <c:strRef>
              <c:f>Tabelle1!$A$32</c:f>
              <c:strCache>
                <c:ptCount val="1"/>
                <c:pt idx="0">
                  <c:v>WT</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Tabelle1!$AB$34:$BF$34</c:f>
              <c:numCache>
                <c:formatCode>General</c:formatCode>
                <c:ptCount val="31"/>
                <c:pt idx="0">
                  <c:v>2203</c:v>
                </c:pt>
                <c:pt idx="1">
                  <c:v>2133</c:v>
                </c:pt>
                <c:pt idx="2">
                  <c:v>2110</c:v>
                </c:pt>
                <c:pt idx="3">
                  <c:v>2064</c:v>
                </c:pt>
                <c:pt idx="4">
                  <c:v>1969</c:v>
                </c:pt>
                <c:pt idx="5">
                  <c:v>1942</c:v>
                </c:pt>
                <c:pt idx="6">
                  <c:v>1924</c:v>
                </c:pt>
                <c:pt idx="7">
                  <c:v>1883</c:v>
                </c:pt>
                <c:pt idx="8">
                  <c:v>1861</c:v>
                </c:pt>
                <c:pt idx="9">
                  <c:v>1852</c:v>
                </c:pt>
                <c:pt idx="10">
                  <c:v>1799</c:v>
                </c:pt>
                <c:pt idx="11">
                  <c:v>1783</c:v>
                </c:pt>
                <c:pt idx="12">
                  <c:v>1744</c:v>
                </c:pt>
                <c:pt idx="13">
                  <c:v>1670</c:v>
                </c:pt>
                <c:pt idx="14">
                  <c:v>1582</c:v>
                </c:pt>
                <c:pt idx="15">
                  <c:v>1494</c:v>
                </c:pt>
                <c:pt idx="16">
                  <c:v>1389</c:v>
                </c:pt>
                <c:pt idx="17">
                  <c:v>1285</c:v>
                </c:pt>
                <c:pt idx="18">
                  <c:v>1207</c:v>
                </c:pt>
                <c:pt idx="19">
                  <c:v>1117</c:v>
                </c:pt>
                <c:pt idx="20">
                  <c:v>1024</c:v>
                </c:pt>
                <c:pt idx="21">
                  <c:v>928</c:v>
                </c:pt>
                <c:pt idx="22">
                  <c:v>839</c:v>
                </c:pt>
                <c:pt idx="23">
                  <c:v>775</c:v>
                </c:pt>
                <c:pt idx="24">
                  <c:v>689</c:v>
                </c:pt>
                <c:pt idx="25">
                  <c:v>623</c:v>
                </c:pt>
                <c:pt idx="26">
                  <c:v>559</c:v>
                </c:pt>
                <c:pt idx="27">
                  <c:v>503</c:v>
                </c:pt>
                <c:pt idx="28">
                  <c:v>462</c:v>
                </c:pt>
                <c:pt idx="29">
                  <c:v>411</c:v>
                </c:pt>
                <c:pt idx="30">
                  <c:v>373</c:v>
                </c:pt>
              </c:numCache>
            </c:numRef>
          </c:yVal>
          <c:smooth val="1"/>
        </c:ser>
        <c:axId val="96891648"/>
        <c:axId val="96893568"/>
      </c:scatterChart>
      <c:valAx>
        <c:axId val="96891648"/>
        <c:scaling>
          <c:orientation val="minMax"/>
          <c:max val="600"/>
          <c:min val="450"/>
        </c:scaling>
        <c:axPos val="b"/>
        <c:title>
          <c:tx>
            <c:rich>
              <a:bodyPr/>
              <a:lstStyle/>
              <a:p>
                <a:pPr>
                  <a:defRPr/>
                </a:pPr>
                <a:r>
                  <a:rPr lang="de-CH">
                    <a:latin typeface="Cambria Math"/>
                    <a:ea typeface="Cambria Math"/>
                  </a:rPr>
                  <a:t>λ</a:t>
                </a:r>
                <a:r>
                  <a:rPr lang="de-CH"/>
                  <a:t> / [nm]</a:t>
                </a:r>
              </a:p>
            </c:rich>
          </c:tx>
        </c:title>
        <c:numFmt formatCode="General" sourceLinked="1"/>
        <c:majorTickMark val="none"/>
        <c:tickLblPos val="nextTo"/>
        <c:crossAx val="96893568"/>
        <c:crosses val="autoZero"/>
        <c:crossBetween val="midCat"/>
      </c:valAx>
      <c:valAx>
        <c:axId val="96893568"/>
        <c:scaling>
          <c:orientation val="minMax"/>
        </c:scaling>
        <c:axPos val="l"/>
        <c:title>
          <c:tx>
            <c:rich>
              <a:bodyPr/>
              <a:lstStyle/>
              <a:p>
                <a:pPr>
                  <a:defRPr/>
                </a:pPr>
                <a:r>
                  <a:rPr lang="de-CH"/>
                  <a:t>Intensity</a:t>
                </a:r>
              </a:p>
            </c:rich>
          </c:tx>
        </c:title>
        <c:numFmt formatCode="General" sourceLinked="1"/>
        <c:majorTickMark val="none"/>
        <c:tickLblPos val="nextTo"/>
        <c:crossAx val="96891648"/>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scatterChart>
        <c:scatterStyle val="smoothMarker"/>
        <c:ser>
          <c:idx val="0"/>
          <c:order val="0"/>
          <c:tx>
            <c:strRef>
              <c:f>Tabelle1!$A$3</c:f>
              <c:strCache>
                <c:ptCount val="1"/>
                <c:pt idx="0">
                  <c:v>CFX2</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Tabelle1!$AL$6:$BF$6</c:f>
              <c:numCache>
                <c:formatCode>General</c:formatCode>
                <c:ptCount val="21"/>
                <c:pt idx="0">
                  <c:v>26883</c:v>
                </c:pt>
                <c:pt idx="1">
                  <c:v>31199</c:v>
                </c:pt>
                <c:pt idx="2">
                  <c:v>34007</c:v>
                </c:pt>
                <c:pt idx="3">
                  <c:v>33169</c:v>
                </c:pt>
                <c:pt idx="4">
                  <c:v>28640</c:v>
                </c:pt>
                <c:pt idx="5">
                  <c:v>25010</c:v>
                </c:pt>
                <c:pt idx="6">
                  <c:v>20238</c:v>
                </c:pt>
                <c:pt idx="7">
                  <c:v>17290</c:v>
                </c:pt>
                <c:pt idx="8">
                  <c:v>14774</c:v>
                </c:pt>
                <c:pt idx="9">
                  <c:v>13056</c:v>
                </c:pt>
                <c:pt idx="10">
                  <c:v>10962</c:v>
                </c:pt>
                <c:pt idx="11">
                  <c:v>9292</c:v>
                </c:pt>
                <c:pt idx="12">
                  <c:v>7103</c:v>
                </c:pt>
                <c:pt idx="13">
                  <c:v>6089</c:v>
                </c:pt>
                <c:pt idx="14">
                  <c:v>4731</c:v>
                </c:pt>
                <c:pt idx="15">
                  <c:v>3797</c:v>
                </c:pt>
                <c:pt idx="16">
                  <c:v>3136</c:v>
                </c:pt>
                <c:pt idx="17">
                  <c:v>2587</c:v>
                </c:pt>
                <c:pt idx="18">
                  <c:v>2191</c:v>
                </c:pt>
                <c:pt idx="19">
                  <c:v>1853</c:v>
                </c:pt>
                <c:pt idx="20">
                  <c:v>1501</c:v>
                </c:pt>
              </c:numCache>
            </c:numRef>
          </c:yVal>
          <c:smooth val="1"/>
        </c:ser>
        <c:ser>
          <c:idx val="1"/>
          <c:order val="1"/>
          <c:tx>
            <c:strRef>
              <c:f>Tabelle1!$A$10</c:f>
              <c:strCache>
                <c:ptCount val="1"/>
                <c:pt idx="0">
                  <c:v>CFX3</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Tabelle1!$AL$13:$BF$13</c:f>
              <c:numCache>
                <c:formatCode>General</c:formatCode>
                <c:ptCount val="21"/>
                <c:pt idx="0">
                  <c:v>19703</c:v>
                </c:pt>
                <c:pt idx="1">
                  <c:v>23519</c:v>
                </c:pt>
                <c:pt idx="2">
                  <c:v>26400</c:v>
                </c:pt>
                <c:pt idx="3">
                  <c:v>26334</c:v>
                </c:pt>
                <c:pt idx="4">
                  <c:v>23130</c:v>
                </c:pt>
                <c:pt idx="5">
                  <c:v>20318</c:v>
                </c:pt>
                <c:pt idx="6">
                  <c:v>16353</c:v>
                </c:pt>
                <c:pt idx="7">
                  <c:v>13673</c:v>
                </c:pt>
                <c:pt idx="8">
                  <c:v>11652</c:v>
                </c:pt>
                <c:pt idx="9">
                  <c:v>10198</c:v>
                </c:pt>
                <c:pt idx="10">
                  <c:v>8664</c:v>
                </c:pt>
                <c:pt idx="11">
                  <c:v>7350</c:v>
                </c:pt>
                <c:pt idx="12">
                  <c:v>5713</c:v>
                </c:pt>
                <c:pt idx="13">
                  <c:v>4854</c:v>
                </c:pt>
                <c:pt idx="14">
                  <c:v>3679</c:v>
                </c:pt>
                <c:pt idx="15">
                  <c:v>3012</c:v>
                </c:pt>
                <c:pt idx="16">
                  <c:v>2489</c:v>
                </c:pt>
                <c:pt idx="17">
                  <c:v>2027</c:v>
                </c:pt>
                <c:pt idx="18">
                  <c:v>1688</c:v>
                </c:pt>
                <c:pt idx="19">
                  <c:v>1440</c:v>
                </c:pt>
                <c:pt idx="20">
                  <c:v>1176</c:v>
                </c:pt>
              </c:numCache>
            </c:numRef>
          </c:yVal>
          <c:smooth val="1"/>
        </c:ser>
        <c:ser>
          <c:idx val="2"/>
          <c:order val="2"/>
          <c:tx>
            <c:strRef>
              <c:f>Tabelle1!$A$18</c:f>
              <c:strCache>
                <c:ptCount val="1"/>
                <c:pt idx="0">
                  <c:v>CFX4</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Tabelle1!$AL$21:$BF$21</c:f>
              <c:numCache>
                <c:formatCode>General</c:formatCode>
                <c:ptCount val="21"/>
                <c:pt idx="0">
                  <c:v>6506</c:v>
                </c:pt>
                <c:pt idx="1">
                  <c:v>8496</c:v>
                </c:pt>
                <c:pt idx="2">
                  <c:v>10614</c:v>
                </c:pt>
                <c:pt idx="3">
                  <c:v>11515</c:v>
                </c:pt>
                <c:pt idx="4">
                  <c:v>10839</c:v>
                </c:pt>
                <c:pt idx="5">
                  <c:v>9708</c:v>
                </c:pt>
                <c:pt idx="6">
                  <c:v>7706</c:v>
                </c:pt>
                <c:pt idx="7">
                  <c:v>6327</c:v>
                </c:pt>
                <c:pt idx="8">
                  <c:v>5221</c:v>
                </c:pt>
                <c:pt idx="9">
                  <c:v>4628</c:v>
                </c:pt>
                <c:pt idx="10">
                  <c:v>3993</c:v>
                </c:pt>
                <c:pt idx="11">
                  <c:v>3519</c:v>
                </c:pt>
                <c:pt idx="12">
                  <c:v>2800</c:v>
                </c:pt>
                <c:pt idx="13">
                  <c:v>2426</c:v>
                </c:pt>
                <c:pt idx="14">
                  <c:v>1880</c:v>
                </c:pt>
                <c:pt idx="15">
                  <c:v>1517</c:v>
                </c:pt>
                <c:pt idx="16">
                  <c:v>1232</c:v>
                </c:pt>
                <c:pt idx="17">
                  <c:v>1011</c:v>
                </c:pt>
                <c:pt idx="18">
                  <c:v>844</c:v>
                </c:pt>
                <c:pt idx="19">
                  <c:v>725</c:v>
                </c:pt>
                <c:pt idx="20">
                  <c:v>601</c:v>
                </c:pt>
              </c:numCache>
            </c:numRef>
          </c:yVal>
          <c:smooth val="1"/>
        </c:ser>
        <c:ser>
          <c:idx val="3"/>
          <c:order val="3"/>
          <c:tx>
            <c:strRef>
              <c:f>Tabelle1!$A$25</c:f>
              <c:strCache>
                <c:ptCount val="1"/>
                <c:pt idx="0">
                  <c:v>CFX5</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Tabelle1!$AL$28:$BF$28</c:f>
              <c:numCache>
                <c:formatCode>General</c:formatCode>
                <c:ptCount val="21"/>
                <c:pt idx="0">
                  <c:v>19012</c:v>
                </c:pt>
                <c:pt idx="1">
                  <c:v>20333</c:v>
                </c:pt>
                <c:pt idx="2">
                  <c:v>20363</c:v>
                </c:pt>
                <c:pt idx="3">
                  <c:v>18838</c:v>
                </c:pt>
                <c:pt idx="4">
                  <c:v>15897</c:v>
                </c:pt>
                <c:pt idx="5">
                  <c:v>14038</c:v>
                </c:pt>
                <c:pt idx="6">
                  <c:v>11680</c:v>
                </c:pt>
                <c:pt idx="7">
                  <c:v>10154</c:v>
                </c:pt>
                <c:pt idx="8">
                  <c:v>8671</c:v>
                </c:pt>
                <c:pt idx="9">
                  <c:v>7569</c:v>
                </c:pt>
                <c:pt idx="10">
                  <c:v>6248</c:v>
                </c:pt>
                <c:pt idx="11">
                  <c:v>5268</c:v>
                </c:pt>
                <c:pt idx="12">
                  <c:v>4054</c:v>
                </c:pt>
                <c:pt idx="13">
                  <c:v>3471</c:v>
                </c:pt>
                <c:pt idx="14">
                  <c:v>2765</c:v>
                </c:pt>
                <c:pt idx="15">
                  <c:v>2263</c:v>
                </c:pt>
                <c:pt idx="16">
                  <c:v>1904</c:v>
                </c:pt>
                <c:pt idx="17">
                  <c:v>1571</c:v>
                </c:pt>
                <c:pt idx="18">
                  <c:v>1323</c:v>
                </c:pt>
                <c:pt idx="19">
                  <c:v>1115</c:v>
                </c:pt>
                <c:pt idx="20">
                  <c:v>914</c:v>
                </c:pt>
              </c:numCache>
            </c:numRef>
          </c:yVal>
          <c:smooth val="1"/>
        </c:ser>
        <c:ser>
          <c:idx val="4"/>
          <c:order val="4"/>
          <c:tx>
            <c:strRef>
              <c:f>Tabelle1!$A$32</c:f>
              <c:strCache>
                <c:ptCount val="1"/>
                <c:pt idx="0">
                  <c:v>WT</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Tabelle1!$AL$35:$BF$35</c:f>
              <c:numCache>
                <c:formatCode>General</c:formatCode>
                <c:ptCount val="21"/>
                <c:pt idx="0">
                  <c:v>396</c:v>
                </c:pt>
                <c:pt idx="1">
                  <c:v>355</c:v>
                </c:pt>
                <c:pt idx="2">
                  <c:v>395</c:v>
                </c:pt>
                <c:pt idx="3">
                  <c:v>425</c:v>
                </c:pt>
                <c:pt idx="4">
                  <c:v>447</c:v>
                </c:pt>
                <c:pt idx="5">
                  <c:v>446</c:v>
                </c:pt>
                <c:pt idx="6">
                  <c:v>445</c:v>
                </c:pt>
                <c:pt idx="7">
                  <c:v>430</c:v>
                </c:pt>
                <c:pt idx="8">
                  <c:v>413</c:v>
                </c:pt>
                <c:pt idx="9">
                  <c:v>404</c:v>
                </c:pt>
                <c:pt idx="10">
                  <c:v>377</c:v>
                </c:pt>
                <c:pt idx="11">
                  <c:v>357</c:v>
                </c:pt>
                <c:pt idx="12">
                  <c:v>327</c:v>
                </c:pt>
                <c:pt idx="13">
                  <c:v>312</c:v>
                </c:pt>
                <c:pt idx="14">
                  <c:v>280</c:v>
                </c:pt>
                <c:pt idx="15">
                  <c:v>258</c:v>
                </c:pt>
                <c:pt idx="16">
                  <c:v>232</c:v>
                </c:pt>
                <c:pt idx="17">
                  <c:v>209</c:v>
                </c:pt>
                <c:pt idx="18">
                  <c:v>189</c:v>
                </c:pt>
                <c:pt idx="19">
                  <c:v>173</c:v>
                </c:pt>
                <c:pt idx="20">
                  <c:v>153</c:v>
                </c:pt>
              </c:numCache>
            </c:numRef>
          </c:yVal>
          <c:smooth val="1"/>
        </c:ser>
        <c:axId val="97195136"/>
        <c:axId val="97197056"/>
      </c:scatterChart>
      <c:valAx>
        <c:axId val="97195136"/>
        <c:scaling>
          <c:orientation val="minMax"/>
          <c:max val="600"/>
          <c:min val="500"/>
        </c:scaling>
        <c:axPos val="b"/>
        <c:title>
          <c:tx>
            <c:rich>
              <a:bodyPr/>
              <a:lstStyle/>
              <a:p>
                <a:pPr>
                  <a:defRPr/>
                </a:pPr>
                <a:r>
                  <a:rPr lang="de-CH">
                    <a:latin typeface="Cambria Math"/>
                    <a:ea typeface="Cambria Math"/>
                  </a:rPr>
                  <a:t>λ</a:t>
                </a:r>
                <a:r>
                  <a:rPr lang="de-CH"/>
                  <a:t> / [nm]</a:t>
                </a:r>
              </a:p>
            </c:rich>
          </c:tx>
        </c:title>
        <c:numFmt formatCode="General" sourceLinked="1"/>
        <c:majorTickMark val="none"/>
        <c:tickLblPos val="nextTo"/>
        <c:crossAx val="97197056"/>
        <c:crosses val="autoZero"/>
        <c:crossBetween val="midCat"/>
      </c:valAx>
      <c:valAx>
        <c:axId val="97197056"/>
        <c:scaling>
          <c:orientation val="minMax"/>
        </c:scaling>
        <c:axPos val="l"/>
        <c:title>
          <c:tx>
            <c:rich>
              <a:bodyPr/>
              <a:lstStyle/>
              <a:p>
                <a:pPr>
                  <a:defRPr/>
                </a:pPr>
                <a:r>
                  <a:rPr lang="de-CH"/>
                  <a:t>Intensity</a:t>
                </a:r>
              </a:p>
            </c:rich>
          </c:tx>
        </c:title>
        <c:numFmt formatCode="General" sourceLinked="1"/>
        <c:majorTickMark val="none"/>
        <c:tickLblPos val="nextTo"/>
        <c:crossAx val="97195136"/>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9127615740740744"/>
          <c:y val="7.8732870370370384E-2"/>
          <c:w val="0.76873495370370548"/>
          <c:h val="0.73575226437658303"/>
        </c:manualLayout>
      </c:layout>
      <c:scatterChart>
        <c:scatterStyle val="smoothMarker"/>
        <c:ser>
          <c:idx val="0"/>
          <c:order val="0"/>
          <c:tx>
            <c:strRef>
              <c:f>Tabelle1!$A$4</c:f>
              <c:strCache>
                <c:ptCount val="1"/>
                <c:pt idx="0">
                  <c:v>Excitation(550)</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ser>
          <c:idx val="1"/>
          <c:order val="1"/>
          <c:tx>
            <c:strRef>
              <c:f>Tabelle1!$A$5</c:f>
              <c:strCache>
                <c:ptCount val="1"/>
                <c:pt idx="0">
                  <c:v>Emission(395)</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Tabelle1!$AB$5:$BF$5</c:f>
              <c:numCache>
                <c:formatCode>General</c:formatCode>
                <c:ptCount val="31"/>
                <c:pt idx="0">
                  <c:v>3929</c:v>
                </c:pt>
                <c:pt idx="1">
                  <c:v>3808</c:v>
                </c:pt>
                <c:pt idx="2">
                  <c:v>3713</c:v>
                </c:pt>
                <c:pt idx="3">
                  <c:v>3629</c:v>
                </c:pt>
                <c:pt idx="4">
                  <c:v>3643</c:v>
                </c:pt>
                <c:pt idx="5">
                  <c:v>3872</c:v>
                </c:pt>
                <c:pt idx="6">
                  <c:v>4461</c:v>
                </c:pt>
                <c:pt idx="7">
                  <c:v>5300</c:v>
                </c:pt>
                <c:pt idx="8">
                  <c:v>6917</c:v>
                </c:pt>
                <c:pt idx="9">
                  <c:v>8785</c:v>
                </c:pt>
                <c:pt idx="10">
                  <c:v>10581</c:v>
                </c:pt>
                <c:pt idx="11">
                  <c:v>12527</c:v>
                </c:pt>
                <c:pt idx="12">
                  <c:v>13331</c:v>
                </c:pt>
                <c:pt idx="13">
                  <c:v>13096</c:v>
                </c:pt>
                <c:pt idx="14">
                  <c:v>11377</c:v>
                </c:pt>
                <c:pt idx="15">
                  <c:v>10098</c:v>
                </c:pt>
                <c:pt idx="16">
                  <c:v>8284</c:v>
                </c:pt>
                <c:pt idx="17">
                  <c:v>7063</c:v>
                </c:pt>
                <c:pt idx="18">
                  <c:v>6059</c:v>
                </c:pt>
                <c:pt idx="19">
                  <c:v>5420</c:v>
                </c:pt>
                <c:pt idx="20">
                  <c:v>4617</c:v>
                </c:pt>
                <c:pt idx="21">
                  <c:v>4028</c:v>
                </c:pt>
                <c:pt idx="22">
                  <c:v>3173</c:v>
                </c:pt>
                <c:pt idx="23">
                  <c:v>2789</c:v>
                </c:pt>
                <c:pt idx="24">
                  <c:v>2217</c:v>
                </c:pt>
                <c:pt idx="25">
                  <c:v>1841</c:v>
                </c:pt>
                <c:pt idx="26">
                  <c:v>1564</c:v>
                </c:pt>
                <c:pt idx="27">
                  <c:v>1317</c:v>
                </c:pt>
                <c:pt idx="28">
                  <c:v>1131</c:v>
                </c:pt>
                <c:pt idx="29">
                  <c:v>979</c:v>
                </c:pt>
                <c:pt idx="30">
                  <c:v>821</c:v>
                </c:pt>
              </c:numCache>
            </c:numRef>
          </c:yVal>
          <c:smooth val="1"/>
        </c:ser>
        <c:ser>
          <c:idx val="2"/>
          <c:order val="2"/>
          <c:tx>
            <c:strRef>
              <c:f>Tabelle1!$A$6</c:f>
              <c:strCache>
                <c:ptCount val="1"/>
                <c:pt idx="0">
                  <c:v>Emission(470)</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Tabelle1!$AL$6:$BF$6</c:f>
              <c:numCache>
                <c:formatCode>General</c:formatCode>
                <c:ptCount val="21"/>
                <c:pt idx="0">
                  <c:v>26883</c:v>
                </c:pt>
                <c:pt idx="1">
                  <c:v>31199</c:v>
                </c:pt>
                <c:pt idx="2">
                  <c:v>34007</c:v>
                </c:pt>
                <c:pt idx="3">
                  <c:v>33169</c:v>
                </c:pt>
                <c:pt idx="4">
                  <c:v>28640</c:v>
                </c:pt>
                <c:pt idx="5">
                  <c:v>25010</c:v>
                </c:pt>
                <c:pt idx="6">
                  <c:v>20238</c:v>
                </c:pt>
                <c:pt idx="7">
                  <c:v>17290</c:v>
                </c:pt>
                <c:pt idx="8">
                  <c:v>14774</c:v>
                </c:pt>
                <c:pt idx="9">
                  <c:v>13056</c:v>
                </c:pt>
                <c:pt idx="10">
                  <c:v>10962</c:v>
                </c:pt>
                <c:pt idx="11">
                  <c:v>9292</c:v>
                </c:pt>
                <c:pt idx="12">
                  <c:v>7103</c:v>
                </c:pt>
                <c:pt idx="13">
                  <c:v>6089</c:v>
                </c:pt>
                <c:pt idx="14">
                  <c:v>4731</c:v>
                </c:pt>
                <c:pt idx="15">
                  <c:v>3797</c:v>
                </c:pt>
                <c:pt idx="16">
                  <c:v>3136</c:v>
                </c:pt>
                <c:pt idx="17">
                  <c:v>2587</c:v>
                </c:pt>
                <c:pt idx="18">
                  <c:v>2191</c:v>
                </c:pt>
                <c:pt idx="19">
                  <c:v>1853</c:v>
                </c:pt>
                <c:pt idx="20">
                  <c:v>1501</c:v>
                </c:pt>
              </c:numCache>
            </c:numRef>
          </c:yVal>
          <c:smooth val="1"/>
        </c:ser>
        <c:axId val="97228288"/>
        <c:axId val="97230208"/>
      </c:scatterChart>
      <c:valAx>
        <c:axId val="97228288"/>
        <c:scaling>
          <c:orientation val="minMax"/>
          <c:max val="600"/>
          <c:min val="320"/>
        </c:scaling>
        <c:axPos val="b"/>
        <c:title>
          <c:tx>
            <c:rich>
              <a:bodyPr/>
              <a:lstStyle/>
              <a:p>
                <a:pPr>
                  <a:defRPr/>
                </a:pPr>
                <a:r>
                  <a:rPr lang="de-CH">
                    <a:latin typeface="Cambria Math"/>
                    <a:ea typeface="Cambria Math"/>
                  </a:rPr>
                  <a:t>λ</a:t>
                </a:r>
                <a:r>
                  <a:rPr lang="de-CH"/>
                  <a:t> / [nm]</a:t>
                </a:r>
              </a:p>
            </c:rich>
          </c:tx>
        </c:title>
        <c:numFmt formatCode="General" sourceLinked="1"/>
        <c:majorTickMark val="none"/>
        <c:tickLblPos val="nextTo"/>
        <c:crossAx val="97230208"/>
        <c:crosses val="autoZero"/>
        <c:crossBetween val="midCat"/>
      </c:valAx>
      <c:valAx>
        <c:axId val="97230208"/>
        <c:scaling>
          <c:orientation val="minMax"/>
        </c:scaling>
        <c:axPos val="l"/>
        <c:title>
          <c:tx>
            <c:rich>
              <a:bodyPr/>
              <a:lstStyle/>
              <a:p>
                <a:pPr>
                  <a:defRPr/>
                </a:pPr>
                <a:r>
                  <a:rPr lang="de-CH"/>
                  <a:t>Intensity</a:t>
                </a:r>
              </a:p>
            </c:rich>
          </c:tx>
        </c:title>
        <c:numFmt formatCode="General" sourceLinked="1"/>
        <c:majorTickMark val="none"/>
        <c:tickLblPos val="nextTo"/>
        <c:crossAx val="97228288"/>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scatterChart>
        <c:scatterStyle val="lineMarker"/>
        <c:ser>
          <c:idx val="0"/>
          <c:order val="0"/>
          <c:tx>
            <c:v>OD LB</c:v>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Tabelle1!$E$3:$E$16</c:f>
              <c:numCache>
                <c:formatCode>General</c:formatCode>
                <c:ptCount val="14"/>
                <c:pt idx="0">
                  <c:v>4.2000000000000023E-2</c:v>
                </c:pt>
                <c:pt idx="1">
                  <c:v>7.0000000000000034E-2</c:v>
                </c:pt>
                <c:pt idx="2">
                  <c:v>0.15020000000000044</c:v>
                </c:pt>
                <c:pt idx="3">
                  <c:v>0.32400000000000118</c:v>
                </c:pt>
                <c:pt idx="4">
                  <c:v>0.67600000000000282</c:v>
                </c:pt>
                <c:pt idx="5">
                  <c:v>0.9284</c:v>
                </c:pt>
                <c:pt idx="6">
                  <c:v>1.3855</c:v>
                </c:pt>
                <c:pt idx="7">
                  <c:v>1.6264999999999998</c:v>
                </c:pt>
                <c:pt idx="8">
                  <c:v>1.633</c:v>
                </c:pt>
                <c:pt idx="9">
                  <c:v>1.9609999999999996</c:v>
                </c:pt>
                <c:pt idx="10">
                  <c:v>2.2290000000000001</c:v>
                </c:pt>
                <c:pt idx="11">
                  <c:v>2.4610000000000003</c:v>
                </c:pt>
                <c:pt idx="12">
                  <c:v>2.6100000000000003</c:v>
                </c:pt>
                <c:pt idx="13">
                  <c:v>2.7309999999999999</c:v>
                </c:pt>
              </c:numCache>
            </c:numRef>
          </c:yVal>
        </c:ser>
        <c:ser>
          <c:idx val="1"/>
          <c:order val="1"/>
          <c:tx>
            <c:v>OD M9</c:v>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Tabelle1!$H$3:$H$16</c:f>
              <c:numCache>
                <c:formatCode>General</c:formatCode>
                <c:ptCount val="14"/>
                <c:pt idx="0">
                  <c:v>4.4000000000000032E-2</c:v>
                </c:pt>
                <c:pt idx="1">
                  <c:v>6.6000000000000003E-2</c:v>
                </c:pt>
                <c:pt idx="2">
                  <c:v>8.0000000000000043E-2</c:v>
                </c:pt>
                <c:pt idx="3">
                  <c:v>9.6200000000000035E-2</c:v>
                </c:pt>
                <c:pt idx="4">
                  <c:v>0.128</c:v>
                </c:pt>
                <c:pt idx="5">
                  <c:v>0.17240000000000041</c:v>
                </c:pt>
                <c:pt idx="6">
                  <c:v>0.20050000000000001</c:v>
                </c:pt>
                <c:pt idx="7">
                  <c:v>0.30300000000000032</c:v>
                </c:pt>
                <c:pt idx="8">
                  <c:v>0.36300000000000032</c:v>
                </c:pt>
                <c:pt idx="9">
                  <c:v>0.47300000000000031</c:v>
                </c:pt>
                <c:pt idx="10">
                  <c:v>0.57900000000000063</c:v>
                </c:pt>
                <c:pt idx="11">
                  <c:v>0.60900000000000065</c:v>
                </c:pt>
                <c:pt idx="12">
                  <c:v>0.79</c:v>
                </c:pt>
                <c:pt idx="13">
                  <c:v>0.85400000000000065</c:v>
                </c:pt>
              </c:numCache>
            </c:numRef>
          </c:yVal>
        </c:ser>
        <c:axId val="97245824"/>
        <c:axId val="97252096"/>
      </c:scatterChart>
      <c:valAx>
        <c:axId val="97245824"/>
        <c:scaling>
          <c:orientation val="minMax"/>
          <c:max val="430"/>
          <c:min val="0"/>
        </c:scaling>
        <c:axPos val="b"/>
        <c:title>
          <c:tx>
            <c:rich>
              <a:bodyPr/>
              <a:lstStyle/>
              <a:p>
                <a:pPr>
                  <a:defRPr/>
                </a:pPr>
                <a:r>
                  <a:rPr lang="de-CH"/>
                  <a:t>time / [min]</a:t>
                </a:r>
              </a:p>
            </c:rich>
          </c:tx>
        </c:title>
        <c:numFmt formatCode="General" sourceLinked="1"/>
        <c:majorTickMark val="none"/>
        <c:tickLblPos val="nextTo"/>
        <c:crossAx val="97252096"/>
        <c:crosses val="autoZero"/>
        <c:crossBetween val="midCat"/>
      </c:valAx>
      <c:valAx>
        <c:axId val="97252096"/>
        <c:scaling>
          <c:orientation val="minMax"/>
        </c:scaling>
        <c:axPos val="l"/>
        <c:title>
          <c:tx>
            <c:rich>
              <a:bodyPr/>
              <a:lstStyle/>
              <a:p>
                <a:pPr>
                  <a:defRPr/>
                </a:pPr>
                <a:r>
                  <a:rPr lang="de-CH" baseline="-25000"/>
                  <a:t>OD600</a:t>
                </a:r>
              </a:p>
            </c:rich>
          </c:tx>
        </c:title>
        <c:numFmt formatCode="General" sourceLinked="1"/>
        <c:majorTickMark val="none"/>
        <c:tickLblPos val="nextTo"/>
        <c:crossAx val="97245824"/>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0237708333333331"/>
          <c:y val="7.3926290822842897E-2"/>
          <c:w val="0.85603348424739112"/>
          <c:h val="0.73444808982210552"/>
        </c:manualLayout>
      </c:layout>
      <c:scatterChart>
        <c:scatterStyle val="lineMarker"/>
        <c:ser>
          <c:idx val="0"/>
          <c:order val="0"/>
          <c:tx>
            <c:strRef>
              <c:f>Tabelle1!$D$2</c:f>
              <c:strCache>
                <c:ptCount val="1"/>
                <c:pt idx="0">
                  <c:v>OD LB</c:v>
                </c:pt>
              </c:strCache>
            </c:strRef>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Tabelle1!$F$3:$F$16</c:f>
              <c:numCache>
                <c:formatCode>General</c:formatCode>
                <c:ptCount val="14"/>
                <c:pt idx="0">
                  <c:v>-3.1700856606987613</c:v>
                </c:pt>
                <c:pt idx="1">
                  <c:v>-2.6592600369327779</c:v>
                </c:pt>
                <c:pt idx="2">
                  <c:v>-1.8957875396521069</c:v>
                </c:pt>
                <c:pt idx="3">
                  <c:v>-1.127011763189808</c:v>
                </c:pt>
                <c:pt idx="4">
                  <c:v>-0.39156220293917454</c:v>
                </c:pt>
                <c:pt idx="5">
                  <c:v>-7.4292604581855104E-2</c:v>
                </c:pt>
                <c:pt idx="6">
                  <c:v>0.32606108532089811</c:v>
                </c:pt>
                <c:pt idx="7">
                  <c:v>0.48643046693127007</c:v>
                </c:pt>
                <c:pt idx="8">
                  <c:v>0.49041881398832976</c:v>
                </c:pt>
                <c:pt idx="9">
                  <c:v>0.67345454721420961</c:v>
                </c:pt>
                <c:pt idx="10">
                  <c:v>0.80155305440373181</c:v>
                </c:pt>
                <c:pt idx="11">
                  <c:v>0.90056777140891686</c:v>
                </c:pt>
                <c:pt idx="12">
                  <c:v>0.95935022133460213</c:v>
                </c:pt>
                <c:pt idx="13">
                  <c:v>1.004667842491568</c:v>
                </c:pt>
              </c:numCache>
            </c:numRef>
          </c:yVal>
        </c:ser>
        <c:ser>
          <c:idx val="1"/>
          <c:order val="1"/>
          <c:tx>
            <c:strRef>
              <c:f>Tabelle1!$G$2</c:f>
              <c:strCache>
                <c:ptCount val="1"/>
                <c:pt idx="0">
                  <c:v>OD M9</c:v>
                </c:pt>
              </c:strCache>
            </c:strRef>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Tabelle1!$I$3:$I$16</c:f>
              <c:numCache>
                <c:formatCode>General</c:formatCode>
                <c:ptCount val="14"/>
                <c:pt idx="0">
                  <c:v>-3.1235656450638758</c:v>
                </c:pt>
                <c:pt idx="1">
                  <c:v>-2.7181005369557116</c:v>
                </c:pt>
                <c:pt idx="2">
                  <c:v>-2.5257286443082547</c:v>
                </c:pt>
                <c:pt idx="3">
                  <c:v>-2.3413259213104762</c:v>
                </c:pt>
                <c:pt idx="4">
                  <c:v>-2.0557250150625199</c:v>
                </c:pt>
                <c:pt idx="5">
                  <c:v>-1.7579379207525443</c:v>
                </c:pt>
                <c:pt idx="6">
                  <c:v>-1.6069410322355133</c:v>
                </c:pt>
                <c:pt idx="7">
                  <c:v>-1.1940224734727727</c:v>
                </c:pt>
                <c:pt idx="8">
                  <c:v>-1.0133524447172881</c:v>
                </c:pt>
                <c:pt idx="9">
                  <c:v>-0.74865989049020742</c:v>
                </c:pt>
                <c:pt idx="10">
                  <c:v>-0.54645280140914188</c:v>
                </c:pt>
                <c:pt idx="11">
                  <c:v>-0.49593701127224177</c:v>
                </c:pt>
                <c:pt idx="12">
                  <c:v>-0.23572233352107075</c:v>
                </c:pt>
                <c:pt idx="13">
                  <c:v>-0.15782408519356741</c:v>
                </c:pt>
              </c:numCache>
            </c:numRef>
          </c:yVal>
        </c:ser>
        <c:ser>
          <c:idx val="2"/>
          <c:order val="2"/>
          <c:tx>
            <c:v>OD LB exponential growth phase</c:v>
          </c:tx>
          <c:spPr>
            <a:ln w="28575">
              <a:noFill/>
            </a:ln>
          </c:spPr>
          <c:marker>
            <c:symbol val="diamond"/>
            <c:size val="7"/>
            <c:spPr>
              <a:solidFill>
                <a:schemeClr val="accent1"/>
              </a:solidFill>
            </c:spPr>
          </c:marker>
          <c:trendline>
            <c:trendlineType val="linear"/>
          </c:trendline>
          <c:xVal>
            <c:numRef>
              <c:f>Tabelle1!$B$3:$B$8</c:f>
              <c:numCache>
                <c:formatCode>General</c:formatCode>
                <c:ptCount val="6"/>
                <c:pt idx="0">
                  <c:v>0</c:v>
                </c:pt>
                <c:pt idx="1">
                  <c:v>36</c:v>
                </c:pt>
                <c:pt idx="2">
                  <c:v>68</c:v>
                </c:pt>
                <c:pt idx="3">
                  <c:v>98</c:v>
                </c:pt>
                <c:pt idx="4">
                  <c:v>131</c:v>
                </c:pt>
                <c:pt idx="5">
                  <c:v>155</c:v>
                </c:pt>
              </c:numCache>
            </c:numRef>
          </c:xVal>
          <c:yVal>
            <c:numRef>
              <c:f>Tabelle1!$F$3:$F$8</c:f>
              <c:numCache>
                <c:formatCode>General</c:formatCode>
                <c:ptCount val="6"/>
                <c:pt idx="0">
                  <c:v>-3.1700856606987613</c:v>
                </c:pt>
                <c:pt idx="1">
                  <c:v>-2.6592600369327779</c:v>
                </c:pt>
                <c:pt idx="2">
                  <c:v>-1.8957875396521069</c:v>
                </c:pt>
                <c:pt idx="3">
                  <c:v>-1.127011763189808</c:v>
                </c:pt>
                <c:pt idx="4">
                  <c:v>-0.39156220293917454</c:v>
                </c:pt>
                <c:pt idx="5">
                  <c:v>-7.4292604581855104E-2</c:v>
                </c:pt>
              </c:numCache>
            </c:numRef>
          </c:yVal>
        </c:ser>
        <c:ser>
          <c:idx val="3"/>
          <c:order val="3"/>
          <c:tx>
            <c:v>OD LB second exp</c:v>
          </c:tx>
          <c:spPr>
            <a:ln w="28575">
              <a:noFill/>
            </a:ln>
          </c:spPr>
          <c:marker>
            <c:symbol val="diamond"/>
            <c:size val="7"/>
            <c:spPr>
              <a:solidFill>
                <a:schemeClr val="accent1"/>
              </a:solidFill>
            </c:spPr>
          </c:marker>
          <c:trendline>
            <c:trendlineType val="linear"/>
          </c:trendline>
          <c:xVal>
            <c:numRef>
              <c:f>Tabelle1!$B$9:$B$16</c:f>
              <c:numCache>
                <c:formatCode>General</c:formatCode>
                <c:ptCount val="8"/>
                <c:pt idx="0">
                  <c:v>186</c:v>
                </c:pt>
                <c:pt idx="1">
                  <c:v>218</c:v>
                </c:pt>
                <c:pt idx="2">
                  <c:v>250</c:v>
                </c:pt>
                <c:pt idx="3">
                  <c:v>281</c:v>
                </c:pt>
                <c:pt idx="4">
                  <c:v>310</c:v>
                </c:pt>
                <c:pt idx="5">
                  <c:v>341</c:v>
                </c:pt>
                <c:pt idx="6">
                  <c:v>378</c:v>
                </c:pt>
                <c:pt idx="7">
                  <c:v>405</c:v>
                </c:pt>
              </c:numCache>
            </c:numRef>
          </c:xVal>
          <c:yVal>
            <c:numRef>
              <c:f>Tabelle1!$F$9:$F$16</c:f>
              <c:numCache>
                <c:formatCode>General</c:formatCode>
                <c:ptCount val="8"/>
                <c:pt idx="0">
                  <c:v>0.32606108532089811</c:v>
                </c:pt>
                <c:pt idx="1">
                  <c:v>0.48643046693127007</c:v>
                </c:pt>
                <c:pt idx="2">
                  <c:v>0.49041881398832976</c:v>
                </c:pt>
                <c:pt idx="3">
                  <c:v>0.67345454721420961</c:v>
                </c:pt>
                <c:pt idx="4">
                  <c:v>0.80155305440373181</c:v>
                </c:pt>
                <c:pt idx="5">
                  <c:v>0.90056777140891686</c:v>
                </c:pt>
                <c:pt idx="6">
                  <c:v>0.95935022133460213</c:v>
                </c:pt>
                <c:pt idx="7">
                  <c:v>1.004667842491568</c:v>
                </c:pt>
              </c:numCache>
            </c:numRef>
          </c:yVal>
        </c:ser>
        <c:ser>
          <c:idx val="4"/>
          <c:order val="4"/>
          <c:tx>
            <c:v>OD M9 exp growth</c:v>
          </c:tx>
          <c:spPr>
            <a:ln w="28575">
              <a:noFill/>
            </a:ln>
          </c:spPr>
          <c:marker>
            <c:symbol val="square"/>
            <c:size val="7"/>
            <c:spPr>
              <a:solidFill>
                <a:schemeClr val="accent2"/>
              </a:solidFill>
            </c:spPr>
          </c:marker>
          <c:trendline>
            <c:trendlineType val="linear"/>
          </c:trendline>
          <c:xVal>
            <c:numRef>
              <c:f>Tabelle1!$B$3:$B$13</c:f>
              <c:numCache>
                <c:formatCode>General</c:formatCode>
                <c:ptCount val="11"/>
                <c:pt idx="0">
                  <c:v>0</c:v>
                </c:pt>
                <c:pt idx="1">
                  <c:v>36</c:v>
                </c:pt>
                <c:pt idx="2">
                  <c:v>68</c:v>
                </c:pt>
                <c:pt idx="3">
                  <c:v>98</c:v>
                </c:pt>
                <c:pt idx="4">
                  <c:v>131</c:v>
                </c:pt>
                <c:pt idx="5">
                  <c:v>155</c:v>
                </c:pt>
                <c:pt idx="6">
                  <c:v>186</c:v>
                </c:pt>
                <c:pt idx="7">
                  <c:v>218</c:v>
                </c:pt>
                <c:pt idx="8">
                  <c:v>250</c:v>
                </c:pt>
                <c:pt idx="9">
                  <c:v>281</c:v>
                </c:pt>
                <c:pt idx="10">
                  <c:v>310</c:v>
                </c:pt>
              </c:numCache>
            </c:numRef>
          </c:xVal>
          <c:yVal>
            <c:numRef>
              <c:f>Tabelle1!$I$3:$I$13</c:f>
              <c:numCache>
                <c:formatCode>General</c:formatCode>
                <c:ptCount val="11"/>
                <c:pt idx="0">
                  <c:v>-3.1235656450638758</c:v>
                </c:pt>
                <c:pt idx="1">
                  <c:v>-2.7181005369557116</c:v>
                </c:pt>
                <c:pt idx="2">
                  <c:v>-2.5257286443082547</c:v>
                </c:pt>
                <c:pt idx="3">
                  <c:v>-2.3413259213104762</c:v>
                </c:pt>
                <c:pt idx="4">
                  <c:v>-2.0557250150625199</c:v>
                </c:pt>
                <c:pt idx="5">
                  <c:v>-1.7579379207525443</c:v>
                </c:pt>
                <c:pt idx="6">
                  <c:v>-1.6069410322355133</c:v>
                </c:pt>
                <c:pt idx="7">
                  <c:v>-1.1940224734727727</c:v>
                </c:pt>
                <c:pt idx="8">
                  <c:v>-1.0133524447172881</c:v>
                </c:pt>
                <c:pt idx="9">
                  <c:v>-0.74865989049020742</c:v>
                </c:pt>
                <c:pt idx="10">
                  <c:v>-0.54645280140914188</c:v>
                </c:pt>
              </c:numCache>
            </c:numRef>
          </c:yVal>
        </c:ser>
        <c:axId val="97318400"/>
        <c:axId val="97320320"/>
      </c:scatterChart>
      <c:valAx>
        <c:axId val="97318400"/>
        <c:scaling>
          <c:orientation val="minMax"/>
          <c:max val="420"/>
          <c:min val="0"/>
        </c:scaling>
        <c:axPos val="b"/>
        <c:title>
          <c:tx>
            <c:rich>
              <a:bodyPr/>
              <a:lstStyle/>
              <a:p>
                <a:pPr>
                  <a:defRPr/>
                </a:pPr>
                <a:r>
                  <a:rPr lang="de-CH"/>
                  <a:t>time/ [min]</a:t>
                </a:r>
              </a:p>
            </c:rich>
          </c:tx>
        </c:title>
        <c:numFmt formatCode="General" sourceLinked="1"/>
        <c:majorTickMark val="none"/>
        <c:tickLblPos val="nextTo"/>
        <c:crossAx val="97320320"/>
        <c:crossesAt val="-4"/>
        <c:crossBetween val="midCat"/>
      </c:valAx>
      <c:valAx>
        <c:axId val="97320320"/>
        <c:scaling>
          <c:orientation val="minMax"/>
          <c:max val="1"/>
          <c:min val="-4"/>
        </c:scaling>
        <c:axPos val="l"/>
        <c:title>
          <c:tx>
            <c:rich>
              <a:bodyPr/>
              <a:lstStyle/>
              <a:p>
                <a:pPr>
                  <a:defRPr/>
                </a:pPr>
                <a:r>
                  <a:rPr lang="de-CH"/>
                  <a:t>ln(OD</a:t>
                </a:r>
                <a:r>
                  <a:rPr lang="de-CH" baseline="-25000"/>
                  <a:t>600</a:t>
                </a:r>
                <a:r>
                  <a:rPr lang="de-CH"/>
                  <a:t>)</a:t>
                </a:r>
              </a:p>
            </c:rich>
          </c:tx>
        </c:title>
        <c:numFmt formatCode="General" sourceLinked="1"/>
        <c:majorTickMark val="none"/>
        <c:tickLblPos val="nextTo"/>
        <c:crossAx val="97318400"/>
        <c:crossesAt val="0"/>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de-CH"/>
  <c:chart>
    <c:autoTitleDeleted val="1"/>
    <c:plotArea>
      <c:layout/>
      <c:scatterChart>
        <c:scatterStyle val="smoothMarker"/>
        <c:ser>
          <c:idx val="0"/>
          <c:order val="0"/>
          <c:tx>
            <c:strRef>
              <c:f>Tabelle1!$A$38</c:f>
              <c:strCache>
                <c:ptCount val="1"/>
                <c:pt idx="0">
                  <c:v>Product</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Tabelle1!$B$39:$AP$39</c:f>
              <c:numCache>
                <c:formatCode>General</c:formatCode>
                <c:ptCount val="41"/>
                <c:pt idx="0">
                  <c:v>3045</c:v>
                </c:pt>
                <c:pt idx="1">
                  <c:v>3651</c:v>
                </c:pt>
                <c:pt idx="2">
                  <c:v>4399</c:v>
                </c:pt>
                <c:pt idx="3">
                  <c:v>5355</c:v>
                </c:pt>
                <c:pt idx="4">
                  <c:v>7524</c:v>
                </c:pt>
                <c:pt idx="5">
                  <c:v>9356</c:v>
                </c:pt>
                <c:pt idx="6">
                  <c:v>14534</c:v>
                </c:pt>
                <c:pt idx="7">
                  <c:v>18115</c:v>
                </c:pt>
                <c:pt idx="8">
                  <c:v>22104</c:v>
                </c:pt>
                <c:pt idx="9">
                  <c:v>28014</c:v>
                </c:pt>
                <c:pt idx="10">
                  <c:v>38159</c:v>
                </c:pt>
                <c:pt idx="11">
                  <c:v>40713</c:v>
                </c:pt>
                <c:pt idx="12">
                  <c:v>46208</c:v>
                </c:pt>
                <c:pt idx="13">
                  <c:v>50888</c:v>
                </c:pt>
                <c:pt idx="14">
                  <c:v>52674</c:v>
                </c:pt>
                <c:pt idx="15">
                  <c:v>54794</c:v>
                </c:pt>
                <c:pt idx="16">
                  <c:v>56204</c:v>
                </c:pt>
                <c:pt idx="17">
                  <c:v>53048</c:v>
                </c:pt>
                <c:pt idx="18">
                  <c:v>48450</c:v>
                </c:pt>
                <c:pt idx="19">
                  <c:v>43625</c:v>
                </c:pt>
                <c:pt idx="20">
                  <c:v>36023</c:v>
                </c:pt>
                <c:pt idx="21">
                  <c:v>30949</c:v>
                </c:pt>
                <c:pt idx="22">
                  <c:v>24031</c:v>
                </c:pt>
                <c:pt idx="23">
                  <c:v>17497</c:v>
                </c:pt>
                <c:pt idx="24">
                  <c:v>11879</c:v>
                </c:pt>
                <c:pt idx="25">
                  <c:v>10595</c:v>
                </c:pt>
                <c:pt idx="26">
                  <c:v>10574</c:v>
                </c:pt>
                <c:pt idx="27">
                  <c:v>11693</c:v>
                </c:pt>
                <c:pt idx="28">
                  <c:v>12161</c:v>
                </c:pt>
                <c:pt idx="29">
                  <c:v>12777</c:v>
                </c:pt>
                <c:pt idx="30">
                  <c:v>13944</c:v>
                </c:pt>
                <c:pt idx="31">
                  <c:v>14945</c:v>
                </c:pt>
                <c:pt idx="32">
                  <c:v>14989</c:v>
                </c:pt>
                <c:pt idx="33">
                  <c:v>13481</c:v>
                </c:pt>
                <c:pt idx="34">
                  <c:v>12836</c:v>
                </c:pt>
                <c:pt idx="35">
                  <c:v>10542</c:v>
                </c:pt>
                <c:pt idx="36">
                  <c:v>8298</c:v>
                </c:pt>
                <c:pt idx="37">
                  <c:v>4126</c:v>
                </c:pt>
                <c:pt idx="38">
                  <c:v>2364</c:v>
                </c:pt>
                <c:pt idx="39">
                  <c:v>869</c:v>
                </c:pt>
                <c:pt idx="40">
                  <c:v>481</c:v>
                </c:pt>
              </c:numCache>
            </c:numRef>
          </c:yVal>
          <c:smooth val="1"/>
        </c:ser>
        <c:ser>
          <c:idx val="1"/>
          <c:order val="1"/>
          <c:tx>
            <c:strRef>
              <c:f>Tabelle1!$A$32</c:f>
              <c:strCache>
                <c:ptCount val="1"/>
                <c:pt idx="0">
                  <c:v>WT</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Tabelle1!$B$36:$AP$36</c:f>
              <c:numCache>
                <c:formatCode>General</c:formatCode>
                <c:ptCount val="41"/>
                <c:pt idx="0">
                  <c:v>3314</c:v>
                </c:pt>
                <c:pt idx="1">
                  <c:v>3785</c:v>
                </c:pt>
                <c:pt idx="2">
                  <c:v>4506</c:v>
                </c:pt>
                <c:pt idx="3">
                  <c:v>5307</c:v>
                </c:pt>
                <c:pt idx="4">
                  <c:v>6900</c:v>
                </c:pt>
                <c:pt idx="5">
                  <c:v>8329</c:v>
                </c:pt>
                <c:pt idx="6">
                  <c:v>11936</c:v>
                </c:pt>
                <c:pt idx="7">
                  <c:v>14615</c:v>
                </c:pt>
                <c:pt idx="8">
                  <c:v>17518</c:v>
                </c:pt>
                <c:pt idx="9">
                  <c:v>22315</c:v>
                </c:pt>
                <c:pt idx="10">
                  <c:v>29462</c:v>
                </c:pt>
                <c:pt idx="11">
                  <c:v>30827</c:v>
                </c:pt>
                <c:pt idx="12">
                  <c:v>34788</c:v>
                </c:pt>
                <c:pt idx="13">
                  <c:v>37651</c:v>
                </c:pt>
                <c:pt idx="14">
                  <c:v>39045</c:v>
                </c:pt>
                <c:pt idx="15">
                  <c:v>40597</c:v>
                </c:pt>
                <c:pt idx="16">
                  <c:v>41474</c:v>
                </c:pt>
                <c:pt idx="17">
                  <c:v>39516</c:v>
                </c:pt>
                <c:pt idx="18">
                  <c:v>36518</c:v>
                </c:pt>
                <c:pt idx="19">
                  <c:v>32690</c:v>
                </c:pt>
                <c:pt idx="20">
                  <c:v>27709</c:v>
                </c:pt>
                <c:pt idx="21">
                  <c:v>24301</c:v>
                </c:pt>
                <c:pt idx="22">
                  <c:v>19768</c:v>
                </c:pt>
                <c:pt idx="23">
                  <c:v>15069</c:v>
                </c:pt>
                <c:pt idx="24">
                  <c:v>11010</c:v>
                </c:pt>
                <c:pt idx="25">
                  <c:v>10162</c:v>
                </c:pt>
                <c:pt idx="26">
                  <c:v>10030</c:v>
                </c:pt>
                <c:pt idx="27">
                  <c:v>10773</c:v>
                </c:pt>
                <c:pt idx="28">
                  <c:v>10931</c:v>
                </c:pt>
                <c:pt idx="29">
                  <c:v>11254</c:v>
                </c:pt>
                <c:pt idx="30">
                  <c:v>11891</c:v>
                </c:pt>
                <c:pt idx="31">
                  <c:v>12175</c:v>
                </c:pt>
                <c:pt idx="32">
                  <c:v>11948</c:v>
                </c:pt>
                <c:pt idx="33">
                  <c:v>10486</c:v>
                </c:pt>
                <c:pt idx="34">
                  <c:v>9747</c:v>
                </c:pt>
                <c:pt idx="35">
                  <c:v>7730</c:v>
                </c:pt>
                <c:pt idx="36">
                  <c:v>5984</c:v>
                </c:pt>
                <c:pt idx="37">
                  <c:v>2982</c:v>
                </c:pt>
                <c:pt idx="38">
                  <c:v>1749</c:v>
                </c:pt>
                <c:pt idx="39">
                  <c:v>684</c:v>
                </c:pt>
                <c:pt idx="40">
                  <c:v>484</c:v>
                </c:pt>
              </c:numCache>
            </c:numRef>
          </c:yVal>
          <c:smooth val="1"/>
        </c:ser>
        <c:ser>
          <c:idx val="2"/>
          <c:order val="2"/>
          <c:tx>
            <c:strRef>
              <c:f>Tabelle1!$A$3</c:f>
              <c:strCache>
                <c:ptCount val="1"/>
                <c:pt idx="0">
                  <c:v>CFX2</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axId val="97524352"/>
        <c:axId val="97563392"/>
      </c:scatterChart>
      <c:valAx>
        <c:axId val="97524352"/>
        <c:scaling>
          <c:orientation val="minMax"/>
          <c:max val="520"/>
          <c:min val="320"/>
        </c:scaling>
        <c:axPos val="b"/>
        <c:title>
          <c:tx>
            <c:rich>
              <a:bodyPr/>
              <a:lstStyle/>
              <a:p>
                <a:pPr>
                  <a:defRPr/>
                </a:pPr>
                <a:r>
                  <a:rPr lang="el-GR"/>
                  <a:t>λ</a:t>
                </a:r>
                <a:r>
                  <a:rPr lang="de-CH"/>
                  <a:t> / [nm]</a:t>
                </a:r>
              </a:p>
            </c:rich>
          </c:tx>
        </c:title>
        <c:numFmt formatCode="General" sourceLinked="1"/>
        <c:majorTickMark val="none"/>
        <c:tickLblPos val="nextTo"/>
        <c:crossAx val="97563392"/>
        <c:crosses val="autoZero"/>
        <c:crossBetween val="midCat"/>
      </c:valAx>
      <c:valAx>
        <c:axId val="97563392"/>
        <c:scaling>
          <c:orientation val="minMax"/>
        </c:scaling>
        <c:axPos val="l"/>
        <c:title>
          <c:tx>
            <c:rich>
              <a:bodyPr/>
              <a:lstStyle/>
              <a:p>
                <a:pPr>
                  <a:defRPr/>
                </a:pPr>
                <a:r>
                  <a:rPr lang="en-US"/>
                  <a:t>Intensity</a:t>
                </a:r>
              </a:p>
            </c:rich>
          </c:tx>
        </c:title>
        <c:numFmt formatCode="General" sourceLinked="1"/>
        <c:majorTickMark val="none"/>
        <c:tickLblPos val="nextTo"/>
        <c:crossAx val="97524352"/>
        <c:crosses val="autoZero"/>
        <c:crossBetween val="midCat"/>
      </c:valAx>
      <c:spPr>
        <a:noFill/>
        <a:ln w="25400">
          <a:noFill/>
        </a:ln>
      </c:spPr>
    </c:plotArea>
    <c:plotVisOnly val="1"/>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3F8AB6-50F7-4741-A95D-D912EF2C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568</Words>
  <Characters>3585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44</cp:revision>
  <cp:lastPrinted>2012-06-17T18:37:00Z</cp:lastPrinted>
  <dcterms:created xsi:type="dcterms:W3CDTF">2012-06-12T15:57:00Z</dcterms:created>
  <dcterms:modified xsi:type="dcterms:W3CDTF">2012-06-17T18:41:00Z</dcterms:modified>
</cp:coreProperties>
</file>