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4461E"/>
          <w:sz w:val="40"/>
        </w:rPr>
        <w:t>UPA App: Especificación de Alcance, Usuarios y Matriz de Decisiones Arquitectónicas</w:t>
      </w:r>
    </w:p>
    <w:p>
      <w:pPr>
        <w:spacing w:after="360"/>
      </w:pPr>
      <w:r>
        <w:rPr>
          <w:rFonts w:ascii="Arial" w:hAnsi="Arial"/>
          <w:i/>
          <w:color w:val="646464"/>
          <w:sz w:val="22"/>
        </w:rPr>
        <w:t>Documento Técnico y Estratégico de Ingeniería de Sistemas | Universidad Paraguayo Alemana (UPA)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5F7F5"/>
          </w:tcPr>
          <w:p>
            <w:pPr>
              <w:spacing w:after="40"/>
            </w:pPr>
            <w:r>
              <w:rPr>
                <w:b/>
                <w:sz w:val="19"/>
              </w:rPr>
              <w:t>Proyecto: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UPA App (Plataforma Universitaria Central)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40"/>
            </w:pPr>
            <w:r>
              <w:rPr>
                <w:b/>
                <w:sz w:val="19"/>
              </w:rPr>
              <w:t>Autor y Dirección: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Pascal Thommen (Product Owner &amp; Arquitecto de Integración)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40"/>
            </w:pPr>
            <w:r>
              <w:rPr>
                <w:b/>
                <w:sz w:val="19"/>
              </w:rPr>
              <w:t>Equipo de Desarrollo: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Theresa Bauer, Natasha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40"/>
            </w:pPr>
            <w:r>
              <w:rPr>
                <w:b/>
                <w:sz w:val="19"/>
              </w:rPr>
              <w:t>Versión y Fecha: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Versión 1.0 (Editable) | Octubre 2026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14461E"/>
          <w:sz w:val="28"/>
        </w:rPr>
        <w:t>1. Propósito del Sistema y Filosofía de Diseño</w:t>
      </w:r>
    </w:p>
    <w:p>
      <w:r>
        <w:rPr>
          <w:sz w:val="20"/>
        </w:rPr>
        <w:t xml:space="preserve">El objetivo de la </w:t>
      </w:r>
      <w:r>
        <w:rPr>
          <w:b/>
          <w:sz w:val="20"/>
        </w:rPr>
        <w:t>UPA App</w:t>
      </w:r>
      <w:r>
        <w:rPr>
          <w:sz w:val="20"/>
        </w:rPr>
        <w:t xml:space="preserve"> es consolidar en un punto único de acceso la vida académica, comunicacional y de eventos de la Universidad Paraguayo Alemana. Se sustituye la dispersión de avisos entre correos masivos, grupos informales de mensajería y publicaciones en redes sociales por un canal confiable, institucional y con entrega de datos garantizada.</w:t>
      </w:r>
    </w:p>
    <w:p>
      <w:r>
        <w:rPr>
          <w:sz w:val="20"/>
        </w:rPr>
        <w:t>La iniciativa adopta dos pilares no negociables de ingeniería:</w:t>
      </w:r>
    </w:p>
    <w:p>
      <w:pPr>
        <w:pStyle w:val="ListBullet"/>
      </w:pPr>
      <w:r>
        <w:rPr>
          <w:b/>
          <w:sz w:val="20"/>
        </w:rPr>
        <w:t>Minimalismo Radical:</w:t>
      </w:r>
      <w:r>
        <w:rPr>
          <w:sz w:val="20"/>
        </w:rPr>
        <w:t xml:space="preserve"> Interfaz limpia, ágil y directa. Se descarta cualquier funcionalidad accesoria que no aporte valor concreto e inmediato a la interacción diaria del estudiante.</w:t>
      </w:r>
    </w:p>
    <w:p>
      <w:pPr>
        <w:pStyle w:val="ListBullet"/>
      </w:pPr>
      <w:r>
        <w:rPr>
          <w:b/>
          <w:sz w:val="20"/>
        </w:rPr>
        <w:t>Doctrina Zero-Mock (Cero Simulaciones):</w:t>
      </w:r>
      <w:r>
        <w:rPr>
          <w:sz w:val="20"/>
        </w:rPr>
        <w:t xml:space="preserve"> Todo botón, formulario o visualización en la aplicación debe estar conectado a lógica real, endpoints funcionales y fuentes de datos auténticas. Queda estrictamente prohibida la implementación de pantallas simuladas o datos ficticios hardcodeados.</w:t>
      </w:r>
    </w:p>
    <w:p>
      <w:pPr>
        <w:pStyle w:val="Heading1"/>
      </w:pPr>
      <w:r>
        <w:rPr>
          <w:rFonts w:ascii="Arial" w:hAnsi="Arial"/>
          <w:b/>
          <w:color w:val="14461E"/>
          <w:sz w:val="28"/>
        </w:rPr>
        <w:t>2. Análisis Exhaustivo de Usuarios y Roles (Personas del Sistema)</w:t>
      </w:r>
    </w:p>
    <w:p>
      <w:r>
        <w:rPr>
          <w:sz w:val="20"/>
        </w:rPr>
        <w:t>A diferencia de un portal genérico, la UPA App adapta su contenido y comportamiento dinámicamente según la identidad y pertenencia institucional del usuario:</w:t>
      </w:r>
    </w:p>
    <w:p>
      <w:pPr>
        <w:spacing w:before="120" w:after="40"/>
      </w:pPr>
      <w:r>
        <w:rPr>
          <w:b/>
          <w:color w:val="1E5028"/>
          <w:sz w:val="22"/>
        </w:rPr>
        <w:t>A. Estudiante de Grado (Segmentado por Carrera y Semestre)</w:t>
      </w:r>
    </w:p>
    <w:p>
      <w:pPr>
        <w:spacing w:after="120"/>
      </w:pPr>
      <w:r>
        <w:rPr>
          <w:sz w:val="19"/>
        </w:rPr>
        <w:t>Quién es: Estudiantes matriculados de las distintas carreras (ej. TIE - Tecnología de la Información Empresarial, Ingeniería Industrial, Ingeniería Civil).</w:t>
        <w:br/>
        <w:t>• Pantalla Inicio: Visualiza avisos de emergencia prioritarios, noticias generales de la UPA y charlas extracurriculares dirigidas exclusivamente a su carrera.</w:t>
        <w:br/>
        <w:t>• Pantalla Agenda: Lista cronológica de entregas sincronizadas con sus cursos activos en Google Classroom, fechas de parciales y charlas a las que confirmó asistencia.</w:t>
        <w:br/>
        <w:t>• Permisos: Lectura de contenido, inscripción/cancelación en eventos, configuración de tema y filtros locales.</w:t>
      </w:r>
    </w:p>
    <w:p>
      <w:pPr>
        <w:spacing w:before="120" w:after="40"/>
      </w:pPr>
      <w:r>
        <w:rPr>
          <w:b/>
          <w:color w:val="1E5028"/>
          <w:sz w:val="22"/>
        </w:rPr>
        <w:t>B. Personal Docente y Catedráticos</w:t>
      </w:r>
    </w:p>
    <w:p>
      <w:pPr>
        <w:spacing w:after="120"/>
      </w:pPr>
      <w:r>
        <w:rPr>
          <w:sz w:val="19"/>
        </w:rPr>
        <w:t>Quién es: Profesores titulares, adjuntos y disertantes internacionales.</w:t>
        <w:br/>
        <w:t>• Pantalla Inicio: Avisos institucionales para el claustro docente, comunicados de decanato y agenda de conferencias magistrales.</w:t>
        <w:br/>
        <w:t>• Pantalla Agenda: Fechas límites de entregas de los cursos que lidera, reservas de laboratorios y eventos académicos.</w:t>
        <w:br/>
        <w:t>• Permisos: Consulta de cronograma docente y recepción de alertas operativas.</w:t>
      </w:r>
    </w:p>
    <w:p>
      <w:pPr>
        <w:spacing w:before="120" w:after="40"/>
      </w:pPr>
      <w:r>
        <w:rPr>
          <w:b/>
          <w:color w:val="1E5028"/>
          <w:sz w:val="22"/>
        </w:rPr>
        <w:t>C. Personal Administrativo y Equipo de Marketing</w:t>
      </w:r>
    </w:p>
    <w:p>
      <w:pPr>
        <w:spacing w:after="120"/>
      </w:pPr>
      <w:r>
        <w:rPr>
          <w:sz w:val="19"/>
        </w:rPr>
        <w:t>Quién es: Coordinadores académicos, secretaría y el departamento de marketing y comunicación.</w:t>
        <w:br/>
        <w:t>• Entorno de Trabajo: Portal Web Administrativo (Versión Escritorio).</w:t>
        <w:br/>
        <w:t>• Funcionalidades Clave: Redacción de publicaciones, asignación simultánea al calendario (Single Source of Truth), emisión de alertas de emergencia y segmentación de audiencia mediante Google Groups.</w:t>
        <w:br/>
        <w:t>• Permisos: Creación, edición, borrado lógico y publicación de contenidos.</w:t>
      </w:r>
    </w:p>
    <w:p>
      <w:pPr>
        <w:spacing w:before="120" w:after="40"/>
      </w:pPr>
      <w:r>
        <w:rPr>
          <w:b/>
          <w:color w:val="1E5028"/>
          <w:sz w:val="22"/>
        </w:rPr>
        <w:t>D. Usuario No Autenticado o Externo</w:t>
      </w:r>
    </w:p>
    <w:p>
      <w:pPr>
        <w:spacing w:after="120"/>
      </w:pPr>
      <w:r>
        <w:rPr>
          <w:sz w:val="19"/>
        </w:rPr>
        <w:t>Quién es: Cualquier visitante que intente acceder a la URL o la app sin sesión iniciada.</w:t>
        <w:br/>
        <w:t>• Comportamiento: La aplicación bloquea el acceso a todas las pantallas internas mediante un Guard de autenticación. Únicamente se expone la pantalla de bienvenida con el botón de Google OAuth restringido al dominio @upa.edu.py.</w:t>
      </w:r>
    </w:p>
    <w:p>
      <w:pPr>
        <w:pStyle w:val="Heading1"/>
      </w:pPr>
      <w:r>
        <w:rPr>
          <w:rFonts w:ascii="Arial" w:hAnsi="Arial"/>
          <w:b/>
          <w:color w:val="14461E"/>
          <w:sz w:val="28"/>
        </w:rPr>
        <w:t>3. Matriz de Decisiones Arquitectónicas y Evaluación de Alternativas</w:t>
      </w:r>
    </w:p>
    <w:p>
      <w:r>
        <w:rPr>
          <w:sz w:val="20"/>
        </w:rPr>
        <w:t>En ingeniería de software empresarial, cada decisión tecnológica debe fundamentarse en criterios objetivos de costo, riesgo, tiempo de llegada al mercado y contexto del usuario final:</w:t>
      </w:r>
    </w:p>
    <w:p>
      <w:pPr>
        <w:spacing w:before="160" w:after="40"/>
      </w:pPr>
      <w:r>
        <w:rPr>
          <w:b/>
          <w:color w:val="14461E"/>
          <w:sz w:val="22"/>
        </w:rPr>
        <w:t>Decisión 1: PWA (Progressive Web App) frente a Nativo Dual y Flutter</w:t>
      </w:r>
    </w:p>
    <w:p>
      <w:pPr>
        <w:pStyle w:val="ListBullet"/>
        <w:spacing w:after="60"/>
      </w:pPr>
      <w:r>
        <w:rPr>
          <w:b/>
          <w:sz w:val="19"/>
        </w:rPr>
        <w:t xml:space="preserve">Alternativa Evaluada A: Dos Apps Nativas (Kotlin para Android + Swift para iOS): </w:t>
      </w:r>
      <w:r>
        <w:rPr>
          <w:sz w:val="19"/>
        </w:rPr>
        <w:t>Descartada. Implica duplicar el código, mantener dos bases de desarrollo, adquirir hardware Mac obligatorio para compilar iOS y pagar licencias anuales a Apple ($99/año). Para una aplicación informativa de campus, esto representa un costo prohibitivo e injustificable.</w:t>
      </w:r>
    </w:p>
    <w:p>
      <w:pPr>
        <w:pStyle w:val="ListBullet"/>
        <w:spacing w:after="60"/>
      </w:pPr>
      <w:r>
        <w:rPr>
          <w:b/>
          <w:sz w:val="19"/>
        </w:rPr>
        <w:t xml:space="preserve">Alternativa Evaluada B: Framework Híbrido (Flutter / React Native): </w:t>
      </w:r>
      <w:r>
        <w:rPr>
          <w:sz w:val="19"/>
        </w:rPr>
        <w:t>Descartada. Aunque unifica código, compilar, empaquetar y distribuir para iPhone continúa requiriendo obligatoriamente un Mac físico con Xcode, perfiles de aprovisionamiento de Apple y TestFlight para pruebas en dispositivos reales.</w:t>
      </w:r>
    </w:p>
    <w:p>
      <w:pPr>
        <w:pStyle w:val="ListBullet"/>
        <w:spacing w:after="60"/>
      </w:pPr>
      <w:r>
        <w:rPr>
          <w:b/>
          <w:sz w:val="19"/>
        </w:rPr>
        <w:t xml:space="preserve">Decisión Adoptada: PWA Moderna (Next.js / TypeScript / Tailwind) + Empaquetado TWA: </w:t>
      </w:r>
      <w:r>
        <w:rPr>
          <w:sz w:val="19"/>
        </w:rPr>
        <w:t>Seleccionada por fundamentación económica y técnica: El 80% de los estudiantes de la UPA utiliza iPhone. Con la PWA, cualquier estudiante añade la app a su pantalla de inicio en Safari en 2 segundos, sin pasar por filtros de App Store, sin costos de cuenta y con actualizaciones automáticas al instante. Para la entrega formal académica, el mismo código se envuelve en Android Studio mediante Trusted Web Activity (TWA) generando el APK oficial.</w:t>
      </w:r>
    </w:p>
    <w:p>
      <w:pPr>
        <w:spacing w:before="160" w:after="40"/>
      </w:pPr>
      <w:r>
        <w:rPr>
          <w:b/>
          <w:color w:val="14461E"/>
          <w:sz w:val="22"/>
        </w:rPr>
        <w:t>Decisión 2: Canal de Redes Sociales: Instagram frente a TikTok, Facebook y LinkedIn</w:t>
      </w:r>
    </w:p>
    <w:p>
      <w:pPr>
        <w:pStyle w:val="ListBullet"/>
        <w:spacing w:after="60"/>
      </w:pPr>
      <w:r>
        <w:rPr>
          <w:b/>
          <w:sz w:val="19"/>
        </w:rPr>
        <w:t xml:space="preserve">Alternativa Evaluada A: TikTok: </w:t>
      </w:r>
      <w:r>
        <w:rPr>
          <w:sz w:val="19"/>
        </w:rPr>
        <w:t>Descartada. Su formato es 100% video vertical de entretenimiento y branding dinámico. No es viable para afiches de conferencias, convocatorias académicas o comunicados de texto.</w:t>
      </w:r>
    </w:p>
    <w:p>
      <w:pPr>
        <w:pStyle w:val="ListBullet"/>
        <w:spacing w:after="60"/>
      </w:pPr>
      <w:r>
        <w:rPr>
          <w:b/>
          <w:sz w:val="19"/>
        </w:rPr>
        <w:t xml:space="preserve">Alternativa Evaluada B: Facebook: </w:t>
      </w:r>
      <w:r>
        <w:rPr>
          <w:sz w:val="19"/>
        </w:rPr>
        <w:t>Descartada. Datos demográficos confirman que el segmento estudiantil universitario (18-24 años) en Paraguay ha abandonado el uso regular de Facebook para su vida académica.</w:t>
      </w:r>
    </w:p>
    <w:p>
      <w:pPr>
        <w:pStyle w:val="ListBullet"/>
        <w:spacing w:after="60"/>
      </w:pPr>
      <w:r>
        <w:rPr>
          <w:b/>
          <w:sz w:val="19"/>
        </w:rPr>
        <w:t xml:space="preserve">Alternativa Evaluada C: LinkedIn: </w:t>
      </w:r>
      <w:r>
        <w:rPr>
          <w:sz w:val="19"/>
        </w:rPr>
        <w:t>Descartada. Canal de perfil corporativo orientado a graduados, convenios empresariales y reclutadores, inadecuado para la interacción cotidiana de los estudiantes en campus.</w:t>
      </w:r>
    </w:p>
    <w:p>
      <w:pPr>
        <w:pStyle w:val="ListBullet"/>
        <w:spacing w:after="60"/>
      </w:pPr>
      <w:r>
        <w:rPr>
          <w:b/>
          <w:sz w:val="19"/>
        </w:rPr>
        <w:t xml:space="preserve">Decisión Adoptada: Instagram (vía SociableKIT / Graph API): </w:t>
      </w:r>
      <w:r>
        <w:rPr>
          <w:sz w:val="19"/>
        </w:rPr>
        <w:t>Seleccionada porque es el canal oficial principal donde el departamento de marketing de la UPA publica diariamente los banners, fotos de eventos y afiches oficiales. SociableKIT permite extraer el contenido en JSON sin la burocracia de aprobación de apps en Meta.</w:t>
      </w:r>
    </w:p>
    <w:p>
      <w:pPr>
        <w:spacing w:before="160" w:after="40"/>
      </w:pPr>
      <w:r>
        <w:rPr>
          <w:b/>
          <w:color w:val="14461E"/>
          <w:sz w:val="22"/>
        </w:rPr>
        <w:t>Decisión 3: Backend Python (FastAPI) frente a Java (Spring Boot)</w:t>
      </w:r>
    </w:p>
    <w:p>
      <w:pPr>
        <w:pStyle w:val="ListBullet"/>
        <w:spacing w:after="60"/>
      </w:pPr>
      <w:r>
        <w:rPr>
          <w:b/>
          <w:sz w:val="19"/>
        </w:rPr>
        <w:t xml:space="preserve">Alternativa Evaluada: Java con Spring Boot: </w:t>
      </w:r>
      <w:r>
        <w:rPr>
          <w:sz w:val="19"/>
        </w:rPr>
        <w:t>Descartada. Exige una gran cantidad de código repetitivo (clases DTO, capas de repositorio, configuración pesada de anotaciones), ralentizando la velocidad de iteración en un semestre de tiempo limitado.</w:t>
      </w:r>
    </w:p>
    <w:p>
      <w:pPr>
        <w:pStyle w:val="ListBullet"/>
        <w:spacing w:after="60"/>
      </w:pPr>
      <w:r>
        <w:rPr>
          <w:b/>
          <w:sz w:val="19"/>
        </w:rPr>
        <w:t xml:space="preserve">Decisión Adoptada: Python con FastAPI: </w:t>
      </w:r>
      <w:r>
        <w:rPr>
          <w:sz w:val="19"/>
        </w:rPr>
        <w:t>Seleccionada porque reduce un 60% el código de soporte, genera automáticamente la documentación interactiva Swagger (/docs) para el contrato de datos con el frontend y cuenta con librerías asíncronas líderes para consumir Google Workspace y APIs externas.</w:t>
      </w:r>
    </w:p>
    <w:p>
      <w:pPr>
        <w:spacing w:before="160" w:after="40"/>
      </w:pPr>
      <w:r>
        <w:rPr>
          <w:b/>
          <w:color w:val="14461E"/>
          <w:sz w:val="22"/>
        </w:rPr>
        <w:t>Decisión 4: Autenticación Google OAuth 2.0 restringida frente a Registro Propio</w:t>
      </w:r>
    </w:p>
    <w:p>
      <w:pPr>
        <w:pStyle w:val="ListBullet"/>
        <w:spacing w:after="60"/>
      </w:pPr>
      <w:r>
        <w:rPr>
          <w:b/>
          <w:sz w:val="19"/>
        </w:rPr>
        <w:t xml:space="preserve">Alternativa Evaluada: Base de datos propia con usuario y contraseña: </w:t>
      </w:r>
      <w:r>
        <w:rPr>
          <w:sz w:val="19"/>
        </w:rPr>
        <w:t>Descartada. Requiere programar flujo de recuperación de contraseña, servidor SMTP para emails de confirmación y no ofrece garantía de que el usuario pertenezca realmente a la universidad.</w:t>
      </w:r>
    </w:p>
    <w:p>
      <w:pPr>
        <w:pStyle w:val="ListBullet"/>
        <w:spacing w:after="60"/>
      </w:pPr>
      <w:r>
        <w:rPr>
          <w:b/>
          <w:sz w:val="19"/>
        </w:rPr>
        <w:t xml:space="preserve">Decisión Adoptada: Google OAuth federado (@upa.edu.py): </w:t>
      </w:r>
      <w:r>
        <w:rPr>
          <w:sz w:val="19"/>
        </w:rPr>
        <w:t>Seleccionada porque aprovecha la infraestructura de identidad ya contratada por la UPA, garantiza que solo miembros verificados ingresen y permite conectar de forma transparente con Google Classroom y Google Groups.</w:t>
      </w:r>
    </w:p>
    <w:p>
      <w:pPr>
        <w:pStyle w:val="Heading1"/>
      </w:pPr>
      <w:r>
        <w:rPr>
          <w:rFonts w:ascii="Arial" w:hAnsi="Arial"/>
          <w:b/>
          <w:color w:val="14461E"/>
          <w:sz w:val="28"/>
        </w:rPr>
        <w:t>4. Arquitectura Offline-First: Solución Técnica al Problema de Telegram</w:t>
      </w:r>
    </w:p>
    <w:p>
      <w:r>
        <w:rPr>
          <w:sz w:val="20"/>
        </w:rPr>
        <w:t>El docente planteó una debilidad recurrente en aplicaciones modernas (caso Telegram Web/Desktop): el usuario recibe una notificación push, pero al abrir la aplicación sin cobertura de internet, la pantalla queda vacía porque el cuerpo del mensaje no fue descargado previamente.</w:t>
      </w:r>
    </w:p>
    <w:p>
      <w:r>
        <w:rPr>
          <w:sz w:val="20"/>
        </w:rPr>
        <w:t>Para erradicar este fallo, la UPA App implementa una arquitectura Offline-First rigurosa basada en Service Workers y almacenamiento local en cliente:</w:t>
      </w:r>
    </w:p>
    <w:p>
      <w:pPr>
        <w:pStyle w:val="ListBullet"/>
        <w:spacing w:after="60"/>
      </w:pPr>
      <w:r>
        <w:rPr>
          <w:b/>
          <w:sz w:val="19"/>
        </w:rPr>
        <w:t xml:space="preserve">1. Notificación Push con Carga Completa (Full Payload): </w:t>
      </w:r>
      <w:r>
        <w:rPr>
          <w:sz w:val="19"/>
        </w:rPr>
        <w:t>El backend no emite un simple aviso abstracto ('Tienes una nueva noticia'). El paquete Web Push transporta todo el JSON del evento: título, cuerpo completo, fecha, autor, categoría y enlaces.</w:t>
      </w:r>
    </w:p>
    <w:p>
      <w:pPr>
        <w:pStyle w:val="ListBullet"/>
        <w:spacing w:after="60"/>
      </w:pPr>
      <w:r>
        <w:rPr>
          <w:b/>
          <w:sz w:val="19"/>
        </w:rPr>
        <w:t xml:space="preserve">2. Activación en Segundo Plano del Service Worker: </w:t>
      </w:r>
      <w:r>
        <w:rPr>
          <w:sz w:val="19"/>
        </w:rPr>
        <w:t>Al llegar el evento push al dispositivo, el Service Worker se despierta inmediatamente en segundo plano, antes de que el usuario siquiera toque la pantalla.</w:t>
      </w:r>
    </w:p>
    <w:p>
      <w:pPr>
        <w:pStyle w:val="ListBullet"/>
        <w:spacing w:after="60"/>
      </w:pPr>
      <w:r>
        <w:rPr>
          <w:b/>
          <w:sz w:val="19"/>
        </w:rPr>
        <w:t xml:space="preserve">3. Almacenamiento Inmediato en IndexedDB y Cache Storage: </w:t>
      </w:r>
      <w:r>
        <w:rPr>
          <w:sz w:val="19"/>
        </w:rPr>
        <w:t>El Service Worker intercepta la carga y la escribe de forma atómica en IndexedDB (base de datos local del navegador) y cachea las imágenes asociadas en Cache Storage.</w:t>
      </w:r>
    </w:p>
    <w:p>
      <w:pPr>
        <w:pStyle w:val="ListBullet"/>
        <w:spacing w:after="60"/>
      </w:pPr>
      <w:r>
        <w:rPr>
          <w:b/>
          <w:sz w:val="19"/>
        </w:rPr>
        <w:t xml:space="preserve">4. Apertura y Renderizado Sin Conexión Garantizado: </w:t>
      </w:r>
      <w:r>
        <w:rPr>
          <w:sz w:val="19"/>
        </w:rPr>
        <w:t>Si el estudiante se encuentra en un aula sin señal, en el estacionamiento subterráneo o sin saldo móvil al abrir la app, la interfaz no efectúa peticiones de red: lee instantáneamente desde IndexedDB y presenta el contenido completo. Cero pantallas en blanco.</w:t>
      </w:r>
    </w:p>
    <w:p>
      <w:pPr>
        <w:pStyle w:val="Heading1"/>
      </w:pPr>
      <w:r>
        <w:rPr>
          <w:rFonts w:ascii="Arial" w:hAnsi="Arial"/>
          <w:b/>
          <w:color w:val="14461E"/>
          <w:sz w:val="28"/>
        </w:rPr>
        <w:t>5. Modelo Operativo y de Colaboración del Equipo</w:t>
      </w:r>
    </w:p>
    <w:p>
      <w:r>
        <w:rPr>
          <w:sz w:val="20"/>
        </w:rPr>
        <w:t>El proyecto opera bajo una división del trabajo estructurada y profesional:</w:t>
      </w:r>
    </w:p>
    <w:p>
      <w:pPr>
        <w:pStyle w:val="ListBullet"/>
        <w:spacing w:after="60"/>
      </w:pPr>
      <w:r>
        <w:rPr>
          <w:b/>
          <w:sz w:val="19"/>
        </w:rPr>
        <w:t xml:space="preserve">Pascal Thommen (Liderazgo y Arquitectura): </w:t>
      </w:r>
      <w:r>
        <w:rPr>
          <w:sz w:val="19"/>
        </w:rPr>
        <w:t>Define la estrategia de negocio, la priorización de funcionalidades, gobierna los contratos de API y lidera las integraciones críticas (Google OAuth, Google Admin Groups, SociableKIT).</w:t>
      </w:r>
    </w:p>
    <w:p>
      <w:pPr>
        <w:pStyle w:val="ListBullet"/>
        <w:spacing w:after="60"/>
      </w:pPr>
      <w:r>
        <w:rPr>
          <w:b/>
          <w:sz w:val="19"/>
        </w:rPr>
        <w:t xml:space="preserve">Equipo de Desarrollo (Theresa y Natasha): </w:t>
      </w:r>
      <w:r>
        <w:rPr>
          <w:sz w:val="19"/>
        </w:rPr>
        <w:t>Implementan los componentes de interfaz en base a los modelos de datos acordados y colaboran directamente en el repositorio GitHub.</w:t>
      </w:r>
    </w:p>
    <w:p>
      <w:pPr>
        <w:pStyle w:val="ListBullet"/>
        <w:spacing w:after="60"/>
      </w:pPr>
      <w:r>
        <w:rPr>
          <w:b/>
          <w:sz w:val="19"/>
        </w:rPr>
        <w:t xml:space="preserve">Asistente de Inteligencia Artificial (Mika): </w:t>
      </w:r>
      <w:r>
        <w:rPr>
          <w:sz w:val="19"/>
        </w:rPr>
        <w:t>Actúa como motor de soporte técnico continuo: genera especificaciones detalladas, verifica que no existan secretos en commits, audita el cumplimiento de Zero-Mock y mantiene la documentación viva y editable.</w:t>
      </w:r>
    </w:p>
    <w:p>
      <w:pPr>
        <w:pStyle w:val="ListBullet"/>
        <w:spacing w:after="60"/>
      </w:pPr>
      <w:r>
        <w:rPr>
          <w:b/>
          <w:sz w:val="19"/>
        </w:rPr>
        <w:t xml:space="preserve">Flujo de Trabajo Editable: </w:t>
      </w:r>
      <w:r>
        <w:rPr>
          <w:sz w:val="19"/>
        </w:rPr>
        <w:t>Para garantizar la autoría y soberanía del equipo, todas las especificaciones se entregan en formatos editables (Word / Google Docs y Markdown en GitHub), permitiendo que el equipo modifique cualquier sección antes de presentar al docente.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