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Classification and Handling Policy</w:t>
      </w:r>
    </w:p>
    <w:p>
      <w:r>
        <w:br/>
        <w:t>This policy defines the classification of organizational data and outlines handling requirements to protect sensitive information.</w:t>
        <w:br/>
        <w:t>The purpose is to ensure data confidentiality, integrity, and availability based on its sensitivity and value.</w:t>
        <w:br/>
      </w:r>
    </w:p>
    <w:p>
      <w:pPr>
        <w:pStyle w:val="Heading1"/>
      </w:pPr>
      <w:r>
        <w:t>1. Classification Levels</w:t>
      </w:r>
    </w:p>
    <w:p>
      <w:r>
        <w:br/>
        <w:t xml:space="preserve">• Public – Data intended for public use (e.g., website content).  </w:t>
        <w:br/>
        <w:t xml:space="preserve">• Internal – Data meant for internal use but not sensitive (e.g., internal memos).  </w:t>
        <w:br/>
        <w:t xml:space="preserve">• Confidential – Sensitive business data (e.g., customer information, financials).  </w:t>
        <w:br/>
        <w:t>• Restricted – Highly sensitive data (e.g., credentials, trade secrets, PII).</w:t>
        <w:br/>
      </w:r>
    </w:p>
    <w:p>
      <w:pPr>
        <w:pStyle w:val="Heading1"/>
      </w:pPr>
      <w:r>
        <w:t>2. Handling Requirements</w:t>
      </w:r>
    </w:p>
    <w:p>
      <w:r>
        <w:br/>
        <w:t xml:space="preserve">• Public – May be shared externally with no restriction.  </w:t>
        <w:br/>
        <w:t xml:space="preserve">• Internal – Share only with authorized employees; no external distribution.  </w:t>
        <w:br/>
        <w:t xml:space="preserve">• Confidential – Encrypt during storage and transmission; limit access.  </w:t>
        <w:br/>
        <w:t>• Restricted – Encrypted, tightly controlled access, and stored in secure environments only.</w:t>
        <w:br/>
      </w:r>
    </w:p>
    <w:p>
      <w:pPr>
        <w:pStyle w:val="Heading1"/>
      </w:pPr>
      <w:r>
        <w:t>3. Access Control</w:t>
      </w:r>
    </w:p>
    <w:p>
      <w:r>
        <w:br/>
        <w:t xml:space="preserve">• Access to Confidential and Restricted data must be approved by a data owner.  </w:t>
        <w:br/>
        <w:t>• Role-based access control (RBAC) must be enforced.</w:t>
        <w:br/>
      </w:r>
    </w:p>
    <w:p>
      <w:pPr>
        <w:pStyle w:val="Heading1"/>
      </w:pPr>
      <w:r>
        <w:t>4. Storage and Transmission</w:t>
      </w:r>
    </w:p>
    <w:p>
      <w:r>
        <w:br/>
        <w:t xml:space="preserve">• Use approved cloud or on-premises platforms.  </w:t>
        <w:br/>
        <w:t>• Never transmit Confidential or Restricted data over unsecured channels.</w:t>
        <w:br/>
      </w:r>
    </w:p>
    <w:p>
      <w:pPr>
        <w:pStyle w:val="Heading1"/>
      </w:pPr>
      <w:r>
        <w:t>5. Disposal</w:t>
      </w:r>
    </w:p>
    <w:p>
      <w:r>
        <w:br/>
        <w:t xml:space="preserve">• Data must be securely deleted when no longer needed.  </w:t>
        <w:br/>
        <w:t>• Use tools approved by IT for wiping storage media.</w:t>
        <w:br/>
      </w:r>
    </w:p>
    <w:p>
      <w:pPr>
        <w:pStyle w:val="Heading1"/>
      </w:pPr>
      <w:r>
        <w:t>6. Training and Compliance</w:t>
      </w:r>
    </w:p>
    <w:p>
      <w:r>
        <w:br/>
        <w:t xml:space="preserve">• Employees must be trained on data classification annually.  </w:t>
        <w:br/>
        <w:t>• Non-compliance may lead to disciplinary action.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