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Risk Appetite Statement</w:t>
      </w:r>
    </w:p>
    <w:p>
      <w:r>
        <w:br/>
        <w:t>This Risk Appetite Statement outlines the level and types of risk the organization is willing to accept in pursuit of its business objectives.</w:t>
        <w:br/>
        <w:t>It provides guidance to decision-makers to ensure that risks are managed within tolerable limits.</w:t>
        <w:br/>
      </w:r>
    </w:p>
    <w:p>
      <w:pPr>
        <w:pStyle w:val="Heading1"/>
      </w:pPr>
      <w:r>
        <w:t>1. Strategic Risk</w:t>
      </w:r>
    </w:p>
    <w:p>
      <w:r>
        <w:t>Moderate appetite – Willing to accept risk for innovation and market growth initiatives.</w:t>
      </w:r>
    </w:p>
    <w:p>
      <w:pPr>
        <w:pStyle w:val="Heading1"/>
      </w:pPr>
      <w:r>
        <w:t>2. Operational Risk</w:t>
      </w:r>
    </w:p>
    <w:p>
      <w:r>
        <w:t>Low appetite – Focused on maintaining continuity of operations and minimizing service disruptions.</w:t>
      </w:r>
    </w:p>
    <w:p>
      <w:pPr>
        <w:pStyle w:val="Heading1"/>
      </w:pPr>
      <w:r>
        <w:t>3. Compliance Risk</w:t>
      </w:r>
    </w:p>
    <w:p>
      <w:r>
        <w:t>Very low appetite – Zero tolerance for violations of legal or regulatory obligations.</w:t>
      </w:r>
    </w:p>
    <w:p>
      <w:pPr>
        <w:pStyle w:val="Heading1"/>
      </w:pPr>
      <w:r>
        <w:t>4. Financial Risk</w:t>
      </w:r>
    </w:p>
    <w:p>
      <w:r>
        <w:t>Low to moderate appetite – Acceptable when tied to long-term ROI and within budget constraints.</w:t>
      </w:r>
    </w:p>
    <w:p>
      <w:pPr>
        <w:pStyle w:val="Heading1"/>
      </w:pPr>
      <w:r>
        <w:t>5. Cybersecurity Risk</w:t>
      </w:r>
    </w:p>
    <w:p>
      <w:r>
        <w:t>Low appetite – Strong preference for secure-by-design architecture and proactive threat detection.</w:t>
      </w:r>
    </w:p>
    <w:p>
      <w:pPr>
        <w:pStyle w:val="Heading1"/>
      </w:pPr>
      <w:r>
        <w:t>Approval</w:t>
      </w:r>
    </w:p>
    <w:p>
      <w:r>
        <w:t>Approved by: Chief Risk Officer</w:t>
        <w:br/>
        <w:t>Date: 2025-05-01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